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treatment004-treatment-ui-architecture"/>
    <w:p>
      <w:pPr>
        <w:pStyle w:val="Heading1"/>
      </w:pPr>
      <w:r>
        <w:t xml:space="preserve">TREATMENT004 — TREATMENT UI ARCHITECTURE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Diseño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la arquitectura de la interfaz del dominio</w:t>
      </w:r>
      <w:r>
        <w:t xml:space="preserve"> </w:t>
      </w:r>
      <w:r>
        <w:rPr>
          <w:b/>
          <w:bCs/>
        </w:rPr>
        <w:t xml:space="preserve">Treatments</w:t>
      </w:r>
      <w:r>
        <w:t xml:space="preserve">, proporcionando un espacio de trabajo unificado para administrar el catálogo de tratamientos.</w:t>
      </w:r>
    </w:p>
    <w:p>
      <w:pPr>
        <w:pStyle w:val="BodyText"/>
      </w:pPr>
      <w:r>
        <w:t xml:space="preserve">El diseño deberá mantener consistencia con el Design System y con el patrón</w:t>
      </w:r>
      <w:r>
        <w:t xml:space="preserve"> </w:t>
      </w:r>
      <w:r>
        <w:rPr>
          <w:b/>
          <w:bCs/>
        </w:rPr>
        <w:t xml:space="preserve">Workspace</w:t>
      </w:r>
      <w:r>
        <w:t xml:space="preserve"> </w:t>
      </w:r>
      <w:r>
        <w:t xml:space="preserve">adoptado por la plataforma.</w:t>
      </w:r>
    </w:p>
    <w:p>
      <w:r>
        <w:pict>
          <v:rect style="width:0;height:1.5pt" o:hralign="center" o:hrstd="t" o:hr="t"/>
        </w:pict>
      </w:r>
    </w:p>
    <w:bookmarkEnd w:id="22"/>
    <w:bookmarkStart w:id="23" w:name="alcance"/>
    <w:p>
      <w:pPr>
        <w:pStyle w:val="Heading1"/>
      </w:pPr>
      <w:r>
        <w:t xml:space="preserve">Alcance</w:t>
      </w:r>
    </w:p>
    <w:p>
      <w:pPr>
        <w:pStyle w:val="FirstParagraph"/>
      </w:pPr>
      <w:r>
        <w:t xml:space="preserve">Incluye:</w:t>
      </w:r>
    </w:p>
    <w:p>
      <w:pPr>
        <w:pStyle w:val="Compact"/>
        <w:numPr>
          <w:ilvl w:val="0"/>
          <w:numId w:val="1001"/>
        </w:numPr>
      </w:pPr>
      <w:r>
        <w:t xml:space="preserve">Workspace.</w:t>
      </w:r>
    </w:p>
    <w:p>
      <w:pPr>
        <w:pStyle w:val="Compact"/>
        <w:numPr>
          <w:ilvl w:val="0"/>
          <w:numId w:val="1001"/>
        </w:numPr>
      </w:pPr>
      <w:r>
        <w:t xml:space="preserve">Listados.</w:t>
      </w:r>
    </w:p>
    <w:p>
      <w:pPr>
        <w:pStyle w:val="Compact"/>
        <w:numPr>
          <w:ilvl w:val="0"/>
          <w:numId w:val="1001"/>
        </w:numPr>
      </w:pPr>
      <w:r>
        <w:t xml:space="preserve">Formularios.</w:t>
      </w:r>
    </w:p>
    <w:p>
      <w:pPr>
        <w:pStyle w:val="Compact"/>
        <w:numPr>
          <w:ilvl w:val="0"/>
          <w:numId w:val="1001"/>
        </w:numPr>
      </w:pPr>
      <w:r>
        <w:t xml:space="preserve">Editor de protocolos.</w:t>
      </w:r>
    </w:p>
    <w:p>
      <w:pPr>
        <w:pStyle w:val="Compact"/>
        <w:numPr>
          <w:ilvl w:val="0"/>
          <w:numId w:val="1001"/>
        </w:numPr>
      </w:pPr>
      <w:r>
        <w:t xml:space="preserve">Gestión de variantes.</w:t>
      </w:r>
    </w:p>
    <w:p>
      <w:pPr>
        <w:pStyle w:val="Compact"/>
        <w:numPr>
          <w:ilvl w:val="0"/>
          <w:numId w:val="1001"/>
        </w:numPr>
      </w:pPr>
      <w:r>
        <w:t xml:space="preserve">Relaciones con especialistas y productos.</w:t>
      </w:r>
    </w:p>
    <w:p>
      <w:pPr>
        <w:pStyle w:val="Compact"/>
        <w:numPr>
          <w:ilvl w:val="0"/>
          <w:numId w:val="1001"/>
        </w:numPr>
      </w:pPr>
      <w:r>
        <w:t xml:space="preserve">Estados de pantalla.</w:t>
      </w:r>
    </w:p>
    <w:p>
      <w:r>
        <w:pict>
          <v:rect style="width:0;height:1.5pt" o:hralign="center" o:hrstd="t" o:hr="t"/>
        </w:pict>
      </w:r>
    </w:p>
    <w:bookmarkEnd w:id="23"/>
    <w:bookmarkStart w:id="24" w:name="principios"/>
    <w:p>
      <w:pPr>
        <w:pStyle w:val="Heading1"/>
      </w:pPr>
      <w:r>
        <w:t xml:space="preserve">Principios</w:t>
      </w:r>
    </w:p>
    <w:p>
      <w:pPr>
        <w:pStyle w:val="FirstParagraph"/>
      </w:pPr>
      <w:r>
        <w:t xml:space="preserve">La interfaz deberá ser:</w:t>
      </w:r>
    </w:p>
    <w:p>
      <w:pPr>
        <w:pStyle w:val="Compact"/>
        <w:numPr>
          <w:ilvl w:val="0"/>
          <w:numId w:val="1002"/>
        </w:numPr>
      </w:pPr>
      <w:r>
        <w:t xml:space="preserve">Responsive.</w:t>
      </w:r>
    </w:p>
    <w:p>
      <w:pPr>
        <w:pStyle w:val="Compact"/>
        <w:numPr>
          <w:ilvl w:val="0"/>
          <w:numId w:val="1002"/>
        </w:numPr>
      </w:pPr>
      <w:r>
        <w:t xml:space="preserve">Mobile First para consulta.</w:t>
      </w:r>
    </w:p>
    <w:p>
      <w:pPr>
        <w:pStyle w:val="Compact"/>
        <w:numPr>
          <w:ilvl w:val="0"/>
          <w:numId w:val="1002"/>
        </w:numPr>
      </w:pPr>
      <w:r>
        <w:t xml:space="preserve">Desktop First para administración.</w:t>
      </w:r>
    </w:p>
    <w:p>
      <w:pPr>
        <w:pStyle w:val="Compact"/>
        <w:numPr>
          <w:ilvl w:val="0"/>
          <w:numId w:val="1002"/>
        </w:numPr>
      </w:pPr>
      <w:r>
        <w:t xml:space="preserve">Accesible.</w:t>
      </w:r>
    </w:p>
    <w:p>
      <w:pPr>
        <w:pStyle w:val="Compact"/>
        <w:numPr>
          <w:ilvl w:val="0"/>
          <w:numId w:val="1002"/>
        </w:numPr>
      </w:pPr>
      <w:r>
        <w:t xml:space="preserve">Modular.</w:t>
      </w:r>
    </w:p>
    <w:p>
      <w:pPr>
        <w:pStyle w:val="Compact"/>
        <w:numPr>
          <w:ilvl w:val="0"/>
          <w:numId w:val="1002"/>
        </w:numPr>
      </w:pPr>
      <w:r>
        <w:t xml:space="preserve">Basada en componentes reutilizables.</w:t>
      </w:r>
    </w:p>
    <w:p>
      <w:r>
        <w:pict>
          <v:rect style="width:0;height:1.5pt" o:hralign="center" o:hrstd="t" o:hr="t"/>
        </w:pict>
      </w:r>
    </w:p>
    <w:bookmarkEnd w:id="24"/>
    <w:bookmarkStart w:id="25" w:name="arquitectura-general"/>
    <w:p>
      <w:pPr>
        <w:pStyle w:val="Heading1"/>
      </w:pPr>
      <w:r>
        <w:t xml:space="preserve">Arquitectura General</w:t>
      </w:r>
    </w:p>
    <w:p>
      <w:pPr>
        <w:pStyle w:val="FirstParagraph"/>
      </w:pPr>
      <w:r>
        <w:rPr>
          <w:rStyle w:val="VerbatimChar"/>
        </w:rPr>
        <w:t xml:space="preserve">text id="treatment-workspace" Treatment Workspace │ ├── Header ├── Toolbar ├── Search ├── Filters ├── Treatment List ├── Detail Panel └── Quick Actions</w:t>
      </w:r>
    </w:p>
    <w:p>
      <w:pPr>
        <w:pStyle w:val="BodyText"/>
      </w:pPr>
      <w:r>
        <w:t xml:space="preserve">El usuario trabajará dentro de un único Workspace.</w:t>
      </w:r>
    </w:p>
    <w:p>
      <w:r>
        <w:pict>
          <v:rect style="width:0;height:1.5pt" o:hralign="center" o:hrstd="t" o:hr="t"/>
        </w:pict>
      </w:r>
    </w:p>
    <w:bookmarkEnd w:id="25"/>
    <w:bookmarkStart w:id="26" w:name="navegación"/>
    <w:p>
      <w:pPr>
        <w:pStyle w:val="Heading1"/>
      </w:pPr>
      <w:r>
        <w:t xml:space="preserve">Navegación</w:t>
      </w:r>
    </w:p>
    <w:p>
      <w:pPr>
        <w:pStyle w:val="FirstParagraph"/>
      </w:pPr>
      <w:r>
        <w:rPr>
          <w:rStyle w:val="VerbatimChar"/>
        </w:rPr>
        <w:t xml:space="preserve">text id="treatment-navigation" Treatments │ ├── Listado ├── Detalle ├── Crear ├── Editar ├── Protocolos ├── Variantes ├── Recursos └── Historial</w:t>
      </w:r>
    </w:p>
    <w:p>
      <w:pPr>
        <w:pStyle w:val="BodyText"/>
      </w:pPr>
      <w:r>
        <w:t xml:space="preserve">Cada sección mantendrá una responsabilidad claramente definida.</w:t>
      </w:r>
    </w:p>
    <w:p>
      <w:r>
        <w:pict>
          <v:rect style="width:0;height:1.5pt" o:hralign="center" o:hrstd="t" o:hr="t"/>
        </w:pict>
      </w:r>
    </w:p>
    <w:bookmarkEnd w:id="26"/>
    <w:bookmarkStart w:id="27" w:name="treatment-list"/>
    <w:p>
      <w:pPr>
        <w:pStyle w:val="Heading1"/>
      </w:pPr>
      <w:r>
        <w:t xml:space="preserve">Treatment List</w:t>
      </w:r>
    </w:p>
    <w:p>
      <w:pPr>
        <w:pStyle w:val="FirstParagraph"/>
      </w:pPr>
      <w:r>
        <w:t xml:space="preserve">Mostrará:</w:t>
      </w:r>
    </w:p>
    <w:p>
      <w:pPr>
        <w:pStyle w:val="Compact"/>
        <w:numPr>
          <w:ilvl w:val="0"/>
          <w:numId w:val="1003"/>
        </w:numPr>
      </w:pPr>
      <w:r>
        <w:t xml:space="preserve">Nombre.</w:t>
      </w:r>
    </w:p>
    <w:p>
      <w:pPr>
        <w:pStyle w:val="Compact"/>
        <w:numPr>
          <w:ilvl w:val="0"/>
          <w:numId w:val="1003"/>
        </w:numPr>
      </w:pPr>
      <w:r>
        <w:t xml:space="preserve">Categoría.</w:t>
      </w:r>
    </w:p>
    <w:p>
      <w:pPr>
        <w:pStyle w:val="Compact"/>
        <w:numPr>
          <w:ilvl w:val="0"/>
          <w:numId w:val="1003"/>
        </w:numPr>
      </w:pPr>
      <w:r>
        <w:t xml:space="preserve">Estado.</w:t>
      </w:r>
    </w:p>
    <w:p>
      <w:pPr>
        <w:pStyle w:val="Compact"/>
        <w:numPr>
          <w:ilvl w:val="0"/>
          <w:numId w:val="1003"/>
        </w:numPr>
      </w:pPr>
      <w:r>
        <w:t xml:space="preserve">Duración base.</w:t>
      </w:r>
    </w:p>
    <w:p>
      <w:pPr>
        <w:pStyle w:val="Compact"/>
        <w:numPr>
          <w:ilvl w:val="0"/>
          <w:numId w:val="1003"/>
        </w:numPr>
      </w:pPr>
      <w:r>
        <w:t xml:space="preserve">Precio base.</w:t>
      </w:r>
    </w:p>
    <w:p>
      <w:pPr>
        <w:pStyle w:val="Compact"/>
        <w:numPr>
          <w:ilvl w:val="0"/>
          <w:numId w:val="1003"/>
        </w:numPr>
      </w:pPr>
      <w:r>
        <w:t xml:space="preserve">Número de variantes.</w:t>
      </w:r>
    </w:p>
    <w:p>
      <w:pPr>
        <w:pStyle w:val="Compact"/>
        <w:numPr>
          <w:ilvl w:val="0"/>
          <w:numId w:val="1003"/>
        </w:numPr>
      </w:pPr>
      <w:r>
        <w:t xml:space="preserve">Última actualización.</w:t>
      </w:r>
    </w:p>
    <w:p>
      <w:pPr>
        <w:pStyle w:val="FirstParagraph"/>
      </w:pPr>
      <w:r>
        <w:t xml:space="preserve">La tabla soportará:</w:t>
      </w:r>
    </w:p>
    <w:p>
      <w:pPr>
        <w:pStyle w:val="Compact"/>
        <w:numPr>
          <w:ilvl w:val="0"/>
          <w:numId w:val="1004"/>
        </w:numPr>
      </w:pPr>
      <w:r>
        <w:t xml:space="preserve">Ordenamiento.</w:t>
      </w:r>
    </w:p>
    <w:p>
      <w:pPr>
        <w:pStyle w:val="Compact"/>
        <w:numPr>
          <w:ilvl w:val="0"/>
          <w:numId w:val="1004"/>
        </w:numPr>
      </w:pPr>
      <w:r>
        <w:t xml:space="preserve">Paginación.</w:t>
      </w:r>
    </w:p>
    <w:p>
      <w:pPr>
        <w:pStyle w:val="Compact"/>
        <w:numPr>
          <w:ilvl w:val="0"/>
          <w:numId w:val="1004"/>
        </w:numPr>
      </w:pPr>
      <w:r>
        <w:t xml:space="preserve">Selección múltiple.</w:t>
      </w:r>
    </w:p>
    <w:p>
      <w:pPr>
        <w:pStyle w:val="Compact"/>
        <w:numPr>
          <w:ilvl w:val="0"/>
          <w:numId w:val="1004"/>
        </w:numPr>
      </w:pPr>
      <w:r>
        <w:t xml:space="preserve">Acciones rápidas.</w:t>
      </w:r>
    </w:p>
    <w:p>
      <w:r>
        <w:pict>
          <v:rect style="width:0;height:1.5pt" o:hralign="center" o:hrstd="t" o:hr="t"/>
        </w:pict>
      </w:r>
    </w:p>
    <w:bookmarkEnd w:id="27"/>
    <w:bookmarkStart w:id="28" w:name="detail-panel"/>
    <w:p>
      <w:pPr>
        <w:pStyle w:val="Heading1"/>
      </w:pPr>
      <w:r>
        <w:t xml:space="preserve">Detail Panel</w:t>
      </w:r>
    </w:p>
    <w:p>
      <w:pPr>
        <w:pStyle w:val="FirstParagraph"/>
      </w:pPr>
      <w:r>
        <w:t xml:space="preserve">Al seleccionar un tratamiento se visualizará:</w:t>
      </w:r>
    </w:p>
    <w:p>
      <w:pPr>
        <w:pStyle w:val="Compact"/>
        <w:numPr>
          <w:ilvl w:val="0"/>
          <w:numId w:val="1005"/>
        </w:numPr>
      </w:pPr>
      <w:r>
        <w:t xml:space="preserve">Información general.</w:t>
      </w:r>
    </w:p>
    <w:p>
      <w:pPr>
        <w:pStyle w:val="Compact"/>
        <w:numPr>
          <w:ilvl w:val="0"/>
          <w:numId w:val="1005"/>
        </w:numPr>
      </w:pPr>
      <w:r>
        <w:t xml:space="preserve">Variantes.</w:t>
      </w:r>
    </w:p>
    <w:p>
      <w:pPr>
        <w:pStyle w:val="Compact"/>
        <w:numPr>
          <w:ilvl w:val="0"/>
          <w:numId w:val="1005"/>
        </w:numPr>
      </w:pPr>
      <w:r>
        <w:t xml:space="preserve">Protocolo vigente.</w:t>
      </w:r>
    </w:p>
    <w:p>
      <w:pPr>
        <w:pStyle w:val="Compact"/>
        <w:numPr>
          <w:ilvl w:val="0"/>
          <w:numId w:val="1005"/>
        </w:numPr>
      </w:pPr>
      <w:r>
        <w:t xml:space="preserve">Recursos.</w:t>
      </w:r>
    </w:p>
    <w:p>
      <w:pPr>
        <w:pStyle w:val="Compact"/>
        <w:numPr>
          <w:ilvl w:val="0"/>
          <w:numId w:val="1005"/>
        </w:numPr>
      </w:pPr>
      <w:r>
        <w:t xml:space="preserve">Especialistas asociados.</w:t>
      </w:r>
    </w:p>
    <w:p>
      <w:pPr>
        <w:pStyle w:val="Compact"/>
        <w:numPr>
          <w:ilvl w:val="0"/>
          <w:numId w:val="1005"/>
        </w:numPr>
      </w:pPr>
      <w:r>
        <w:t xml:space="preserve">Productos relacionados.</w:t>
      </w:r>
    </w:p>
    <w:p>
      <w:pPr>
        <w:pStyle w:val="Compact"/>
        <w:numPr>
          <w:ilvl w:val="0"/>
          <w:numId w:val="1005"/>
        </w:numPr>
      </w:pPr>
      <w:r>
        <w:t xml:space="preserve">Historial de cambios.</w:t>
      </w:r>
    </w:p>
    <w:p>
      <w:pPr>
        <w:pStyle w:val="FirstParagraph"/>
      </w:pPr>
      <w:r>
        <w:t xml:space="preserve">No será necesario abandonar el Workspace.</w:t>
      </w:r>
    </w:p>
    <w:p>
      <w:r>
        <w:pict>
          <v:rect style="width:0;height:1.5pt" o:hralign="center" o:hrstd="t" o:hr="t"/>
        </w:pict>
      </w:r>
    </w:p>
    <w:bookmarkEnd w:id="28"/>
    <w:bookmarkStart w:id="29" w:name="editor-de-protocolos"/>
    <w:p>
      <w:pPr>
        <w:pStyle w:val="Heading1"/>
      </w:pPr>
      <w:r>
        <w:t xml:space="preserve">Editor de Protocolos</w:t>
      </w:r>
    </w:p>
    <w:p>
      <w:pPr>
        <w:pStyle w:val="FirstParagraph"/>
      </w:pPr>
      <w:r>
        <w:t xml:space="preserve">Permitirá:</w:t>
      </w:r>
    </w:p>
    <w:p>
      <w:pPr>
        <w:pStyle w:val="Compact"/>
        <w:numPr>
          <w:ilvl w:val="0"/>
          <w:numId w:val="1006"/>
        </w:numPr>
      </w:pPr>
      <w:r>
        <w:t xml:space="preserve">Crear nuevas versiones.</w:t>
      </w:r>
    </w:p>
    <w:p>
      <w:pPr>
        <w:pStyle w:val="Compact"/>
        <w:numPr>
          <w:ilvl w:val="0"/>
          <w:numId w:val="1006"/>
        </w:numPr>
      </w:pPr>
      <w:r>
        <w:t xml:space="preserve">Comparar versiones anteriores.</w:t>
      </w:r>
    </w:p>
    <w:p>
      <w:pPr>
        <w:pStyle w:val="Compact"/>
        <w:numPr>
          <w:ilvl w:val="0"/>
          <w:numId w:val="1006"/>
        </w:numPr>
      </w:pPr>
      <w:r>
        <w:t xml:space="preserve">Consultar historial.</w:t>
      </w:r>
    </w:p>
    <w:p>
      <w:pPr>
        <w:pStyle w:val="Compact"/>
        <w:numPr>
          <w:ilvl w:val="0"/>
          <w:numId w:val="1006"/>
        </w:numPr>
      </w:pPr>
      <w:r>
        <w:t xml:space="preserve">Añadir observaciones.</w:t>
      </w:r>
    </w:p>
    <w:p>
      <w:pPr>
        <w:pStyle w:val="FirstParagraph"/>
      </w:pPr>
      <w:r>
        <w:t xml:space="preserve">La publicación de una nueva versión requerirá confirmación.</w:t>
      </w:r>
    </w:p>
    <w:p>
      <w:r>
        <w:pict>
          <v:rect style="width:0;height:1.5pt" o:hralign="center" o:hrstd="t" o:hr="t"/>
        </w:pict>
      </w:r>
    </w:p>
    <w:bookmarkEnd w:id="29"/>
    <w:bookmarkStart w:id="30" w:name="gestión-de-variantes"/>
    <w:p>
      <w:pPr>
        <w:pStyle w:val="Heading1"/>
      </w:pPr>
      <w:r>
        <w:t xml:space="preserve">Gestión de Variantes</w:t>
      </w:r>
    </w:p>
    <w:p>
      <w:pPr>
        <w:pStyle w:val="FirstParagraph"/>
      </w:pPr>
      <w:r>
        <w:t xml:space="preserve">Permitirá:</w:t>
      </w:r>
    </w:p>
    <w:p>
      <w:pPr>
        <w:pStyle w:val="Compact"/>
        <w:numPr>
          <w:ilvl w:val="0"/>
          <w:numId w:val="1007"/>
        </w:numPr>
      </w:pPr>
      <w:r>
        <w:t xml:space="preserve">Crear.</w:t>
      </w:r>
    </w:p>
    <w:p>
      <w:pPr>
        <w:pStyle w:val="Compact"/>
        <w:numPr>
          <w:ilvl w:val="0"/>
          <w:numId w:val="1007"/>
        </w:numPr>
      </w:pPr>
      <w:r>
        <w:t xml:space="preserve">Editar.</w:t>
      </w:r>
    </w:p>
    <w:p>
      <w:pPr>
        <w:pStyle w:val="Compact"/>
        <w:numPr>
          <w:ilvl w:val="0"/>
          <w:numId w:val="1007"/>
        </w:numPr>
      </w:pPr>
      <w:r>
        <w:t xml:space="preserve">Activar.</w:t>
      </w:r>
    </w:p>
    <w:p>
      <w:pPr>
        <w:pStyle w:val="Compact"/>
        <w:numPr>
          <w:ilvl w:val="0"/>
          <w:numId w:val="1007"/>
        </w:numPr>
      </w:pPr>
      <w:r>
        <w:t xml:space="preserve">Desactivar.</w:t>
      </w:r>
    </w:p>
    <w:p>
      <w:pPr>
        <w:pStyle w:val="Compact"/>
        <w:numPr>
          <w:ilvl w:val="0"/>
          <w:numId w:val="1007"/>
        </w:numPr>
      </w:pPr>
      <w:r>
        <w:t xml:space="preserve">Definir variante por defecto.</w:t>
      </w:r>
    </w:p>
    <w:p>
      <w:pPr>
        <w:pStyle w:val="FirstParagraph"/>
      </w:pPr>
      <w:r>
        <w:t xml:space="preserve">Las variantes se mostrarán como parte del tratamiento.</w:t>
      </w:r>
    </w:p>
    <w:p>
      <w:r>
        <w:pict>
          <v:rect style="width:0;height:1.5pt" o:hralign="center" o:hrstd="t" o:hr="t"/>
        </w:pict>
      </w:r>
    </w:p>
    <w:bookmarkEnd w:id="30"/>
    <w:bookmarkStart w:id="31" w:name="asociación-de-especialistas"/>
    <w:p>
      <w:pPr>
        <w:pStyle w:val="Heading1"/>
      </w:pPr>
      <w:r>
        <w:t xml:space="preserve">Asociación de Especialistas</w:t>
      </w:r>
    </w:p>
    <w:p>
      <w:pPr>
        <w:pStyle w:val="FirstParagraph"/>
      </w:pPr>
      <w:r>
        <w:t xml:space="preserve">Permitirá:</w:t>
      </w:r>
    </w:p>
    <w:p>
      <w:pPr>
        <w:pStyle w:val="Compact"/>
        <w:numPr>
          <w:ilvl w:val="0"/>
          <w:numId w:val="1008"/>
        </w:numPr>
      </w:pPr>
      <w:r>
        <w:t xml:space="preserve">Buscar especialistas.</w:t>
      </w:r>
    </w:p>
    <w:p>
      <w:pPr>
        <w:pStyle w:val="Compact"/>
        <w:numPr>
          <w:ilvl w:val="0"/>
          <w:numId w:val="1008"/>
        </w:numPr>
      </w:pPr>
      <w:r>
        <w:t xml:space="preserve">Asociar.</w:t>
      </w:r>
    </w:p>
    <w:p>
      <w:pPr>
        <w:pStyle w:val="Compact"/>
        <w:numPr>
          <w:ilvl w:val="0"/>
          <w:numId w:val="1008"/>
        </w:numPr>
      </w:pPr>
      <w:r>
        <w:t xml:space="preserve">Desasociar.</w:t>
      </w:r>
    </w:p>
    <w:p>
      <w:pPr>
        <w:pStyle w:val="Compact"/>
        <w:numPr>
          <w:ilvl w:val="0"/>
          <w:numId w:val="1008"/>
        </w:numPr>
      </w:pPr>
      <w:r>
        <w:t xml:space="preserve">Visualizar certificaciones cuando estén disponibles.</w:t>
      </w:r>
    </w:p>
    <w:p>
      <w:r>
        <w:pict>
          <v:rect style="width:0;height:1.5pt" o:hralign="center" o:hrstd="t" o:hr="t"/>
        </w:pict>
      </w:r>
    </w:p>
    <w:bookmarkEnd w:id="31"/>
    <w:bookmarkStart w:id="32" w:name="asociación-de-productos"/>
    <w:p>
      <w:pPr>
        <w:pStyle w:val="Heading1"/>
      </w:pPr>
      <w:r>
        <w:t xml:space="preserve">Asociación de Productos</w:t>
      </w:r>
    </w:p>
    <w:p>
      <w:pPr>
        <w:pStyle w:val="FirstParagraph"/>
      </w:pPr>
      <w:r>
        <w:t xml:space="preserve">Permitirá:</w:t>
      </w:r>
    </w:p>
    <w:p>
      <w:pPr>
        <w:pStyle w:val="Compact"/>
        <w:numPr>
          <w:ilvl w:val="0"/>
          <w:numId w:val="1009"/>
        </w:numPr>
      </w:pPr>
      <w:r>
        <w:t xml:space="preserve">Buscar productos.</w:t>
      </w:r>
    </w:p>
    <w:p>
      <w:pPr>
        <w:pStyle w:val="Compact"/>
        <w:numPr>
          <w:ilvl w:val="0"/>
          <w:numId w:val="1009"/>
        </w:numPr>
      </w:pPr>
      <w:r>
        <w:t xml:space="preserve">Relacionar productos recomendados.</w:t>
      </w:r>
    </w:p>
    <w:p>
      <w:pPr>
        <w:pStyle w:val="Compact"/>
        <w:numPr>
          <w:ilvl w:val="0"/>
          <w:numId w:val="1009"/>
        </w:numPr>
      </w:pPr>
      <w:r>
        <w:t xml:space="preserve">Relacionar consumibles.</w:t>
      </w:r>
    </w:p>
    <w:p>
      <w:pPr>
        <w:pStyle w:val="Compact"/>
        <w:numPr>
          <w:ilvl w:val="0"/>
          <w:numId w:val="1009"/>
        </w:numPr>
      </w:pPr>
      <w:r>
        <w:t xml:space="preserve">Eliminar asociaciones.</w:t>
      </w:r>
    </w:p>
    <w:p>
      <w:pPr>
        <w:pStyle w:val="FirstParagraph"/>
      </w:pPr>
      <w:r>
        <w:t xml:space="preserve">La gestión del inventario permanecerá en su propio dominio.</w:t>
      </w:r>
    </w:p>
    <w:p>
      <w:r>
        <w:pict>
          <v:rect style="width:0;height:1.5pt" o:hralign="center" o:hrstd="t" o:hr="t"/>
        </w:pict>
      </w:r>
    </w:p>
    <w:bookmarkEnd w:id="32"/>
    <w:bookmarkStart w:id="33" w:name="acciones-rápidas"/>
    <w:p>
      <w:pPr>
        <w:pStyle w:val="Heading1"/>
      </w:pPr>
      <w:r>
        <w:t xml:space="preserve">Acciones Rápidas</w:t>
      </w:r>
    </w:p>
    <w:p>
      <w:pPr>
        <w:pStyle w:val="FirstParagraph"/>
      </w:pPr>
      <w:r>
        <w:t xml:space="preserve">Disponibles según el estado:</w:t>
      </w:r>
    </w:p>
    <w:p>
      <w:pPr>
        <w:pStyle w:val="Compact"/>
        <w:numPr>
          <w:ilvl w:val="0"/>
          <w:numId w:val="1010"/>
        </w:numPr>
      </w:pPr>
      <w:r>
        <w:t xml:space="preserve">Activar.</w:t>
      </w:r>
    </w:p>
    <w:p>
      <w:pPr>
        <w:pStyle w:val="Compact"/>
        <w:numPr>
          <w:ilvl w:val="0"/>
          <w:numId w:val="1010"/>
        </w:numPr>
      </w:pPr>
      <w:r>
        <w:t xml:space="preserve">Desactivar.</w:t>
      </w:r>
    </w:p>
    <w:p>
      <w:pPr>
        <w:pStyle w:val="Compact"/>
        <w:numPr>
          <w:ilvl w:val="0"/>
          <w:numId w:val="1010"/>
        </w:numPr>
      </w:pPr>
      <w:r>
        <w:t xml:space="preserve">Archivar.</w:t>
      </w:r>
    </w:p>
    <w:p>
      <w:pPr>
        <w:pStyle w:val="Compact"/>
        <w:numPr>
          <w:ilvl w:val="0"/>
          <w:numId w:val="1010"/>
        </w:numPr>
      </w:pPr>
      <w:r>
        <w:t xml:space="preserve">Duplicar tratamiento.</w:t>
      </w:r>
    </w:p>
    <w:p>
      <w:pPr>
        <w:pStyle w:val="Compact"/>
        <w:numPr>
          <w:ilvl w:val="0"/>
          <w:numId w:val="1010"/>
        </w:numPr>
      </w:pPr>
      <w:r>
        <w:t xml:space="preserve">Crear variante.</w:t>
      </w:r>
    </w:p>
    <w:p>
      <w:pPr>
        <w:pStyle w:val="Compact"/>
        <w:numPr>
          <w:ilvl w:val="0"/>
          <w:numId w:val="1010"/>
        </w:numPr>
      </w:pPr>
      <w:r>
        <w:t xml:space="preserve">Nueva versión del protocolo.</w:t>
      </w:r>
    </w:p>
    <w:p>
      <w:pPr>
        <w:pStyle w:val="FirstParagraph"/>
      </w:pPr>
      <w:r>
        <w:t xml:space="preserve">Las acciones estarán condicionadas por permisos.</w:t>
      </w:r>
    </w:p>
    <w:p>
      <w:r>
        <w:pict>
          <v:rect style="width:0;height:1.5pt" o:hralign="center" o:hrstd="t" o:hr="t"/>
        </w:pict>
      </w:r>
    </w:p>
    <w:bookmarkEnd w:id="33"/>
    <w:bookmarkStart w:id="34" w:name="filtros"/>
    <w:p>
      <w:pPr>
        <w:pStyle w:val="Heading1"/>
      </w:pPr>
      <w:r>
        <w:t xml:space="preserve">Filtros</w:t>
      </w:r>
    </w:p>
    <w:p>
      <w:pPr>
        <w:pStyle w:val="FirstParagraph"/>
      </w:pPr>
      <w:r>
        <w:t xml:space="preserve">Se soportarán:</w:t>
      </w:r>
    </w:p>
    <w:p>
      <w:pPr>
        <w:pStyle w:val="Compact"/>
        <w:numPr>
          <w:ilvl w:val="0"/>
          <w:numId w:val="1011"/>
        </w:numPr>
      </w:pPr>
      <w:r>
        <w:t xml:space="preserve">Estado.</w:t>
      </w:r>
    </w:p>
    <w:p>
      <w:pPr>
        <w:pStyle w:val="Compact"/>
        <w:numPr>
          <w:ilvl w:val="0"/>
          <w:numId w:val="1011"/>
        </w:numPr>
      </w:pPr>
      <w:r>
        <w:t xml:space="preserve">Categoría.</w:t>
      </w:r>
    </w:p>
    <w:p>
      <w:pPr>
        <w:pStyle w:val="Compact"/>
        <w:numPr>
          <w:ilvl w:val="0"/>
          <w:numId w:val="1011"/>
        </w:numPr>
      </w:pPr>
      <w:r>
        <w:t xml:space="preserve">Etiquetas.</w:t>
      </w:r>
    </w:p>
    <w:p>
      <w:pPr>
        <w:pStyle w:val="Compact"/>
        <w:numPr>
          <w:ilvl w:val="0"/>
          <w:numId w:val="1011"/>
        </w:numPr>
      </w:pPr>
      <w:r>
        <w:t xml:space="preserve">Tipo de piel.</w:t>
      </w:r>
    </w:p>
    <w:p>
      <w:pPr>
        <w:pStyle w:val="Compact"/>
        <w:numPr>
          <w:ilvl w:val="0"/>
          <w:numId w:val="1011"/>
        </w:numPr>
      </w:pPr>
      <w:r>
        <w:t xml:space="preserve">Problema cutáneo.</w:t>
      </w:r>
    </w:p>
    <w:p>
      <w:pPr>
        <w:pStyle w:val="Compact"/>
        <w:numPr>
          <w:ilvl w:val="0"/>
          <w:numId w:val="1011"/>
        </w:numPr>
      </w:pPr>
      <w:r>
        <w:t xml:space="preserve">Especialista asociado.</w:t>
      </w:r>
    </w:p>
    <w:p>
      <w:pPr>
        <w:pStyle w:val="FirstParagraph"/>
      </w:pPr>
      <w:r>
        <w:t xml:space="preserve">Los filtros podrán combinarse y persistir durante la sesión.</w:t>
      </w:r>
    </w:p>
    <w:p>
      <w:r>
        <w:pict>
          <v:rect style="width:0;height:1.5pt" o:hralign="center" o:hrstd="t" o:hr="t"/>
        </w:pict>
      </w:r>
    </w:p>
    <w:bookmarkEnd w:id="34"/>
    <w:bookmarkStart w:id="35" w:name="componentes-del-dominio"/>
    <w:p>
      <w:pPr>
        <w:pStyle w:val="Heading1"/>
      </w:pPr>
      <w:r>
        <w:t xml:space="preserve">Componentes del Dominio</w:t>
      </w:r>
    </w:p>
    <w:p>
      <w:pPr>
        <w:pStyle w:val="FirstParagraph"/>
      </w:pPr>
      <w:r>
        <w:t xml:space="preserve">Se desarrollarán, entre otros:</w:t>
      </w:r>
    </w:p>
    <w:p>
      <w:pPr>
        <w:pStyle w:val="Compact"/>
        <w:numPr>
          <w:ilvl w:val="0"/>
          <w:numId w:val="1012"/>
        </w:numPr>
      </w:pPr>
      <w:r>
        <w:t xml:space="preserve">TreatmentCard</w:t>
      </w:r>
    </w:p>
    <w:p>
      <w:pPr>
        <w:pStyle w:val="Compact"/>
        <w:numPr>
          <w:ilvl w:val="0"/>
          <w:numId w:val="1012"/>
        </w:numPr>
      </w:pPr>
      <w:r>
        <w:t xml:space="preserve">TreatmentTable</w:t>
      </w:r>
    </w:p>
    <w:p>
      <w:pPr>
        <w:pStyle w:val="Compact"/>
        <w:numPr>
          <w:ilvl w:val="0"/>
          <w:numId w:val="1012"/>
        </w:numPr>
      </w:pPr>
      <w:r>
        <w:t xml:space="preserve">TreatmentStatusBadge</w:t>
      </w:r>
    </w:p>
    <w:p>
      <w:pPr>
        <w:pStyle w:val="Compact"/>
        <w:numPr>
          <w:ilvl w:val="0"/>
          <w:numId w:val="1012"/>
        </w:numPr>
      </w:pPr>
      <w:r>
        <w:t xml:space="preserve">TreatmentDetailPanel</w:t>
      </w:r>
    </w:p>
    <w:p>
      <w:pPr>
        <w:pStyle w:val="Compact"/>
        <w:numPr>
          <w:ilvl w:val="0"/>
          <w:numId w:val="1012"/>
        </w:numPr>
      </w:pPr>
      <w:r>
        <w:t xml:space="preserve">TreatmentProtocolEditor</w:t>
      </w:r>
    </w:p>
    <w:p>
      <w:pPr>
        <w:pStyle w:val="Compact"/>
        <w:numPr>
          <w:ilvl w:val="0"/>
          <w:numId w:val="1012"/>
        </w:numPr>
      </w:pPr>
      <w:r>
        <w:t xml:space="preserve">TreatmentVariantList</w:t>
      </w:r>
    </w:p>
    <w:p>
      <w:pPr>
        <w:pStyle w:val="Compact"/>
        <w:numPr>
          <w:ilvl w:val="0"/>
          <w:numId w:val="1012"/>
        </w:numPr>
      </w:pPr>
      <w:r>
        <w:t xml:space="preserve">TreatmentSearchBar</w:t>
      </w:r>
    </w:p>
    <w:p>
      <w:pPr>
        <w:pStyle w:val="Compact"/>
        <w:numPr>
          <w:ilvl w:val="0"/>
          <w:numId w:val="1012"/>
        </w:numPr>
      </w:pPr>
      <w:r>
        <w:t xml:space="preserve">TreatmentFilterPanel</w:t>
      </w:r>
    </w:p>
    <w:p>
      <w:pPr>
        <w:pStyle w:val="Compact"/>
        <w:numPr>
          <w:ilvl w:val="0"/>
          <w:numId w:val="1012"/>
        </w:numPr>
      </w:pPr>
      <w:r>
        <w:t xml:space="preserve">TreatmentQuickActions</w:t>
      </w:r>
    </w:p>
    <w:p>
      <w:pPr>
        <w:pStyle w:val="FirstParagraph"/>
      </w:pPr>
      <w:r>
        <w:t xml:space="preserve">Todos pertenecerán al dominio Treatments.</w:t>
      </w:r>
    </w:p>
    <w:p>
      <w:r>
        <w:pict>
          <v:rect style="width:0;height:1.5pt" o:hralign="center" o:hrstd="t" o:hr="t"/>
        </w:pict>
      </w:r>
    </w:p>
    <w:bookmarkEnd w:id="35"/>
    <w:bookmarkStart w:id="36" w:name="formularios"/>
    <w:p>
      <w:pPr>
        <w:pStyle w:val="Heading1"/>
      </w:pPr>
      <w:r>
        <w:t xml:space="preserve">Formularios</w:t>
      </w:r>
    </w:p>
    <w:p>
      <w:pPr>
        <w:pStyle w:val="FirstParagraph"/>
      </w:pPr>
      <w:r>
        <w:t xml:space="preserve">Se reutilizarán los componentes base de</w:t>
      </w:r>
      <w:r>
        <w:t xml:space="preserve"> </w:t>
      </w:r>
      <w:r>
        <w:rPr>
          <w:rStyle w:val="VerbatimChar"/>
        </w:rPr>
        <w:t xml:space="preserve">packages/ui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Input</w:t>
      </w:r>
    </w:p>
    <w:p>
      <w:pPr>
        <w:pStyle w:val="Compact"/>
        <w:numPr>
          <w:ilvl w:val="0"/>
          <w:numId w:val="1013"/>
        </w:numPr>
      </w:pPr>
      <w:r>
        <w:t xml:space="preserve">Select</w:t>
      </w:r>
    </w:p>
    <w:p>
      <w:pPr>
        <w:pStyle w:val="Compact"/>
        <w:numPr>
          <w:ilvl w:val="0"/>
          <w:numId w:val="1013"/>
        </w:numPr>
      </w:pPr>
      <w:r>
        <w:t xml:space="preserve">TextArea</w:t>
      </w:r>
    </w:p>
    <w:p>
      <w:pPr>
        <w:pStyle w:val="Compact"/>
        <w:numPr>
          <w:ilvl w:val="0"/>
          <w:numId w:val="1013"/>
        </w:numPr>
      </w:pPr>
      <w:r>
        <w:t xml:space="preserve">Switch</w:t>
      </w:r>
    </w:p>
    <w:p>
      <w:pPr>
        <w:pStyle w:val="Compact"/>
        <w:numPr>
          <w:ilvl w:val="0"/>
          <w:numId w:val="1013"/>
        </w:numPr>
      </w:pPr>
      <w:r>
        <w:t xml:space="preserve">Checkbox</w:t>
      </w:r>
    </w:p>
    <w:p>
      <w:pPr>
        <w:pStyle w:val="Compact"/>
        <w:numPr>
          <w:ilvl w:val="0"/>
          <w:numId w:val="1013"/>
        </w:numPr>
      </w:pPr>
      <w:r>
        <w:t xml:space="preserve">Tabs</w:t>
      </w:r>
    </w:p>
    <w:p>
      <w:pPr>
        <w:pStyle w:val="Compact"/>
        <w:numPr>
          <w:ilvl w:val="0"/>
          <w:numId w:val="1013"/>
        </w:numPr>
      </w:pPr>
      <w:r>
        <w:t xml:space="preserve">FileUploader</w:t>
      </w:r>
    </w:p>
    <w:p>
      <w:pPr>
        <w:pStyle w:val="FirstParagraph"/>
      </w:pPr>
      <w:r>
        <w:t xml:space="preserve">El dominio no implementará controles visuales propios salvo necesidad justificada.</w:t>
      </w:r>
    </w:p>
    <w:p>
      <w:r>
        <w:pict>
          <v:rect style="width:0;height:1.5pt" o:hralign="center" o:hrstd="t" o:hr="t"/>
        </w:pict>
      </w:r>
    </w:p>
    <w:bookmarkEnd w:id="36"/>
    <w:bookmarkStart w:id="37" w:name="estados-de-pantalla"/>
    <w:p>
      <w:pPr>
        <w:pStyle w:val="Heading1"/>
      </w:pPr>
      <w:r>
        <w:t xml:space="preserve">Estados de Pantalla</w:t>
      </w:r>
    </w:p>
    <w:p>
      <w:pPr>
        <w:pStyle w:val="FirstParagraph"/>
      </w:pPr>
      <w:r>
        <w:t xml:space="preserve">Todas las vistas contemplarán:</w:t>
      </w:r>
    </w:p>
    <w:p>
      <w:pPr>
        <w:pStyle w:val="Compact"/>
        <w:numPr>
          <w:ilvl w:val="0"/>
          <w:numId w:val="1014"/>
        </w:numPr>
      </w:pPr>
      <w:r>
        <w:t xml:space="preserve">Cargando.</w:t>
      </w:r>
    </w:p>
    <w:p>
      <w:pPr>
        <w:pStyle w:val="Compact"/>
        <w:numPr>
          <w:ilvl w:val="0"/>
          <w:numId w:val="1014"/>
        </w:numPr>
      </w:pPr>
      <w:r>
        <w:t xml:space="preserve">Vacío.</w:t>
      </w:r>
    </w:p>
    <w:p>
      <w:pPr>
        <w:pStyle w:val="Compact"/>
        <w:numPr>
          <w:ilvl w:val="0"/>
          <w:numId w:val="1014"/>
        </w:numPr>
      </w:pPr>
      <w:r>
        <w:t xml:space="preserve">Error.</w:t>
      </w:r>
    </w:p>
    <w:p>
      <w:pPr>
        <w:pStyle w:val="Compact"/>
        <w:numPr>
          <w:ilvl w:val="0"/>
          <w:numId w:val="1014"/>
        </w:numPr>
      </w:pPr>
      <w:r>
        <w:t xml:space="preserve">Sin resultados.</w:t>
      </w:r>
    </w:p>
    <w:p>
      <w:pPr>
        <w:pStyle w:val="Compact"/>
        <w:numPr>
          <w:ilvl w:val="0"/>
          <w:numId w:val="1014"/>
        </w:numPr>
      </w:pPr>
      <w:r>
        <w:t xml:space="preserve">Sin permisos.</w:t>
      </w:r>
    </w:p>
    <w:p>
      <w:pPr>
        <w:pStyle w:val="FirstParagraph"/>
      </w:pPr>
      <w:r>
        <w:t xml:space="preserve">Se utilizarán componentes compartidos del Design System.</w:t>
      </w:r>
    </w:p>
    <w:p>
      <w:r>
        <w:pict>
          <v:rect style="width:0;height:1.5pt" o:hralign="center" o:hrstd="t" o:hr="t"/>
        </w:pict>
      </w:r>
    </w:p>
    <w:bookmarkEnd w:id="37"/>
    <w:bookmarkStart w:id="38" w:name="integración-con-otros-dominios"/>
    <w:p>
      <w:pPr>
        <w:pStyle w:val="Heading1"/>
      </w:pPr>
      <w:r>
        <w:t xml:space="preserve">Integración con Otros Dominios</w:t>
      </w:r>
    </w:p>
    <w:p>
      <w:pPr>
        <w:pStyle w:val="FirstParagraph"/>
      </w:pPr>
      <w:r>
        <w:t xml:space="preserve">Desde el detalle del tratamiento se podrá acceder a:</w:t>
      </w:r>
    </w:p>
    <w:p>
      <w:pPr>
        <w:pStyle w:val="Compact"/>
        <w:numPr>
          <w:ilvl w:val="0"/>
          <w:numId w:val="1015"/>
        </w:numPr>
      </w:pPr>
      <w:r>
        <w:t xml:space="preserve">Especialistas habilitados.</w:t>
      </w:r>
    </w:p>
    <w:p>
      <w:pPr>
        <w:pStyle w:val="Compact"/>
        <w:numPr>
          <w:ilvl w:val="0"/>
          <w:numId w:val="1015"/>
        </w:numPr>
      </w:pPr>
      <w:r>
        <w:t xml:space="preserve">Productos relacionados.</w:t>
      </w:r>
    </w:p>
    <w:p>
      <w:pPr>
        <w:pStyle w:val="Compact"/>
        <w:numPr>
          <w:ilvl w:val="0"/>
          <w:numId w:val="1015"/>
        </w:numPr>
      </w:pPr>
      <w:r>
        <w:t xml:space="preserve">Próximas citas asociadas (consulta).</w:t>
      </w:r>
    </w:p>
    <w:p>
      <w:pPr>
        <w:pStyle w:val="Compact"/>
        <w:numPr>
          <w:ilvl w:val="0"/>
          <w:numId w:val="1015"/>
        </w:numPr>
      </w:pPr>
      <w:r>
        <w:t xml:space="preserve">Estadísticas básicas.</w:t>
      </w:r>
    </w:p>
    <w:p>
      <w:pPr>
        <w:pStyle w:val="Compact"/>
        <w:numPr>
          <w:ilvl w:val="0"/>
          <w:numId w:val="1015"/>
        </w:numPr>
      </w:pPr>
      <w:r>
        <w:t xml:space="preserve">Recomendaciones de IA (fase futura).</w:t>
      </w:r>
    </w:p>
    <w:p>
      <w:pPr>
        <w:pStyle w:val="FirstParagraph"/>
      </w:pPr>
      <w:r>
        <w:t xml:space="preserve">Cada dominio seguirá siendo propietario de sus datos.</w:t>
      </w:r>
    </w:p>
    <w:p>
      <w:r>
        <w:pict>
          <v:rect style="width:0;height:1.5pt" o:hralign="center" o:hrstd="t" o:hr="t"/>
        </w:pict>
      </w:r>
    </w:p>
    <w:bookmarkEnd w:id="38"/>
    <w:bookmarkStart w:id="39" w:name="accesibilidad"/>
    <w:p>
      <w:pPr>
        <w:pStyle w:val="Heading1"/>
      </w:pPr>
      <w:r>
        <w:t xml:space="preserve">Accesibilidad</w:t>
      </w:r>
    </w:p>
    <w:p>
      <w:pPr>
        <w:pStyle w:val="FirstParagraph"/>
      </w:pPr>
      <w:r>
        <w:t xml:space="preserve">La interfaz deberá:</w:t>
      </w:r>
    </w:p>
    <w:p>
      <w:pPr>
        <w:pStyle w:val="Compact"/>
        <w:numPr>
          <w:ilvl w:val="0"/>
          <w:numId w:val="1016"/>
        </w:numPr>
      </w:pPr>
      <w:r>
        <w:t xml:space="preserve">Ser navegable por teclado.</w:t>
      </w:r>
    </w:p>
    <w:p>
      <w:pPr>
        <w:pStyle w:val="Compact"/>
        <w:numPr>
          <w:ilvl w:val="0"/>
          <w:numId w:val="1016"/>
        </w:numPr>
      </w:pPr>
      <w:r>
        <w:t xml:space="preserve">Gestionar correctamente el foco.</w:t>
      </w:r>
    </w:p>
    <w:p>
      <w:pPr>
        <w:pStyle w:val="Compact"/>
        <w:numPr>
          <w:ilvl w:val="0"/>
          <w:numId w:val="1016"/>
        </w:numPr>
      </w:pPr>
      <w:r>
        <w:t xml:space="preserve">Utilizar etiquetas semánticas.</w:t>
      </w:r>
    </w:p>
    <w:p>
      <w:pPr>
        <w:pStyle w:val="Compact"/>
        <w:numPr>
          <w:ilvl w:val="0"/>
          <w:numId w:val="1016"/>
        </w:numPr>
      </w:pPr>
      <w:r>
        <w:t xml:space="preserve">Mostrar mensajes claros.</w:t>
      </w:r>
    </w:p>
    <w:p>
      <w:pPr>
        <w:pStyle w:val="Compact"/>
        <w:numPr>
          <w:ilvl w:val="0"/>
          <w:numId w:val="1016"/>
        </w:numPr>
      </w:pPr>
      <w:r>
        <w:t xml:space="preserve">Mantener contraste conforme al Design System.</w:t>
      </w:r>
    </w:p>
    <w:p>
      <w:r>
        <w:pict>
          <v:rect style="width:0;height:1.5pt" o:hralign="center" o:hrstd="t" o:hr="t"/>
        </w:pict>
      </w:r>
    </w:p>
    <w:bookmarkEnd w:id="39"/>
    <w:bookmarkStart w:id="40" w:name="rendimiento"/>
    <w:p>
      <w:pPr>
        <w:pStyle w:val="Heading1"/>
      </w:pPr>
      <w:r>
        <w:t xml:space="preserve">Rendimiento</w:t>
      </w:r>
    </w:p>
    <w:p>
      <w:pPr>
        <w:pStyle w:val="FirstParagraph"/>
      </w:pPr>
      <w:r>
        <w:t xml:space="preserve">El Workspace deberá:</w:t>
      </w:r>
    </w:p>
    <w:p>
      <w:pPr>
        <w:pStyle w:val="Compact"/>
        <w:numPr>
          <w:ilvl w:val="0"/>
          <w:numId w:val="1017"/>
        </w:numPr>
      </w:pPr>
      <w:r>
        <w:t xml:space="preserve">Cargar información bajo demanda.</w:t>
      </w:r>
    </w:p>
    <w:p>
      <w:pPr>
        <w:pStyle w:val="Compact"/>
        <w:numPr>
          <w:ilvl w:val="0"/>
          <w:numId w:val="1017"/>
        </w:numPr>
      </w:pPr>
      <w:r>
        <w:t xml:space="preserve">Evitar renderizados innecesarios.</w:t>
      </w:r>
    </w:p>
    <w:p>
      <w:pPr>
        <w:pStyle w:val="Compact"/>
        <w:numPr>
          <w:ilvl w:val="0"/>
          <w:numId w:val="1017"/>
        </w:numPr>
      </w:pPr>
      <w:r>
        <w:t xml:space="preserve">Reutilizar componentes.</w:t>
      </w:r>
    </w:p>
    <w:p>
      <w:pPr>
        <w:pStyle w:val="Compact"/>
        <w:numPr>
          <w:ilvl w:val="0"/>
          <w:numId w:val="1017"/>
        </w:numPr>
      </w:pPr>
      <w:r>
        <w:t xml:space="preserve">Optimizar búsquedas y filtros.</w:t>
      </w:r>
    </w:p>
    <w:p>
      <w:r>
        <w:pict>
          <v:rect style="width:0;height:1.5pt" o:hralign="center" o:hrstd="t" o:hr="t"/>
        </w:pict>
      </w:r>
    </w:p>
    <w:bookmarkEnd w:id="40"/>
    <w:bookmarkStart w:id="41" w:name="riesgos"/>
    <w:p>
      <w:pPr>
        <w:pStyle w:val="Heading1"/>
      </w:pPr>
      <w:r>
        <w:t xml:space="preserve">Riesgos</w:t>
      </w:r>
    </w:p>
    <w:p>
      <w:pPr>
        <w:pStyle w:val="Compact"/>
        <w:numPr>
          <w:ilvl w:val="0"/>
          <w:numId w:val="1018"/>
        </w:numPr>
      </w:pPr>
      <w:r>
        <w:t xml:space="preserve">Formularios demasiado extensos.</w:t>
      </w:r>
    </w:p>
    <w:p>
      <w:pPr>
        <w:pStyle w:val="Compact"/>
        <w:numPr>
          <w:ilvl w:val="0"/>
          <w:numId w:val="1018"/>
        </w:numPr>
      </w:pPr>
      <w:r>
        <w:t xml:space="preserve">Duplicación de componentes.</w:t>
      </w:r>
    </w:p>
    <w:p>
      <w:pPr>
        <w:pStyle w:val="Compact"/>
        <w:numPr>
          <w:ilvl w:val="0"/>
          <w:numId w:val="1018"/>
        </w:numPr>
      </w:pPr>
      <w:r>
        <w:t xml:space="preserve">Acoplamiento con otros dominios.</w:t>
      </w:r>
    </w:p>
    <w:p>
      <w:pPr>
        <w:pStyle w:val="Compact"/>
        <w:numPr>
          <w:ilvl w:val="0"/>
          <w:numId w:val="1018"/>
        </w:numPr>
      </w:pPr>
      <w:r>
        <w:t xml:space="preserve">Sobrecarga visual del Workspace.</w:t>
      </w:r>
    </w:p>
    <w:p>
      <w:pPr>
        <w:pStyle w:val="FirstParagraph"/>
      </w:pPr>
      <w:r>
        <w:t xml:space="preserve">Toda ampliación deberá respetar la modularidad del diseño.</w:t>
      </w:r>
    </w:p>
    <w:p>
      <w:r>
        <w:pict>
          <v:rect style="width:0;height:1.5pt" o:hralign="center" o:hrstd="t" o:hr="t"/>
        </w:pict>
      </w:r>
    </w:p>
    <w:bookmarkEnd w:id="41"/>
    <w:bookmarkStart w:id="42" w:name="checklist"/>
    <w:p>
      <w:pPr>
        <w:pStyle w:val="Heading1"/>
      </w:pPr>
      <w:r>
        <w:t xml:space="preserve">Checklist</w:t>
      </w:r>
    </w:p>
    <w:p>
      <w:pPr>
        <w:pStyle w:val="Compact"/>
        <w:numPr>
          <w:ilvl w:val="0"/>
          <w:numId w:val="1019"/>
        </w:numPr>
      </w:pPr>
      <w:r>
        <w:t xml:space="preserve">Workspace definido.</w:t>
      </w:r>
    </w:p>
    <w:p>
      <w:pPr>
        <w:pStyle w:val="Compact"/>
        <w:numPr>
          <w:ilvl w:val="0"/>
          <w:numId w:val="1019"/>
        </w:numPr>
      </w:pPr>
      <w:r>
        <w:t xml:space="preserve">Navegación documentada.</w:t>
      </w:r>
    </w:p>
    <w:p>
      <w:pPr>
        <w:pStyle w:val="Compact"/>
        <w:numPr>
          <w:ilvl w:val="0"/>
          <w:numId w:val="1019"/>
        </w:numPr>
      </w:pPr>
      <w:r>
        <w:t xml:space="preserve">Componentes identificados.</w:t>
      </w:r>
    </w:p>
    <w:p>
      <w:pPr>
        <w:pStyle w:val="Compact"/>
        <w:numPr>
          <w:ilvl w:val="0"/>
          <w:numId w:val="1019"/>
        </w:numPr>
      </w:pPr>
      <w:r>
        <w:t xml:space="preserve">Formularios especificados.</w:t>
      </w:r>
    </w:p>
    <w:p>
      <w:pPr>
        <w:pStyle w:val="Compact"/>
        <w:numPr>
          <w:ilvl w:val="0"/>
          <w:numId w:val="1019"/>
        </w:numPr>
      </w:pPr>
      <w:r>
        <w:t xml:space="preserve">Acciones rápidas definidas.</w:t>
      </w:r>
    </w:p>
    <w:p>
      <w:pPr>
        <w:pStyle w:val="Compact"/>
        <w:numPr>
          <w:ilvl w:val="0"/>
          <w:numId w:val="1019"/>
        </w:numPr>
      </w:pPr>
      <w:r>
        <w:t xml:space="preserve">Estados contemplados.</w:t>
      </w:r>
    </w:p>
    <w:p>
      <w:pPr>
        <w:pStyle w:val="Compact"/>
        <w:numPr>
          <w:ilvl w:val="0"/>
          <w:numId w:val="1019"/>
        </w:numPr>
      </w:pPr>
      <w:r>
        <w:t xml:space="preserve">Integración con el Design System validada.</w:t>
      </w:r>
    </w:p>
    <w:p>
      <w:r>
        <w:pict>
          <v:rect style="width:0;height:1.5pt" o:hralign="center" o:hrstd="t" o:hr="t"/>
        </w:pict>
      </w:r>
    </w:p>
    <w:bookmarkEnd w:id="42"/>
    <w:bookmarkStart w:id="43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20"/>
        </w:numPr>
      </w:pPr>
      <w:r>
        <w:t xml:space="preserve">TREATMENT001_TREATMENT_DOMAIN_ARCHITECTURE.md</w:t>
      </w:r>
    </w:p>
    <w:p>
      <w:pPr>
        <w:pStyle w:val="Compact"/>
        <w:numPr>
          <w:ilvl w:val="0"/>
          <w:numId w:val="1020"/>
        </w:numPr>
      </w:pPr>
      <w:r>
        <w:t xml:space="preserve">TREATMENT003_TREATMENT_USE_CASES.md</w:t>
      </w:r>
    </w:p>
    <w:p>
      <w:pPr>
        <w:pStyle w:val="Compact"/>
        <w:numPr>
          <w:ilvl w:val="0"/>
          <w:numId w:val="1020"/>
        </w:numPr>
      </w:pPr>
      <w:r>
        <w:t xml:space="preserve">UI001_DESIGN_TOKEN_SYSTEM.md</w:t>
      </w:r>
    </w:p>
    <w:p>
      <w:pPr>
        <w:pStyle w:val="Compact"/>
        <w:numPr>
          <w:ilvl w:val="0"/>
          <w:numId w:val="1020"/>
        </w:numPr>
      </w:pPr>
      <w:r>
        <w:t xml:space="preserve">UI004_LAYOUT_SYSTEM_ARCHITECTURE.md</w:t>
      </w:r>
    </w:p>
    <w:p>
      <w:r>
        <w:pict>
          <v:rect style="width:0;height:1.5pt" o:hralign="center" o:hrstd="t" o:hr="t"/>
        </w:pict>
      </w:r>
    </w:p>
    <w:bookmarkEnd w:id="43"/>
    <w:bookmarkStart w:id="44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como arquitectura oficial de la interfaz del dominio Treatments.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2026-06-30T17:18:46Z</dcterms:created>
  <dcterms:modified xsi:type="dcterms:W3CDTF">2026-06-30T17:18:46Z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