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03-ui-component-architecture"/>
    <w:p>
      <w:pPr>
        <w:pStyle w:val="Heading1"/>
      </w:pPr>
      <w:r>
        <w:t xml:space="preserve">A003 — UI COMPONENT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 la biblioteca de componentes reutilizables de la plataforma.</w:t>
      </w:r>
    </w:p>
    <w:p>
      <w:pPr>
        <w:pStyle w:val="BodyText"/>
      </w:pPr>
      <w:r>
        <w:t xml:space="preserve">Este documento establece las reglas para construir una interfaz consistente, accesible, reutilizable y preparada para crecer durante muchos años.</w:t>
      </w:r>
    </w:p>
    <w:p>
      <w:pPr>
        <w:pStyle w:val="BodyText"/>
      </w:pPr>
      <w:r>
        <w:t xml:space="preserve">Toda interfaz de usuario deberá construirse utilizando estos componentes antes de crear componentes específicos de cada módulo.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biblioteca UI deberá:</w:t>
      </w:r>
    </w:p>
    <w:p>
      <w:pPr>
        <w:pStyle w:val="Compact"/>
        <w:numPr>
          <w:ilvl w:val="0"/>
          <w:numId w:val="1001"/>
        </w:numPr>
      </w:pPr>
      <w:r>
        <w:t xml:space="preserve">Mantener consistencia visual.</w:t>
      </w:r>
    </w:p>
    <w:p>
      <w:pPr>
        <w:pStyle w:val="Compact"/>
        <w:numPr>
          <w:ilvl w:val="0"/>
          <w:numId w:val="1001"/>
        </w:numPr>
      </w:pPr>
      <w:r>
        <w:t xml:space="preserve">Reducir duplicación.</w:t>
      </w:r>
    </w:p>
    <w:p>
      <w:pPr>
        <w:pStyle w:val="Compact"/>
        <w:numPr>
          <w:ilvl w:val="0"/>
          <w:numId w:val="1001"/>
        </w:numPr>
      </w:pPr>
      <w:r>
        <w:t xml:space="preserve">Mejorar la mantenibilidad.</w:t>
      </w:r>
    </w:p>
    <w:p>
      <w:pPr>
        <w:pStyle w:val="Compact"/>
        <w:numPr>
          <w:ilvl w:val="0"/>
          <w:numId w:val="1001"/>
        </w:numPr>
      </w:pPr>
      <w:r>
        <w:t xml:space="preserve">Facilitar el desarrollo.</w:t>
      </w:r>
    </w:p>
    <w:p>
      <w:pPr>
        <w:pStyle w:val="Compact"/>
        <w:numPr>
          <w:ilvl w:val="0"/>
          <w:numId w:val="1001"/>
        </w:numPr>
      </w:pPr>
      <w:r>
        <w:t xml:space="preserve">Garantizar accesibilidad.</w:t>
      </w:r>
    </w:p>
    <w:p>
      <w:pPr>
        <w:pStyle w:val="Compact"/>
        <w:numPr>
          <w:ilvl w:val="0"/>
          <w:numId w:val="1001"/>
        </w:numPr>
      </w:pPr>
      <w:r>
        <w:t xml:space="preserve">Centralizar la evolución del diseño.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Todos los componentes deberán cumplir:</w:t>
      </w:r>
    </w:p>
    <w:p>
      <w:pPr>
        <w:pStyle w:val="Compact"/>
        <w:numPr>
          <w:ilvl w:val="0"/>
          <w:numId w:val="1002"/>
        </w:numPr>
      </w:pPr>
      <w:r>
        <w:t xml:space="preserve">Responsabilidad única.</w:t>
      </w:r>
    </w:p>
    <w:p>
      <w:pPr>
        <w:pStyle w:val="Compact"/>
        <w:numPr>
          <w:ilvl w:val="0"/>
          <w:numId w:val="1002"/>
        </w:numPr>
      </w:pPr>
      <w:r>
        <w:t xml:space="preserve">Reutilización.</w:t>
      </w:r>
    </w:p>
    <w:p>
      <w:pPr>
        <w:pStyle w:val="Compact"/>
        <w:numPr>
          <w:ilvl w:val="0"/>
          <w:numId w:val="1002"/>
        </w:numPr>
      </w:pPr>
      <w:r>
        <w:t xml:space="preserve">Accesibilidad WCAG 2.1 AA.</w:t>
      </w:r>
    </w:p>
    <w:p>
      <w:pPr>
        <w:pStyle w:val="Compact"/>
        <w:numPr>
          <w:ilvl w:val="0"/>
          <w:numId w:val="1002"/>
        </w:numPr>
      </w:pPr>
      <w:r>
        <w:t xml:space="preserve">Tipado estricto.</w:t>
      </w:r>
    </w:p>
    <w:p>
      <w:pPr>
        <w:pStyle w:val="Compact"/>
        <w:numPr>
          <w:ilvl w:val="0"/>
          <w:numId w:val="1002"/>
        </w:numPr>
      </w:pPr>
      <w:r>
        <w:t xml:space="preserve">Bajo acoplamiento.</w:t>
      </w:r>
    </w:p>
    <w:p>
      <w:pPr>
        <w:pStyle w:val="Compact"/>
        <w:numPr>
          <w:ilvl w:val="0"/>
          <w:numId w:val="1002"/>
        </w:numPr>
      </w:pPr>
      <w:r>
        <w:t xml:space="preserve">Alta cohesión.</w:t>
      </w:r>
    </w:p>
    <w:p>
      <w:pPr>
        <w:pStyle w:val="Compact"/>
        <w:numPr>
          <w:ilvl w:val="0"/>
          <w:numId w:val="1002"/>
        </w:numPr>
      </w:pPr>
      <w:r>
        <w:t xml:space="preserve">Composición antes que herencia.</w:t>
      </w:r>
    </w:p>
    <w:p>
      <w:r>
        <w:pict>
          <v:rect style="width:0;height:1.5pt" o:hralign="center" o:hrstd="t" o:hr="t"/>
        </w:pict>
      </w:r>
    </w:p>
    <w:bookmarkEnd w:id="24"/>
    <w:bookmarkStart w:id="25" w:name="ubicación"/>
    <w:p>
      <w:pPr>
        <w:pStyle w:val="Heading1"/>
      </w:pPr>
      <w:r>
        <w:t xml:space="preserve">Ubicación</w:t>
      </w:r>
    </w:p>
    <w:p>
      <w:pPr>
        <w:pStyle w:val="FirstParagraph"/>
      </w:pPr>
      <w:r>
        <w:t xml:space="preserve">La biblioteca se desarrollará como un paquete independiente.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ui/</w:t>
      </w:r>
    </w:p>
    <w:p>
      <w:pPr>
        <w:pStyle w:val="FirstParagraph"/>
      </w:pPr>
      <w:r>
        <w:t xml:space="preserve">Esto permitirá reutilizarla en múltiples aplicaciones del monorepositorio.</w:t>
      </w:r>
    </w:p>
    <w:p>
      <w:r>
        <w:pict>
          <v:rect style="width:0;height:1.5pt" o:hralign="center" o:hrstd="t" o:hr="t"/>
        </w:pict>
      </w:r>
    </w:p>
    <w:bookmarkEnd w:id="25"/>
    <w:bookmarkStart w:id="26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└── ui/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├── layouts/</w:t>
      </w:r>
      <w:r>
        <w:br/>
      </w:r>
      <w:r>
        <w:rPr>
          <w:rStyle w:val="VerbatimChar"/>
        </w:rPr>
        <w:t xml:space="preserve">    ├── forms/</w:t>
      </w:r>
      <w:r>
        <w:br/>
      </w:r>
      <w:r>
        <w:rPr>
          <w:rStyle w:val="VerbatimChar"/>
        </w:rPr>
        <w:t xml:space="preserve">    ├── feedback/</w:t>
      </w:r>
      <w:r>
        <w:br/>
      </w:r>
      <w:r>
        <w:rPr>
          <w:rStyle w:val="VerbatimChar"/>
        </w:rPr>
        <w:t xml:space="preserve">    ├── navigation/</w:t>
      </w:r>
      <w:r>
        <w:br/>
      </w:r>
      <w:r>
        <w:rPr>
          <w:rStyle w:val="VerbatimChar"/>
        </w:rPr>
        <w:t xml:space="preserve">    ├── overlays/</w:t>
      </w:r>
      <w:r>
        <w:br/>
      </w:r>
      <w:r>
        <w:rPr>
          <w:rStyle w:val="VerbatimChar"/>
        </w:rPr>
        <w:t xml:space="preserve">    ├── data-display/</w:t>
      </w:r>
      <w:r>
        <w:br/>
      </w:r>
      <w:r>
        <w:rPr>
          <w:rStyle w:val="VerbatimChar"/>
        </w:rPr>
        <w:t xml:space="preserve">    ├── icons/</w:t>
      </w:r>
      <w:r>
        <w:br/>
      </w:r>
      <w:r>
        <w:rPr>
          <w:rStyle w:val="VerbatimChar"/>
        </w:rPr>
        <w:t xml:space="preserve">    ├── hooks/</w:t>
      </w:r>
      <w:r>
        <w:br/>
      </w:r>
      <w:r>
        <w:rPr>
          <w:rStyle w:val="VerbatimChar"/>
        </w:rPr>
        <w:t xml:space="preserve">    ├── utils/</w:t>
      </w:r>
      <w:r>
        <w:br/>
      </w:r>
      <w:r>
        <w:rPr>
          <w:rStyle w:val="VerbatimChar"/>
        </w:rPr>
        <w:t xml:space="preserve">    ├── theme/</w:t>
      </w:r>
      <w:r>
        <w:br/>
      </w:r>
      <w:r>
        <w:rPr>
          <w:rStyle w:val="VerbatimChar"/>
        </w:rPr>
        <w:t xml:space="preserve">    ├── styles/</w:t>
      </w:r>
      <w:r>
        <w:br/>
      </w:r>
      <w:r>
        <w:rPr>
          <w:rStyle w:val="VerbatimChar"/>
        </w:rPr>
        <w:t xml:space="preserve">    ├── types/</w:t>
      </w:r>
      <w:r>
        <w:br/>
      </w:r>
      <w:r>
        <w:rPr>
          <w:rStyle w:val="VerbatimChar"/>
        </w:rPr>
        <w:t xml:space="preserve">    └── index.ts</w:t>
      </w:r>
    </w:p>
    <w:p>
      <w:r>
        <w:pict>
          <v:rect style="width:0;height:1.5pt" o:hralign="center" o:hrstd="t" o:hr="t"/>
        </w:pict>
      </w:r>
    </w:p>
    <w:bookmarkEnd w:id="26"/>
    <w:bookmarkStart w:id="35" w:name="clasificación-de-componentes"/>
    <w:p>
      <w:pPr>
        <w:pStyle w:val="Heading1"/>
      </w:pPr>
      <w:r>
        <w:t xml:space="preserve">Clasificación de Componentes</w:t>
      </w:r>
    </w:p>
    <w:bookmarkStart w:id="27" w:name="foundation"/>
    <w:p>
      <w:pPr>
        <w:pStyle w:val="Heading2"/>
      </w:pPr>
      <w:r>
        <w:t xml:space="preserve">Foundation</w:t>
      </w:r>
    </w:p>
    <w:p>
      <w:pPr>
        <w:pStyle w:val="FirstParagraph"/>
      </w:pPr>
      <w:r>
        <w:t xml:space="preserve">Elementos base del sistema de diseño.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3"/>
        </w:numPr>
      </w:pPr>
      <w:r>
        <w:t xml:space="preserve">Colores.</w:t>
      </w:r>
    </w:p>
    <w:p>
      <w:pPr>
        <w:pStyle w:val="Compact"/>
        <w:numPr>
          <w:ilvl w:val="0"/>
          <w:numId w:val="1003"/>
        </w:numPr>
      </w:pPr>
      <w:r>
        <w:t xml:space="preserve">Espaciado.</w:t>
      </w:r>
    </w:p>
    <w:p>
      <w:pPr>
        <w:pStyle w:val="Compact"/>
        <w:numPr>
          <w:ilvl w:val="0"/>
          <w:numId w:val="1003"/>
        </w:numPr>
      </w:pPr>
      <w:r>
        <w:t xml:space="preserve">Tipografía.</w:t>
      </w:r>
    </w:p>
    <w:p>
      <w:pPr>
        <w:pStyle w:val="Compact"/>
        <w:numPr>
          <w:ilvl w:val="0"/>
          <w:numId w:val="1003"/>
        </w:numPr>
      </w:pPr>
      <w:r>
        <w:t xml:space="preserve">Breakpoints.</w:t>
      </w:r>
    </w:p>
    <w:p>
      <w:pPr>
        <w:pStyle w:val="Compact"/>
        <w:numPr>
          <w:ilvl w:val="0"/>
          <w:numId w:val="1003"/>
        </w:numPr>
      </w:pPr>
      <w:r>
        <w:t xml:space="preserve">Elevaciones.</w:t>
      </w:r>
    </w:p>
    <w:p>
      <w:pPr>
        <w:pStyle w:val="Compact"/>
        <w:numPr>
          <w:ilvl w:val="0"/>
          <w:numId w:val="1003"/>
        </w:numPr>
      </w:pPr>
      <w:r>
        <w:t xml:space="preserve">Bordes.</w:t>
      </w:r>
    </w:p>
    <w:p>
      <w:pPr>
        <w:pStyle w:val="Compact"/>
        <w:numPr>
          <w:ilvl w:val="0"/>
          <w:numId w:val="1003"/>
        </w:numPr>
      </w:pPr>
      <w:r>
        <w:t xml:space="preserve">Radios.</w:t>
      </w:r>
    </w:p>
    <w:p>
      <w:pPr>
        <w:pStyle w:val="Compact"/>
        <w:numPr>
          <w:ilvl w:val="0"/>
          <w:numId w:val="1003"/>
        </w:numPr>
      </w:pPr>
      <w:r>
        <w:t xml:space="preserve">Animaciones.</w:t>
      </w:r>
    </w:p>
    <w:p>
      <w:pPr>
        <w:pStyle w:val="FirstParagraph"/>
      </w:pPr>
      <w:r>
        <w:t xml:space="preserve">No contiene componentes visuales.</w:t>
      </w:r>
    </w:p>
    <w:p>
      <w:r>
        <w:pict>
          <v:rect style="width:0;height:1.5pt" o:hralign="center" o:hrstd="t" o:hr="t"/>
        </w:pict>
      </w:r>
    </w:p>
    <w:bookmarkEnd w:id="27"/>
    <w:bookmarkStart w:id="28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Componentes básicos reutilizables.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Input</w:t>
      </w:r>
    </w:p>
    <w:p>
      <w:pPr>
        <w:pStyle w:val="Compact"/>
        <w:numPr>
          <w:ilvl w:val="0"/>
          <w:numId w:val="1004"/>
        </w:numPr>
      </w:pPr>
      <w:r>
        <w:t xml:space="preserve">Textarea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</w:p>
    <w:p>
      <w:pPr>
        <w:pStyle w:val="Compact"/>
        <w:numPr>
          <w:ilvl w:val="0"/>
          <w:numId w:val="1004"/>
        </w:numPr>
      </w:pPr>
      <w:r>
        <w:t xml:space="preserve">Checkbox</w:t>
      </w:r>
    </w:p>
    <w:p>
      <w:pPr>
        <w:pStyle w:val="Compact"/>
        <w:numPr>
          <w:ilvl w:val="0"/>
          <w:numId w:val="1004"/>
        </w:numPr>
      </w:pPr>
      <w:r>
        <w:t xml:space="preserve">Radio</w:t>
      </w:r>
    </w:p>
    <w:p>
      <w:pPr>
        <w:pStyle w:val="Compact"/>
        <w:numPr>
          <w:ilvl w:val="0"/>
          <w:numId w:val="1004"/>
        </w:numPr>
      </w:pPr>
      <w:r>
        <w:t xml:space="preserve">Switch</w:t>
      </w:r>
    </w:p>
    <w:p>
      <w:pPr>
        <w:pStyle w:val="Compact"/>
        <w:numPr>
          <w:ilvl w:val="0"/>
          <w:numId w:val="1004"/>
        </w:numPr>
      </w:pPr>
      <w:r>
        <w:t xml:space="preserve">Badge</w:t>
      </w:r>
    </w:p>
    <w:p>
      <w:pPr>
        <w:pStyle w:val="Compact"/>
        <w:numPr>
          <w:ilvl w:val="0"/>
          <w:numId w:val="1004"/>
        </w:numPr>
      </w:pPr>
      <w:r>
        <w:t xml:space="preserve">Avatar</w:t>
      </w:r>
    </w:p>
    <w:p>
      <w:pPr>
        <w:pStyle w:val="Compact"/>
        <w:numPr>
          <w:ilvl w:val="0"/>
          <w:numId w:val="1004"/>
        </w:numPr>
      </w:pPr>
      <w:r>
        <w:t xml:space="preserve">Chip</w:t>
      </w:r>
    </w:p>
    <w:p>
      <w:pPr>
        <w:pStyle w:val="Compact"/>
        <w:numPr>
          <w:ilvl w:val="0"/>
          <w:numId w:val="1004"/>
        </w:numPr>
      </w:pPr>
      <w:r>
        <w:t xml:space="preserve">Card</w:t>
      </w:r>
    </w:p>
    <w:p>
      <w:pPr>
        <w:pStyle w:val="Compact"/>
        <w:numPr>
          <w:ilvl w:val="0"/>
          <w:numId w:val="1004"/>
        </w:numPr>
      </w:pPr>
      <w:r>
        <w:t xml:space="preserve">Divider</w:t>
      </w:r>
    </w:p>
    <w:p>
      <w:pPr>
        <w:pStyle w:val="FirstParagraph"/>
      </w:pPr>
      <w:r>
        <w:t xml:space="preserve">Estos componentes no contienen lógica de negocio.</w:t>
      </w:r>
    </w:p>
    <w:p>
      <w:r>
        <w:pict>
          <v:rect style="width:0;height:1.5pt" o:hralign="center" o:hrstd="t" o:hr="t"/>
        </w:pict>
      </w:r>
    </w:p>
    <w:bookmarkEnd w:id="28"/>
    <w:bookmarkStart w:id="29" w:name="forms"/>
    <w:p>
      <w:pPr>
        <w:pStyle w:val="Heading2"/>
      </w:pPr>
      <w:r>
        <w:t xml:space="preserve">Forms</w:t>
      </w:r>
    </w:p>
    <w:p>
      <w:pPr>
        <w:pStyle w:val="FirstParagraph"/>
      </w:pPr>
      <w:r>
        <w:t xml:space="preserve">Componentes orientados a formularios.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FormField</w:t>
      </w:r>
    </w:p>
    <w:p>
      <w:pPr>
        <w:pStyle w:val="Compact"/>
        <w:numPr>
          <w:ilvl w:val="0"/>
          <w:numId w:val="1005"/>
        </w:numPr>
      </w:pPr>
      <w:r>
        <w:t xml:space="preserve">FormSection</w:t>
      </w:r>
    </w:p>
    <w:p>
      <w:pPr>
        <w:pStyle w:val="Compact"/>
        <w:numPr>
          <w:ilvl w:val="0"/>
          <w:numId w:val="1005"/>
        </w:numPr>
      </w:pPr>
      <w:r>
        <w:t xml:space="preserve">ErrorMessage</w:t>
      </w:r>
    </w:p>
    <w:p>
      <w:pPr>
        <w:pStyle w:val="Compact"/>
        <w:numPr>
          <w:ilvl w:val="0"/>
          <w:numId w:val="1005"/>
        </w:numPr>
      </w:pPr>
      <w:r>
        <w:t xml:space="preserve">PasswordField</w:t>
      </w:r>
    </w:p>
    <w:p>
      <w:pPr>
        <w:pStyle w:val="Compact"/>
        <w:numPr>
          <w:ilvl w:val="0"/>
          <w:numId w:val="1005"/>
        </w:numPr>
      </w:pPr>
      <w:r>
        <w:t xml:space="preserve">SearchInput</w:t>
      </w:r>
    </w:p>
    <w:p>
      <w:pPr>
        <w:pStyle w:val="Compact"/>
        <w:numPr>
          <w:ilvl w:val="0"/>
          <w:numId w:val="1005"/>
        </w:numPr>
      </w:pPr>
      <w:r>
        <w:t xml:space="preserve">DatePicker</w:t>
      </w:r>
    </w:p>
    <w:p>
      <w:pPr>
        <w:pStyle w:val="Compact"/>
        <w:numPr>
          <w:ilvl w:val="0"/>
          <w:numId w:val="1005"/>
        </w:numPr>
      </w:pPr>
      <w:r>
        <w:t xml:space="preserve">PhoneInput</w:t>
      </w:r>
    </w:p>
    <w:p>
      <w:pPr>
        <w:pStyle w:val="FirstParagraph"/>
      </w:pPr>
      <w:r>
        <w:t xml:space="preserve">Todos serán compatibles con React Hook Form.</w:t>
      </w:r>
    </w:p>
    <w:p>
      <w:r>
        <w:pict>
          <v:rect style="width:0;height:1.5pt" o:hralign="center" o:hrstd="t" o:hr="t"/>
        </w:pict>
      </w:r>
    </w:p>
    <w:bookmarkEnd w:id="29"/>
    <w:bookmarkStart w:id="30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Componentes para comunicar estados.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Alert</w:t>
      </w:r>
    </w:p>
    <w:p>
      <w:pPr>
        <w:pStyle w:val="Compact"/>
        <w:numPr>
          <w:ilvl w:val="0"/>
          <w:numId w:val="1006"/>
        </w:numPr>
      </w:pPr>
      <w:r>
        <w:t xml:space="preserve">Toast</w:t>
      </w:r>
    </w:p>
    <w:p>
      <w:pPr>
        <w:pStyle w:val="Compact"/>
        <w:numPr>
          <w:ilvl w:val="0"/>
          <w:numId w:val="1006"/>
        </w:numPr>
      </w:pPr>
      <w:r>
        <w:t xml:space="preserve">Snackbar</w:t>
      </w:r>
    </w:p>
    <w:p>
      <w:pPr>
        <w:pStyle w:val="Compact"/>
        <w:numPr>
          <w:ilvl w:val="0"/>
          <w:numId w:val="1006"/>
        </w:numPr>
      </w:pPr>
      <w:r>
        <w:t xml:space="preserve">Spinner</w:t>
      </w:r>
    </w:p>
    <w:p>
      <w:pPr>
        <w:pStyle w:val="Compact"/>
        <w:numPr>
          <w:ilvl w:val="0"/>
          <w:numId w:val="1006"/>
        </w:numPr>
      </w:pPr>
      <w:r>
        <w:t xml:space="preserve">Progress</w:t>
      </w:r>
    </w:p>
    <w:p>
      <w:pPr>
        <w:pStyle w:val="Compact"/>
        <w:numPr>
          <w:ilvl w:val="0"/>
          <w:numId w:val="1006"/>
        </w:numPr>
      </w:pPr>
      <w:r>
        <w:t xml:space="preserve">Skeleton</w:t>
      </w:r>
    </w:p>
    <w:p>
      <w:pPr>
        <w:pStyle w:val="Compact"/>
        <w:numPr>
          <w:ilvl w:val="0"/>
          <w:numId w:val="1006"/>
        </w:numPr>
      </w:pPr>
      <w:r>
        <w:t xml:space="preserve">EmptyState</w:t>
      </w:r>
    </w:p>
    <w:p>
      <w:r>
        <w:pict>
          <v:rect style="width:0;height:1.5pt" o:hralign="center" o:hrstd="t" o:hr="t"/>
        </w:pict>
      </w:r>
    </w:p>
    <w:bookmarkEnd w:id="30"/>
    <w:bookmarkStart w:id="31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Componentes de navegación.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Navbar</w:t>
      </w:r>
    </w:p>
    <w:p>
      <w:pPr>
        <w:pStyle w:val="Compact"/>
        <w:numPr>
          <w:ilvl w:val="0"/>
          <w:numId w:val="1007"/>
        </w:numPr>
      </w:pPr>
      <w:r>
        <w:t xml:space="preserve">Sidebar</w:t>
      </w:r>
    </w:p>
    <w:p>
      <w:pPr>
        <w:pStyle w:val="Compact"/>
        <w:numPr>
          <w:ilvl w:val="0"/>
          <w:numId w:val="1007"/>
        </w:numPr>
      </w:pPr>
      <w:r>
        <w:t xml:space="preserve">Breadcrumb</w:t>
      </w:r>
    </w:p>
    <w:p>
      <w:pPr>
        <w:pStyle w:val="Compact"/>
        <w:numPr>
          <w:ilvl w:val="0"/>
          <w:numId w:val="1007"/>
        </w:numPr>
      </w:pPr>
      <w:r>
        <w:t xml:space="preserve">Pagination</w:t>
      </w:r>
    </w:p>
    <w:p>
      <w:pPr>
        <w:pStyle w:val="Compact"/>
        <w:numPr>
          <w:ilvl w:val="0"/>
          <w:numId w:val="1007"/>
        </w:numPr>
      </w:pPr>
      <w:r>
        <w:t xml:space="preserve">Tabs</w:t>
      </w:r>
    </w:p>
    <w:p>
      <w:pPr>
        <w:pStyle w:val="Compact"/>
        <w:numPr>
          <w:ilvl w:val="0"/>
          <w:numId w:val="1007"/>
        </w:numPr>
      </w:pPr>
      <w:r>
        <w:t xml:space="preserve">Stepper</w:t>
      </w:r>
    </w:p>
    <w:p>
      <w:r>
        <w:pict>
          <v:rect style="width:0;height:1.5pt" o:hralign="center" o:hrstd="t" o:hr="t"/>
        </w:pict>
      </w:r>
    </w:p>
    <w:bookmarkEnd w:id="31"/>
    <w:bookmarkStart w:id="32" w:name="overlays"/>
    <w:p>
      <w:pPr>
        <w:pStyle w:val="Heading2"/>
      </w:pPr>
      <w:r>
        <w:t xml:space="preserve">Overlays</w:t>
      </w:r>
    </w:p>
    <w:p>
      <w:pPr>
        <w:pStyle w:val="FirstParagraph"/>
      </w:pPr>
      <w:r>
        <w:t xml:space="preserve">Componentes flotantes.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Modal</w:t>
      </w:r>
    </w:p>
    <w:p>
      <w:pPr>
        <w:pStyle w:val="Compact"/>
        <w:numPr>
          <w:ilvl w:val="0"/>
          <w:numId w:val="1008"/>
        </w:numPr>
      </w:pPr>
      <w:r>
        <w:t xml:space="preserve">Drawer</w:t>
      </w:r>
    </w:p>
    <w:p>
      <w:pPr>
        <w:pStyle w:val="Compact"/>
        <w:numPr>
          <w:ilvl w:val="0"/>
          <w:numId w:val="1008"/>
        </w:numPr>
      </w:pPr>
      <w:r>
        <w:t xml:space="preserve">Popover</w:t>
      </w:r>
    </w:p>
    <w:p>
      <w:pPr>
        <w:pStyle w:val="Compact"/>
        <w:numPr>
          <w:ilvl w:val="0"/>
          <w:numId w:val="1008"/>
        </w:numPr>
      </w:pPr>
      <w:r>
        <w:t xml:space="preserve">Tooltip</w:t>
      </w:r>
    </w:p>
    <w:p>
      <w:pPr>
        <w:pStyle w:val="Compact"/>
        <w:numPr>
          <w:ilvl w:val="0"/>
          <w:numId w:val="1008"/>
        </w:numPr>
      </w:pPr>
      <w:r>
        <w:t xml:space="preserve">ConfirmDialog</w:t>
      </w:r>
    </w:p>
    <w:p>
      <w:r>
        <w:pict>
          <v:rect style="width:0;height:1.5pt" o:hralign="center" o:hrstd="t" o:hr="t"/>
        </w:pict>
      </w:r>
    </w:p>
    <w:bookmarkEnd w:id="32"/>
    <w:bookmarkStart w:id="33" w:name="data-display"/>
    <w:p>
      <w:pPr>
        <w:pStyle w:val="Heading2"/>
      </w:pPr>
      <w:r>
        <w:t xml:space="preserve">Data Display</w:t>
      </w:r>
    </w:p>
    <w:p>
      <w:pPr>
        <w:pStyle w:val="FirstParagraph"/>
      </w:pPr>
      <w:r>
        <w:t xml:space="preserve">Componentes para mostrar información.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Table</w:t>
      </w:r>
    </w:p>
    <w:p>
      <w:pPr>
        <w:pStyle w:val="Compact"/>
        <w:numPr>
          <w:ilvl w:val="0"/>
          <w:numId w:val="1009"/>
        </w:numPr>
      </w:pPr>
      <w:r>
        <w:t xml:space="preserve">DataGrid</w:t>
      </w:r>
    </w:p>
    <w:p>
      <w:pPr>
        <w:pStyle w:val="Compact"/>
        <w:numPr>
          <w:ilvl w:val="0"/>
          <w:numId w:val="1009"/>
        </w:numPr>
      </w:pPr>
      <w:r>
        <w:t xml:space="preserve">Timeline</w:t>
      </w:r>
    </w:p>
    <w:p>
      <w:pPr>
        <w:pStyle w:val="Compact"/>
        <w:numPr>
          <w:ilvl w:val="0"/>
          <w:numId w:val="1009"/>
        </w:numPr>
      </w:pPr>
      <w:r>
        <w:t xml:space="preserve">Accordion</w:t>
      </w:r>
    </w:p>
    <w:p>
      <w:pPr>
        <w:pStyle w:val="Compact"/>
        <w:numPr>
          <w:ilvl w:val="0"/>
          <w:numId w:val="1009"/>
        </w:numPr>
      </w:pPr>
      <w:r>
        <w:t xml:space="preserve">List</w:t>
      </w:r>
    </w:p>
    <w:p>
      <w:pPr>
        <w:pStyle w:val="Compact"/>
        <w:numPr>
          <w:ilvl w:val="0"/>
          <w:numId w:val="1009"/>
        </w:numPr>
      </w:pPr>
      <w:r>
        <w:t xml:space="preserve">StatisticCard</w:t>
      </w:r>
    </w:p>
    <w:p>
      <w:r>
        <w:pict>
          <v:rect style="width:0;height:1.5pt" o:hralign="center" o:hrstd="t" o:hr="t"/>
        </w:pict>
      </w:r>
    </w:p>
    <w:bookmarkEnd w:id="33"/>
    <w:bookmarkStart w:id="34" w:name="layouts"/>
    <w:p>
      <w:pPr>
        <w:pStyle w:val="Heading2"/>
      </w:pPr>
      <w:r>
        <w:t xml:space="preserve">Layouts</w:t>
      </w:r>
    </w:p>
    <w:p>
      <w:pPr>
        <w:pStyle w:val="FirstParagraph"/>
      </w:pPr>
      <w:r>
        <w:t xml:space="preserve">Componentes estructurales.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Container</w:t>
      </w:r>
    </w:p>
    <w:p>
      <w:pPr>
        <w:pStyle w:val="Compact"/>
        <w:numPr>
          <w:ilvl w:val="0"/>
          <w:numId w:val="1010"/>
        </w:numPr>
      </w:pPr>
      <w:r>
        <w:t xml:space="preserve">Stack</w:t>
      </w:r>
    </w:p>
    <w:p>
      <w:pPr>
        <w:pStyle w:val="Compact"/>
        <w:numPr>
          <w:ilvl w:val="0"/>
          <w:numId w:val="1010"/>
        </w:numPr>
      </w:pPr>
      <w:r>
        <w:t xml:space="preserve">Grid</w:t>
      </w:r>
    </w:p>
    <w:p>
      <w:pPr>
        <w:pStyle w:val="Compact"/>
        <w:numPr>
          <w:ilvl w:val="0"/>
          <w:numId w:val="1010"/>
        </w:numPr>
      </w:pPr>
      <w:r>
        <w:t xml:space="preserve">Section</w:t>
      </w:r>
    </w:p>
    <w:p>
      <w:pPr>
        <w:pStyle w:val="Compact"/>
        <w:numPr>
          <w:ilvl w:val="0"/>
          <w:numId w:val="1010"/>
        </w:numPr>
      </w:pPr>
      <w:r>
        <w:t xml:space="preserve">PageHeader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ponentes-del-negocio"/>
    <w:p>
      <w:pPr>
        <w:pStyle w:val="Heading1"/>
      </w:pPr>
      <w:r>
        <w:t xml:space="preserve">Componentes del Negocio</w:t>
      </w:r>
    </w:p>
    <w:p>
      <w:pPr>
        <w:pStyle w:val="FirstParagraph"/>
      </w:pPr>
      <w:r>
        <w:t xml:space="preserve">Los componentes relacionados con funcionalidades específicas NO pertenecerán a la biblioteca UI.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ProductCard</w:t>
      </w:r>
    </w:p>
    <w:p>
      <w:pPr>
        <w:pStyle w:val="Compact"/>
        <w:numPr>
          <w:ilvl w:val="0"/>
          <w:numId w:val="1011"/>
        </w:numPr>
      </w:pPr>
      <w:r>
        <w:t xml:space="preserve">AppointmentCalendar</w:t>
      </w:r>
    </w:p>
    <w:p>
      <w:pPr>
        <w:pStyle w:val="Compact"/>
        <w:numPr>
          <w:ilvl w:val="0"/>
          <w:numId w:val="1011"/>
        </w:numPr>
      </w:pPr>
      <w:r>
        <w:t xml:space="preserve">CustomerProfile</w:t>
      </w:r>
    </w:p>
    <w:p>
      <w:pPr>
        <w:pStyle w:val="Compact"/>
        <w:numPr>
          <w:ilvl w:val="0"/>
          <w:numId w:val="1011"/>
        </w:numPr>
      </w:pPr>
      <w:r>
        <w:t xml:space="preserve">OrderSummary</w:t>
      </w:r>
    </w:p>
    <w:p>
      <w:pPr>
        <w:pStyle w:val="FirstParagraph"/>
      </w:pPr>
      <w:r>
        <w:t xml:space="preserve">Estos vivirán dentro de la carpeta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 </w:t>
      </w:r>
      <w:r>
        <w:t xml:space="preserve">correspondiente.</w:t>
      </w:r>
    </w:p>
    <w:p>
      <w:r>
        <w:pict>
          <v:rect style="width:0;height:1.5pt" o:hralign="center" o:hrstd="t" o:hr="t"/>
        </w:pict>
      </w:r>
    </w:p>
    <w:bookmarkEnd w:id="36"/>
    <w:bookmarkStart w:id="37" w:name="sistema-de-diseño"/>
    <w:p>
      <w:pPr>
        <w:pStyle w:val="Heading1"/>
      </w:pPr>
      <w:r>
        <w:t xml:space="preserve">Sistema de Diseño</w:t>
      </w:r>
    </w:p>
    <w:p>
      <w:pPr>
        <w:pStyle w:val="FirstParagraph"/>
      </w:pPr>
      <w:r>
        <w:t xml:space="preserve">El sistema de diseño definirá:</w:t>
      </w:r>
    </w:p>
    <w:p>
      <w:pPr>
        <w:pStyle w:val="Compact"/>
        <w:numPr>
          <w:ilvl w:val="0"/>
          <w:numId w:val="1012"/>
        </w:numPr>
      </w:pPr>
      <w:r>
        <w:t xml:space="preserve">Escala tipográfica.</w:t>
      </w:r>
    </w:p>
    <w:p>
      <w:pPr>
        <w:pStyle w:val="Compact"/>
        <w:numPr>
          <w:ilvl w:val="0"/>
          <w:numId w:val="1012"/>
        </w:numPr>
      </w:pPr>
      <w:r>
        <w:t xml:space="preserve">Escala de espaciado.</w:t>
      </w:r>
    </w:p>
    <w:p>
      <w:pPr>
        <w:pStyle w:val="Compact"/>
        <w:numPr>
          <w:ilvl w:val="0"/>
          <w:numId w:val="1012"/>
        </w:numPr>
      </w:pPr>
      <w:r>
        <w:t xml:space="preserve">Sistema de colores.</w:t>
      </w:r>
    </w:p>
    <w:p>
      <w:pPr>
        <w:pStyle w:val="Compact"/>
        <w:numPr>
          <w:ilvl w:val="0"/>
          <w:numId w:val="1012"/>
        </w:numPr>
      </w:pPr>
      <w:r>
        <w:t xml:space="preserve">Bordes.</w:t>
      </w:r>
    </w:p>
    <w:p>
      <w:pPr>
        <w:pStyle w:val="Compact"/>
        <w:numPr>
          <w:ilvl w:val="0"/>
          <w:numId w:val="1012"/>
        </w:numPr>
      </w:pPr>
      <w:r>
        <w:t xml:space="preserve">Radios.</w:t>
      </w:r>
    </w:p>
    <w:p>
      <w:pPr>
        <w:pStyle w:val="Compact"/>
        <w:numPr>
          <w:ilvl w:val="0"/>
          <w:numId w:val="1012"/>
        </w:numPr>
      </w:pPr>
      <w:r>
        <w:t xml:space="preserve">Sombras.</w:t>
      </w:r>
    </w:p>
    <w:p>
      <w:pPr>
        <w:pStyle w:val="Compact"/>
        <w:numPr>
          <w:ilvl w:val="0"/>
          <w:numId w:val="1012"/>
        </w:numPr>
      </w:pPr>
      <w:r>
        <w:t xml:space="preserve">Iconografía.</w:t>
      </w:r>
    </w:p>
    <w:p>
      <w:pPr>
        <w:pStyle w:val="Compact"/>
        <w:numPr>
          <w:ilvl w:val="0"/>
          <w:numId w:val="1012"/>
        </w:numPr>
      </w:pPr>
      <w:r>
        <w:t xml:space="preserve">Breakpoints.</w:t>
      </w:r>
    </w:p>
    <w:p>
      <w:pPr>
        <w:pStyle w:val="Compact"/>
        <w:numPr>
          <w:ilvl w:val="0"/>
          <w:numId w:val="1012"/>
        </w:numPr>
      </w:pPr>
      <w:r>
        <w:t xml:space="preserve">Animaciones.</w:t>
      </w:r>
    </w:p>
    <w:p>
      <w:pPr>
        <w:pStyle w:val="FirstParagraph"/>
      </w:pPr>
      <w:r>
        <w:t xml:space="preserve">Los componentes consumirán estos tokens y nunca valores</w:t>
      </w:r>
      <w:r>
        <w:t xml:space="preserve"> </w:t>
      </w:r>
      <w:r>
        <w:t xml:space="preserve">“hardcodeados”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tokens-de-diseño"/>
    <w:p>
      <w:pPr>
        <w:pStyle w:val="Heading1"/>
      </w:pPr>
      <w:r>
        <w:t xml:space="preserve">Tokens de Diseño</w:t>
      </w:r>
    </w:p>
    <w:p>
      <w:pPr>
        <w:pStyle w:val="FirstParagraph"/>
      </w:pPr>
      <w:r>
        <w:t xml:space="preserve">Los valores visuales deberán centralizarse.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Colores.</w:t>
      </w:r>
    </w:p>
    <w:p>
      <w:pPr>
        <w:pStyle w:val="Compact"/>
        <w:numPr>
          <w:ilvl w:val="0"/>
          <w:numId w:val="1013"/>
        </w:numPr>
      </w:pPr>
      <w:r>
        <w:t xml:space="preserve">Tipografía.</w:t>
      </w:r>
    </w:p>
    <w:p>
      <w:pPr>
        <w:pStyle w:val="Compact"/>
        <w:numPr>
          <w:ilvl w:val="0"/>
          <w:numId w:val="1013"/>
        </w:numPr>
      </w:pPr>
      <w:r>
        <w:t xml:space="preserve">Espaciado.</w:t>
      </w:r>
    </w:p>
    <w:p>
      <w:pPr>
        <w:pStyle w:val="Compact"/>
        <w:numPr>
          <w:ilvl w:val="0"/>
          <w:numId w:val="1013"/>
        </w:numPr>
      </w:pPr>
      <w:r>
        <w:t xml:space="preserve">Radios.</w:t>
      </w:r>
    </w:p>
    <w:p>
      <w:pPr>
        <w:pStyle w:val="Compact"/>
        <w:numPr>
          <w:ilvl w:val="0"/>
          <w:numId w:val="1013"/>
        </w:numPr>
      </w:pPr>
      <w:r>
        <w:t xml:space="preserve">Sombras.</w:t>
      </w:r>
    </w:p>
    <w:p>
      <w:pPr>
        <w:pStyle w:val="Compact"/>
        <w:numPr>
          <w:ilvl w:val="0"/>
          <w:numId w:val="1013"/>
        </w:numPr>
      </w:pPr>
      <w:r>
        <w:t xml:space="preserve">Duración de animaciones.</w:t>
      </w:r>
    </w:p>
    <w:p>
      <w:pPr>
        <w:pStyle w:val="Compact"/>
        <w:numPr>
          <w:ilvl w:val="0"/>
          <w:numId w:val="1013"/>
        </w:numPr>
      </w:pPr>
      <w:r>
        <w:t xml:space="preserve">Tamaños.</w:t>
      </w:r>
    </w:p>
    <w:p>
      <w:pPr>
        <w:pStyle w:val="FirstParagraph"/>
      </w:pPr>
      <w:r>
        <w:t xml:space="preserve">Esto permitirá modificar el aspecto de toda la plataforma desde un único lugar.</w:t>
      </w:r>
    </w:p>
    <w:p>
      <w:r>
        <w:pict>
          <v:rect style="width:0;height:1.5pt" o:hralign="center" o:hrstd="t" o:hr="t"/>
        </w:pict>
      </w:r>
    </w:p>
    <w:bookmarkEnd w:id="38"/>
    <w:bookmarkStart w:id="39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Todos los componentes deberán:</w:t>
      </w:r>
    </w:p>
    <w:p>
      <w:pPr>
        <w:pStyle w:val="Compact"/>
        <w:numPr>
          <w:ilvl w:val="0"/>
          <w:numId w:val="1014"/>
        </w:numPr>
      </w:pPr>
      <w:r>
        <w:t xml:space="preserve">Ser navegables mediante teclado.</w:t>
      </w:r>
    </w:p>
    <w:p>
      <w:pPr>
        <w:pStyle w:val="Compact"/>
        <w:numPr>
          <w:ilvl w:val="0"/>
          <w:numId w:val="1014"/>
        </w:numPr>
      </w:pPr>
      <w:r>
        <w:t xml:space="preserve">Gestionar correctamente el foco.</w:t>
      </w:r>
    </w:p>
    <w:p>
      <w:pPr>
        <w:pStyle w:val="Compact"/>
        <w:numPr>
          <w:ilvl w:val="0"/>
          <w:numId w:val="1014"/>
        </w:numPr>
      </w:pPr>
      <w:r>
        <w:t xml:space="preserve">Incluir etiquetas semánticas.</w:t>
      </w:r>
    </w:p>
    <w:p>
      <w:pPr>
        <w:pStyle w:val="Compact"/>
        <w:numPr>
          <w:ilvl w:val="0"/>
          <w:numId w:val="1014"/>
        </w:numPr>
      </w:pPr>
      <w:r>
        <w:t xml:space="preserve">Soportar lectores de pantalla.</w:t>
      </w:r>
    </w:p>
    <w:p>
      <w:pPr>
        <w:pStyle w:val="Compact"/>
        <w:numPr>
          <w:ilvl w:val="0"/>
          <w:numId w:val="1014"/>
        </w:numPr>
      </w:pPr>
      <w:r>
        <w:t xml:space="preserve">Mostrar estados de error de forma clara.</w:t>
      </w:r>
    </w:p>
    <w:p>
      <w:pPr>
        <w:pStyle w:val="Compact"/>
        <w:numPr>
          <w:ilvl w:val="0"/>
          <w:numId w:val="1014"/>
        </w:numPr>
      </w:pPr>
      <w:r>
        <w:t xml:space="preserve">Mantener un contraste adecuado.</w:t>
      </w:r>
    </w:p>
    <w:p>
      <w:r>
        <w:pict>
          <v:rect style="width:0;height:1.5pt" o:hralign="center" o:hrstd="t" o:hr="t"/>
        </w:pict>
      </w:r>
    </w:p>
    <w:bookmarkEnd w:id="39"/>
    <w:bookmarkStart w:id="40" w:name="responsabilidades"/>
    <w:p>
      <w:pPr>
        <w:pStyle w:val="Heading1"/>
      </w:pPr>
      <w:r>
        <w:t xml:space="preserve">Responsabilidades</w:t>
      </w:r>
    </w:p>
    <w:p>
      <w:pPr>
        <w:pStyle w:val="FirstParagraph"/>
      </w:pPr>
      <w:r>
        <w:t xml:space="preserve">La biblioteca UI:</w:t>
      </w:r>
    </w:p>
    <w:p>
      <w:pPr>
        <w:pStyle w:val="Compact"/>
        <w:numPr>
          <w:ilvl w:val="0"/>
          <w:numId w:val="1015"/>
        </w:numPr>
      </w:pPr>
      <w:r>
        <w:t xml:space="preserve">No contendrá lógica de negocio.</w:t>
      </w:r>
    </w:p>
    <w:p>
      <w:pPr>
        <w:pStyle w:val="Compact"/>
        <w:numPr>
          <w:ilvl w:val="0"/>
          <w:numId w:val="1015"/>
        </w:numPr>
      </w:pPr>
      <w:r>
        <w:t xml:space="preserve">No accederá a Firebase.</w:t>
      </w:r>
    </w:p>
    <w:p>
      <w:pPr>
        <w:pStyle w:val="Compact"/>
        <w:numPr>
          <w:ilvl w:val="0"/>
          <w:numId w:val="1015"/>
        </w:numPr>
      </w:pPr>
      <w:r>
        <w:t xml:space="preserve">No realizará consultas.</w:t>
      </w:r>
    </w:p>
    <w:p>
      <w:pPr>
        <w:pStyle w:val="Compact"/>
        <w:numPr>
          <w:ilvl w:val="0"/>
          <w:numId w:val="1015"/>
        </w:numPr>
      </w:pPr>
      <w:r>
        <w:t xml:space="preserve">No gestionará autenticación.</w:t>
      </w:r>
    </w:p>
    <w:p>
      <w:pPr>
        <w:pStyle w:val="Compact"/>
        <w:numPr>
          <w:ilvl w:val="0"/>
          <w:numId w:val="1015"/>
        </w:numPr>
      </w:pPr>
      <w:r>
        <w:t xml:space="preserve">No contendrá reglas específicas de un módulo.</w:t>
      </w:r>
    </w:p>
    <w:p>
      <w:pPr>
        <w:pStyle w:val="FirstParagraph"/>
      </w:pPr>
      <w:r>
        <w:t xml:space="preserve">Su responsabilidad es exclusivamente la presentación.</w:t>
      </w:r>
    </w:p>
    <w:p>
      <w:r>
        <w:pict>
          <v:rect style="width:0;height:1.5pt" o:hralign="center" o:hrstd="t" o:hr="t"/>
        </w:pict>
      </w:r>
    </w:p>
    <w:bookmarkEnd w:id="40"/>
    <w:bookmarkStart w:id="41" w:name="versionado"/>
    <w:p>
      <w:pPr>
        <w:pStyle w:val="Heading1"/>
      </w:pPr>
      <w:r>
        <w:t xml:space="preserve">Versionado</w:t>
      </w:r>
    </w:p>
    <w:p>
      <w:pPr>
        <w:pStyle w:val="FirstParagraph"/>
      </w:pPr>
      <w:r>
        <w:t xml:space="preserve">La biblioteca se versionará de forma independiente dentro del monorepositorio.</w:t>
      </w:r>
    </w:p>
    <w:p>
      <w:pPr>
        <w:pStyle w:val="BodyText"/>
      </w:pPr>
      <w:r>
        <w:t xml:space="preserve">Los cambios incompatibles deberán documentarse y planificarse antes de su adopción.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Arquitectura definida.</w:t>
      </w:r>
    </w:p>
    <w:p>
      <w:pPr>
        <w:pStyle w:val="Compact"/>
        <w:numPr>
          <w:ilvl w:val="0"/>
          <w:numId w:val="1016"/>
        </w:numPr>
      </w:pPr>
      <w:r>
        <w:t xml:space="preserve">Clasificación de componentes aprobada.</w:t>
      </w:r>
    </w:p>
    <w:p>
      <w:pPr>
        <w:pStyle w:val="Compact"/>
        <w:numPr>
          <w:ilvl w:val="0"/>
          <w:numId w:val="1016"/>
        </w:numPr>
      </w:pPr>
      <w:r>
        <w:t xml:space="preserve">Separación entre UI y negocio establecida.</w:t>
      </w:r>
    </w:p>
    <w:p>
      <w:pPr>
        <w:pStyle w:val="Compact"/>
        <w:numPr>
          <w:ilvl w:val="0"/>
          <w:numId w:val="1016"/>
        </w:numPr>
      </w:pPr>
      <w:r>
        <w:t xml:space="preserve">Sistema de diseño documentado.</w:t>
      </w:r>
    </w:p>
    <w:p>
      <w:pPr>
        <w:pStyle w:val="Compact"/>
        <w:numPr>
          <w:ilvl w:val="0"/>
          <w:numId w:val="1016"/>
        </w:numPr>
      </w:pPr>
      <w:r>
        <w:t xml:space="preserve">Estrategia de accesibilidad definida.</w:t>
      </w:r>
    </w:p>
    <w:p>
      <w:pPr>
        <w:pStyle w:val="Compact"/>
        <w:numPr>
          <w:ilvl w:val="0"/>
          <w:numId w:val="1016"/>
        </w:numPr>
      </w:pPr>
      <w:r>
        <w:t xml:space="preserve">Estrategia de reutilización aprobada.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A001_SYSTEM_ARCHITECTURE.md</w:t>
      </w:r>
    </w:p>
    <w:p>
      <w:pPr>
        <w:pStyle w:val="Compact"/>
        <w:numPr>
          <w:ilvl w:val="0"/>
          <w:numId w:val="1017"/>
        </w:numPr>
      </w:pPr>
      <w:r>
        <w:t xml:space="preserve">A002_FRONTEND_ARCHITECTURE.md</w:t>
      </w:r>
    </w:p>
    <w:p>
      <w:pPr>
        <w:pStyle w:val="Compact"/>
        <w:numPr>
          <w:ilvl w:val="0"/>
          <w:numId w:val="1017"/>
        </w:numPr>
      </w:pPr>
      <w:r>
        <w:t xml:space="preserve">SOFTWARE_DEVELOPMENT_WORKFLOW.md</w:t>
      </w:r>
    </w:p>
    <w:p>
      <w:r>
        <w:pict>
          <v:rect style="width:0;height:1.5pt" o:hralign="center" o:hrstd="t" o:hr="t"/>
        </w:pict>
      </w:r>
    </w:p>
    <w:bookmarkEnd w:id="43"/>
    <w:bookmarkStart w:id="4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para servir como arquitectura oficial de la biblioteca UI.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2026-06-30T16:44:42Z</dcterms:created>
  <dcterms:modified xsi:type="dcterms:W3CDTF">2026-06-30T16:44:42Z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