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6139" w14:textId="4AA0D33F" w:rsidR="00084BA1" w:rsidRPr="004D06A6" w:rsidRDefault="00A245FE" w:rsidP="00744F52">
      <w:pPr>
        <w:spacing w:line="360" w:lineRule="auto"/>
        <w:jc w:val="both"/>
        <w:rPr>
          <w:rFonts w:ascii="Times New Roman" w:hAnsi="Times New Roman"/>
          <w:b/>
          <w:bCs/>
          <w:sz w:val="24"/>
          <w:szCs w:val="24"/>
          <w:lang w:val="en-IE"/>
        </w:rPr>
      </w:pPr>
      <w:bookmarkStart w:id="0" w:name="_Hlk101298041"/>
      <w:r w:rsidRPr="004D06A6">
        <w:rPr>
          <w:rFonts w:ascii="Times New Roman" w:hAnsi="Times New Roman"/>
          <w:b/>
          <w:bCs/>
          <w:sz w:val="24"/>
          <w:szCs w:val="24"/>
          <w:lang w:val="en-IE"/>
        </w:rPr>
        <w:t>Effect</w:t>
      </w:r>
      <w:r w:rsidR="00C557BE" w:rsidRPr="004D06A6">
        <w:rPr>
          <w:rFonts w:ascii="Times New Roman" w:hAnsi="Times New Roman"/>
          <w:b/>
          <w:bCs/>
          <w:sz w:val="24"/>
          <w:szCs w:val="24"/>
          <w:lang w:val="en-IE"/>
        </w:rPr>
        <w:t>s</w:t>
      </w:r>
      <w:r w:rsidRPr="004D06A6">
        <w:rPr>
          <w:rFonts w:ascii="Times New Roman" w:hAnsi="Times New Roman"/>
          <w:b/>
          <w:bCs/>
          <w:sz w:val="24"/>
          <w:szCs w:val="24"/>
          <w:lang w:val="en-IE"/>
        </w:rPr>
        <w:t xml:space="preserve"> of Cannabidiol on Weight and Fasting Blood Sugar </w:t>
      </w:r>
      <w:r w:rsidR="008402EC" w:rsidRPr="004D06A6">
        <w:rPr>
          <w:rFonts w:ascii="Times New Roman" w:hAnsi="Times New Roman"/>
          <w:b/>
          <w:bCs/>
          <w:sz w:val="24"/>
          <w:szCs w:val="24"/>
          <w:lang w:val="en-IE"/>
        </w:rPr>
        <w:t xml:space="preserve">with </w:t>
      </w:r>
      <w:r w:rsidRPr="004D06A6">
        <w:rPr>
          <w:rFonts w:ascii="Times New Roman" w:hAnsi="Times New Roman"/>
          <w:b/>
          <w:bCs/>
          <w:sz w:val="24"/>
          <w:szCs w:val="24"/>
          <w:lang w:val="en-IE"/>
        </w:rPr>
        <w:t>Chronic and Sub</w:t>
      </w:r>
      <w:r w:rsidR="009A2037" w:rsidRPr="004D06A6">
        <w:rPr>
          <w:rFonts w:ascii="Times New Roman" w:hAnsi="Times New Roman"/>
          <w:b/>
          <w:bCs/>
          <w:sz w:val="24"/>
          <w:szCs w:val="24"/>
          <w:lang w:val="en-IE"/>
        </w:rPr>
        <w:t>chronic</w:t>
      </w:r>
      <w:r w:rsidRPr="004D06A6">
        <w:rPr>
          <w:rFonts w:ascii="Times New Roman" w:hAnsi="Times New Roman"/>
          <w:b/>
          <w:bCs/>
          <w:sz w:val="24"/>
          <w:szCs w:val="24"/>
          <w:lang w:val="en-IE"/>
        </w:rPr>
        <w:t xml:space="preserve"> Haloperidol Administration </w:t>
      </w:r>
      <w:r w:rsidR="00383715" w:rsidRPr="004D06A6">
        <w:rPr>
          <w:rFonts w:ascii="Times New Roman" w:hAnsi="Times New Roman"/>
          <w:b/>
          <w:bCs/>
          <w:sz w:val="24"/>
          <w:szCs w:val="24"/>
          <w:lang w:val="en-IE"/>
        </w:rPr>
        <w:t xml:space="preserve"> </w:t>
      </w:r>
    </w:p>
    <w:bookmarkEnd w:id="0"/>
    <w:p w14:paraId="24482433" w14:textId="00E7C8DC" w:rsidR="003B0B77" w:rsidRPr="004D06A6" w:rsidRDefault="003B0B77" w:rsidP="003B0B77">
      <w:pPr>
        <w:spacing w:line="360" w:lineRule="auto"/>
        <w:jc w:val="both"/>
        <w:rPr>
          <w:rFonts w:ascii="Times New Roman" w:hAnsi="Times New Roman"/>
          <w:sz w:val="24"/>
          <w:szCs w:val="24"/>
          <w:lang w:val="en-IE"/>
        </w:rPr>
      </w:pPr>
      <w:r w:rsidRPr="004D06A6">
        <w:rPr>
          <w:rFonts w:ascii="Times New Roman" w:hAnsi="Times New Roman"/>
          <w:sz w:val="24"/>
          <w:szCs w:val="24"/>
          <w:lang w:val="en-IE"/>
        </w:rPr>
        <w:t xml:space="preserve">Jaiyeola Abiola </w:t>
      </w:r>
      <w:proofErr w:type="spellStart"/>
      <w:r w:rsidRPr="004D06A6">
        <w:rPr>
          <w:rFonts w:ascii="Times New Roman" w:hAnsi="Times New Roman"/>
          <w:sz w:val="24"/>
          <w:szCs w:val="24"/>
          <w:lang w:val="en-IE"/>
        </w:rPr>
        <w:t>Kajero</w:t>
      </w:r>
      <w:r w:rsidRPr="004D06A6">
        <w:rPr>
          <w:rFonts w:ascii="Times New Roman" w:hAnsi="Times New Roman"/>
          <w:sz w:val="24"/>
          <w:szCs w:val="24"/>
          <w:vertAlign w:val="superscript"/>
          <w:lang w:val="en-IE"/>
        </w:rPr>
        <w:t>a</w:t>
      </w:r>
      <w:r w:rsidR="008402EC" w:rsidRPr="004D06A6">
        <w:rPr>
          <w:rFonts w:ascii="Times New Roman" w:hAnsi="Times New Roman"/>
          <w:sz w:val="24"/>
          <w:szCs w:val="24"/>
          <w:vertAlign w:val="superscript"/>
          <w:lang w:val="en-IE"/>
        </w:rPr>
        <w:t>,b</w:t>
      </w:r>
      <w:proofErr w:type="spellEnd"/>
      <w:r w:rsidRPr="004D06A6">
        <w:rPr>
          <w:rFonts w:ascii="Times New Roman" w:hAnsi="Times New Roman"/>
          <w:sz w:val="24"/>
          <w:szCs w:val="24"/>
          <w:lang w:val="en-IE"/>
        </w:rPr>
        <w:t xml:space="preserve">, </w:t>
      </w:r>
      <w:r w:rsidR="00E72D09" w:rsidRPr="004D06A6">
        <w:rPr>
          <w:rFonts w:ascii="Times New Roman" w:hAnsi="Times New Roman"/>
          <w:sz w:val="24"/>
          <w:szCs w:val="24"/>
          <w:lang w:val="en-IE"/>
        </w:rPr>
        <w:t xml:space="preserve">Soraya </w:t>
      </w:r>
      <w:proofErr w:type="spellStart"/>
      <w:r w:rsidR="00E72D09" w:rsidRPr="004D06A6">
        <w:rPr>
          <w:rFonts w:ascii="Times New Roman" w:hAnsi="Times New Roman"/>
          <w:sz w:val="24"/>
          <w:szCs w:val="24"/>
          <w:lang w:val="en-IE"/>
        </w:rPr>
        <w:t>Seedat</w:t>
      </w:r>
      <w:r w:rsidR="00E72D09" w:rsidRPr="004D06A6">
        <w:rPr>
          <w:rFonts w:ascii="Times New Roman" w:hAnsi="Times New Roman"/>
          <w:sz w:val="24"/>
          <w:szCs w:val="24"/>
          <w:vertAlign w:val="superscript"/>
          <w:lang w:val="en-IE"/>
        </w:rPr>
        <w:t>b</w:t>
      </w:r>
      <w:proofErr w:type="spellEnd"/>
      <w:r w:rsidRPr="004D06A6">
        <w:rPr>
          <w:rFonts w:ascii="Times New Roman" w:hAnsi="Times New Roman"/>
          <w:sz w:val="24"/>
          <w:szCs w:val="24"/>
          <w:lang w:val="en-IE"/>
        </w:rPr>
        <w:t>, Jude</w:t>
      </w:r>
      <w:r w:rsidR="00C741F3" w:rsidRPr="004D06A6">
        <w:rPr>
          <w:rFonts w:ascii="Times New Roman" w:hAnsi="Times New Roman"/>
          <w:sz w:val="24"/>
          <w:szCs w:val="24"/>
          <w:lang w:val="en-IE"/>
        </w:rPr>
        <w:t xml:space="preserve"> U</w:t>
      </w:r>
      <w:r w:rsidRPr="004D06A6">
        <w:rPr>
          <w:rFonts w:ascii="Times New Roman" w:hAnsi="Times New Roman"/>
          <w:sz w:val="24"/>
          <w:szCs w:val="24"/>
          <w:lang w:val="en-IE"/>
        </w:rPr>
        <w:t xml:space="preserve"> </w:t>
      </w:r>
      <w:proofErr w:type="spellStart"/>
      <w:r w:rsidRPr="004D06A6">
        <w:rPr>
          <w:rFonts w:ascii="Times New Roman" w:hAnsi="Times New Roman"/>
          <w:sz w:val="24"/>
          <w:szCs w:val="24"/>
          <w:lang w:val="en-IE"/>
        </w:rPr>
        <w:t>Ohaeri</w:t>
      </w:r>
      <w:r w:rsidRPr="004D06A6">
        <w:rPr>
          <w:rFonts w:ascii="Times New Roman" w:hAnsi="Times New Roman"/>
          <w:sz w:val="24"/>
          <w:szCs w:val="24"/>
          <w:vertAlign w:val="superscript"/>
          <w:lang w:val="en-IE"/>
        </w:rPr>
        <w:t>c</w:t>
      </w:r>
      <w:proofErr w:type="spellEnd"/>
      <w:r w:rsidRPr="004D06A6">
        <w:rPr>
          <w:rFonts w:ascii="Times New Roman" w:hAnsi="Times New Roman"/>
          <w:sz w:val="24"/>
          <w:szCs w:val="24"/>
          <w:lang w:val="en-IE"/>
        </w:rPr>
        <w:t xml:space="preserve">, </w:t>
      </w:r>
      <w:proofErr w:type="spellStart"/>
      <w:r w:rsidRPr="004D06A6">
        <w:rPr>
          <w:rFonts w:ascii="Times New Roman" w:hAnsi="Times New Roman"/>
          <w:sz w:val="24"/>
          <w:szCs w:val="24"/>
          <w:lang w:val="en-IE"/>
        </w:rPr>
        <w:t>Abidemi</w:t>
      </w:r>
      <w:proofErr w:type="spellEnd"/>
      <w:r w:rsidRPr="004D06A6">
        <w:rPr>
          <w:rFonts w:ascii="Times New Roman" w:hAnsi="Times New Roman"/>
          <w:sz w:val="24"/>
          <w:szCs w:val="24"/>
          <w:lang w:val="en-IE"/>
        </w:rPr>
        <w:t xml:space="preserve"> </w:t>
      </w:r>
      <w:proofErr w:type="spellStart"/>
      <w:r w:rsidRPr="004D06A6">
        <w:rPr>
          <w:rFonts w:ascii="Times New Roman" w:hAnsi="Times New Roman"/>
          <w:sz w:val="24"/>
          <w:szCs w:val="24"/>
          <w:lang w:val="en-IE"/>
        </w:rPr>
        <w:t>Akindele</w:t>
      </w:r>
      <w:r w:rsidRPr="004D06A6">
        <w:rPr>
          <w:rFonts w:ascii="Times New Roman" w:hAnsi="Times New Roman"/>
          <w:sz w:val="24"/>
          <w:szCs w:val="24"/>
          <w:vertAlign w:val="superscript"/>
          <w:lang w:val="en-IE"/>
        </w:rPr>
        <w:t>d</w:t>
      </w:r>
      <w:proofErr w:type="spellEnd"/>
      <w:r w:rsidRPr="004D06A6">
        <w:rPr>
          <w:rFonts w:ascii="Times New Roman" w:hAnsi="Times New Roman"/>
          <w:sz w:val="24"/>
          <w:szCs w:val="24"/>
          <w:lang w:val="en-IE"/>
        </w:rPr>
        <w:t xml:space="preserve"> and</w:t>
      </w:r>
      <w:r w:rsidR="00E72D09" w:rsidRPr="004D06A6">
        <w:rPr>
          <w:rFonts w:ascii="Times New Roman" w:hAnsi="Times New Roman"/>
          <w:sz w:val="24"/>
          <w:szCs w:val="24"/>
          <w:lang w:val="en-IE"/>
        </w:rPr>
        <w:t xml:space="preserve"> </w:t>
      </w:r>
      <w:proofErr w:type="spellStart"/>
      <w:r w:rsidRPr="004D06A6">
        <w:rPr>
          <w:rFonts w:ascii="Times New Roman" w:hAnsi="Times New Roman"/>
          <w:sz w:val="24"/>
          <w:szCs w:val="24"/>
          <w:lang w:val="en-IE"/>
        </w:rPr>
        <w:t>Oluwagbemiga</w:t>
      </w:r>
      <w:proofErr w:type="spellEnd"/>
      <w:r w:rsidRPr="004D06A6">
        <w:rPr>
          <w:rFonts w:ascii="Times New Roman" w:hAnsi="Times New Roman"/>
          <w:sz w:val="24"/>
          <w:szCs w:val="24"/>
          <w:lang w:val="en-IE"/>
        </w:rPr>
        <w:t xml:space="preserve"> </w:t>
      </w:r>
      <w:proofErr w:type="spellStart"/>
      <w:r w:rsidRPr="004D06A6">
        <w:rPr>
          <w:rFonts w:ascii="Times New Roman" w:hAnsi="Times New Roman"/>
          <w:sz w:val="24"/>
          <w:szCs w:val="24"/>
          <w:lang w:val="en-IE"/>
        </w:rPr>
        <w:t>Aina</w:t>
      </w:r>
      <w:r w:rsidRPr="004D06A6">
        <w:rPr>
          <w:rFonts w:ascii="Times New Roman" w:hAnsi="Times New Roman"/>
          <w:sz w:val="24"/>
          <w:szCs w:val="24"/>
          <w:vertAlign w:val="superscript"/>
          <w:lang w:val="en-IE"/>
        </w:rPr>
        <w:t>e</w:t>
      </w:r>
      <w:proofErr w:type="spellEnd"/>
      <w:r w:rsidR="00E72D09" w:rsidRPr="004D06A6">
        <w:rPr>
          <w:rFonts w:ascii="Times New Roman" w:hAnsi="Times New Roman"/>
          <w:sz w:val="24"/>
          <w:szCs w:val="24"/>
          <w:lang w:val="en-IE"/>
        </w:rPr>
        <w:t xml:space="preserve"> </w:t>
      </w:r>
    </w:p>
    <w:p w14:paraId="7EA17105" w14:textId="70D087BE" w:rsidR="003B0B77" w:rsidRPr="004D06A6" w:rsidRDefault="008402EC" w:rsidP="003B0B77">
      <w:pPr>
        <w:spacing w:line="360" w:lineRule="auto"/>
        <w:jc w:val="both"/>
        <w:rPr>
          <w:rFonts w:ascii="Times New Roman" w:hAnsi="Times New Roman"/>
          <w:sz w:val="24"/>
          <w:szCs w:val="24"/>
          <w:lang w:val="en-IE"/>
        </w:rPr>
      </w:pPr>
      <w:proofErr w:type="spellStart"/>
      <w:r w:rsidRPr="004D06A6">
        <w:rPr>
          <w:rFonts w:ascii="Times New Roman" w:hAnsi="Times New Roman"/>
          <w:sz w:val="24"/>
          <w:szCs w:val="24"/>
          <w:vertAlign w:val="superscript"/>
          <w:lang w:val="en-IE"/>
        </w:rPr>
        <w:t>a</w:t>
      </w:r>
      <w:r w:rsidR="003B0B77" w:rsidRPr="004D06A6">
        <w:rPr>
          <w:rFonts w:ascii="Times New Roman" w:hAnsi="Times New Roman"/>
          <w:sz w:val="24"/>
          <w:szCs w:val="24"/>
          <w:lang w:val="en-IE"/>
        </w:rPr>
        <w:t>Federal</w:t>
      </w:r>
      <w:proofErr w:type="spellEnd"/>
      <w:r w:rsidR="003B0B77" w:rsidRPr="004D06A6">
        <w:rPr>
          <w:rFonts w:ascii="Times New Roman" w:hAnsi="Times New Roman"/>
          <w:sz w:val="24"/>
          <w:szCs w:val="24"/>
          <w:lang w:val="en-IE"/>
        </w:rPr>
        <w:t xml:space="preserve"> Neuropsychiatric Hospital Yaba, Lagos, Nigeria; </w:t>
      </w:r>
      <w:proofErr w:type="spellStart"/>
      <w:r w:rsidRPr="004D06A6">
        <w:rPr>
          <w:rFonts w:ascii="Times New Roman" w:hAnsi="Times New Roman"/>
          <w:sz w:val="24"/>
          <w:szCs w:val="24"/>
          <w:vertAlign w:val="superscript"/>
          <w:lang w:val="en-IE"/>
        </w:rPr>
        <w:t>b</w:t>
      </w:r>
      <w:r w:rsidR="003B0B77" w:rsidRPr="004D06A6">
        <w:rPr>
          <w:rFonts w:ascii="Times New Roman" w:hAnsi="Times New Roman"/>
          <w:sz w:val="24"/>
          <w:szCs w:val="24"/>
          <w:lang w:val="en-IE"/>
        </w:rPr>
        <w:t>Department</w:t>
      </w:r>
      <w:proofErr w:type="spellEnd"/>
      <w:r w:rsidR="003B0B77" w:rsidRPr="004D06A6">
        <w:rPr>
          <w:rFonts w:ascii="Times New Roman" w:hAnsi="Times New Roman"/>
          <w:sz w:val="24"/>
          <w:szCs w:val="24"/>
          <w:lang w:val="en-IE"/>
        </w:rPr>
        <w:t xml:space="preserve"> of Psychiatry, </w:t>
      </w:r>
      <w:r w:rsidR="00A0165B" w:rsidRPr="004D06A6">
        <w:rPr>
          <w:rFonts w:ascii="Times New Roman" w:hAnsi="Times New Roman"/>
          <w:sz w:val="24"/>
          <w:szCs w:val="24"/>
          <w:lang w:val="en-IE"/>
        </w:rPr>
        <w:t xml:space="preserve">Faculty of Medicine and Health Sciences, </w:t>
      </w:r>
      <w:r w:rsidR="003B0B77" w:rsidRPr="004D06A6">
        <w:rPr>
          <w:rFonts w:ascii="Times New Roman" w:hAnsi="Times New Roman"/>
          <w:sz w:val="24"/>
          <w:szCs w:val="24"/>
          <w:lang w:val="en-IE"/>
        </w:rPr>
        <w:t>Stellenbosch</w:t>
      </w:r>
      <w:r w:rsidR="00A0165B" w:rsidRPr="004D06A6">
        <w:rPr>
          <w:rFonts w:ascii="Times New Roman" w:hAnsi="Times New Roman"/>
          <w:sz w:val="24"/>
          <w:szCs w:val="24"/>
          <w:lang w:val="en-IE"/>
        </w:rPr>
        <w:t xml:space="preserve"> University</w:t>
      </w:r>
      <w:r w:rsidR="003B0B77" w:rsidRPr="004D06A6">
        <w:rPr>
          <w:rFonts w:ascii="Times New Roman" w:hAnsi="Times New Roman"/>
          <w:sz w:val="24"/>
          <w:szCs w:val="24"/>
          <w:lang w:val="en-IE"/>
        </w:rPr>
        <w:t xml:space="preserve">, Cape Town, South Africa; </w:t>
      </w:r>
      <w:proofErr w:type="spellStart"/>
      <w:r w:rsidRPr="004D06A6">
        <w:rPr>
          <w:rFonts w:ascii="Times New Roman" w:hAnsi="Times New Roman"/>
          <w:sz w:val="24"/>
          <w:szCs w:val="24"/>
          <w:vertAlign w:val="superscript"/>
          <w:lang w:val="en-IE"/>
        </w:rPr>
        <w:t>c</w:t>
      </w:r>
      <w:r w:rsidR="003B0B77" w:rsidRPr="004D06A6">
        <w:rPr>
          <w:rFonts w:ascii="Times New Roman" w:hAnsi="Times New Roman"/>
          <w:sz w:val="24"/>
          <w:szCs w:val="24"/>
          <w:lang w:val="en-IE"/>
        </w:rPr>
        <w:t>Department</w:t>
      </w:r>
      <w:proofErr w:type="spellEnd"/>
      <w:r w:rsidR="003B0B77" w:rsidRPr="004D06A6">
        <w:rPr>
          <w:rFonts w:ascii="Times New Roman" w:hAnsi="Times New Roman"/>
          <w:sz w:val="24"/>
          <w:szCs w:val="24"/>
          <w:lang w:val="en-IE"/>
        </w:rPr>
        <w:t xml:space="preserve"> of Psychological Medicine, University of Nigeria, Enugu State, Nigeria; </w:t>
      </w:r>
      <w:proofErr w:type="spellStart"/>
      <w:r w:rsidRPr="004D06A6">
        <w:rPr>
          <w:rFonts w:ascii="Times New Roman" w:hAnsi="Times New Roman"/>
          <w:sz w:val="24"/>
          <w:szCs w:val="24"/>
          <w:vertAlign w:val="superscript"/>
          <w:lang w:val="en-IE"/>
        </w:rPr>
        <w:t>d</w:t>
      </w:r>
      <w:r w:rsidR="00CF74E1" w:rsidRPr="004D06A6">
        <w:rPr>
          <w:rFonts w:ascii="Times New Roman" w:hAnsi="Times New Roman"/>
          <w:sz w:val="24"/>
          <w:szCs w:val="24"/>
          <w:lang w:val="en-IE"/>
        </w:rPr>
        <w:t>Department</w:t>
      </w:r>
      <w:proofErr w:type="spellEnd"/>
      <w:r w:rsidR="00CF74E1" w:rsidRPr="004D06A6">
        <w:rPr>
          <w:rFonts w:ascii="Times New Roman" w:hAnsi="Times New Roman"/>
          <w:sz w:val="24"/>
          <w:szCs w:val="24"/>
          <w:lang w:val="en-IE"/>
        </w:rPr>
        <w:t xml:space="preserve"> of Pharmacology, Therapeutics &amp; Toxicology, </w:t>
      </w:r>
      <w:r w:rsidR="003B0B77" w:rsidRPr="004D06A6">
        <w:rPr>
          <w:rFonts w:ascii="Times New Roman" w:hAnsi="Times New Roman"/>
          <w:sz w:val="24"/>
          <w:szCs w:val="24"/>
          <w:lang w:val="en-IE"/>
        </w:rPr>
        <w:t xml:space="preserve">Faculty of Basic Medical Sciences, College of Medicine, University of Lagos, Lagos, Nigeria; </w:t>
      </w:r>
      <w:proofErr w:type="spellStart"/>
      <w:r w:rsidRPr="004D06A6">
        <w:rPr>
          <w:rFonts w:ascii="Times New Roman" w:hAnsi="Times New Roman"/>
          <w:sz w:val="24"/>
          <w:szCs w:val="24"/>
          <w:vertAlign w:val="superscript"/>
          <w:lang w:val="en-IE"/>
        </w:rPr>
        <w:t>e</w:t>
      </w:r>
      <w:r w:rsidR="003B0B77" w:rsidRPr="004D06A6">
        <w:rPr>
          <w:rFonts w:ascii="Times New Roman" w:hAnsi="Times New Roman"/>
          <w:sz w:val="24"/>
          <w:szCs w:val="24"/>
          <w:lang w:val="en-IE"/>
        </w:rPr>
        <w:t>Department</w:t>
      </w:r>
      <w:proofErr w:type="spellEnd"/>
      <w:r w:rsidR="003B0B77" w:rsidRPr="004D06A6">
        <w:rPr>
          <w:rFonts w:ascii="Times New Roman" w:hAnsi="Times New Roman"/>
          <w:sz w:val="24"/>
          <w:szCs w:val="24"/>
          <w:lang w:val="en-IE"/>
        </w:rPr>
        <w:t xml:space="preserve"> of Biochemistry and Nutrition, Nigerian Institute of Medical Research</w:t>
      </w:r>
      <w:r w:rsidR="00FE02DA" w:rsidRPr="004D06A6">
        <w:rPr>
          <w:rFonts w:ascii="Times New Roman" w:hAnsi="Times New Roman"/>
          <w:sz w:val="24"/>
          <w:szCs w:val="24"/>
          <w:lang w:val="en-IE"/>
        </w:rPr>
        <w:t xml:space="preserve"> </w:t>
      </w:r>
      <w:r w:rsidR="00FE02DA" w:rsidRPr="004D06A6">
        <w:rPr>
          <w:rFonts w:ascii="Times New Roman" w:hAnsi="Times New Roman"/>
          <w:color w:val="000000"/>
          <w:sz w:val="24"/>
          <w:szCs w:val="24"/>
          <w:shd w:val="clear" w:color="auto" w:fill="FFFFFF"/>
          <w:lang w:val="en-IE"/>
        </w:rPr>
        <w:t>(NIMR)</w:t>
      </w:r>
      <w:r w:rsidR="00CF74E1" w:rsidRPr="004D06A6">
        <w:rPr>
          <w:rFonts w:ascii="Times New Roman" w:hAnsi="Times New Roman"/>
          <w:sz w:val="24"/>
          <w:szCs w:val="24"/>
          <w:lang w:val="en-IE"/>
        </w:rPr>
        <w:t>,</w:t>
      </w:r>
      <w:r w:rsidR="003B0B77" w:rsidRPr="004D06A6">
        <w:rPr>
          <w:rFonts w:ascii="Times New Roman" w:hAnsi="Times New Roman"/>
          <w:sz w:val="24"/>
          <w:szCs w:val="24"/>
          <w:lang w:val="en-IE"/>
        </w:rPr>
        <w:t xml:space="preserve"> Yaba</w:t>
      </w:r>
      <w:r w:rsidR="00CF74E1" w:rsidRPr="004D06A6">
        <w:rPr>
          <w:rFonts w:ascii="Times New Roman" w:hAnsi="Times New Roman"/>
          <w:sz w:val="24"/>
          <w:szCs w:val="24"/>
          <w:lang w:val="en-IE"/>
        </w:rPr>
        <w:t>,</w:t>
      </w:r>
      <w:r w:rsidR="003B0B77" w:rsidRPr="004D06A6">
        <w:rPr>
          <w:rFonts w:ascii="Times New Roman" w:hAnsi="Times New Roman"/>
          <w:sz w:val="24"/>
          <w:szCs w:val="24"/>
          <w:lang w:val="en-IE"/>
        </w:rPr>
        <w:t xml:space="preserve"> Lagos,  Nigeria</w:t>
      </w:r>
    </w:p>
    <w:p w14:paraId="52612A49" w14:textId="77777777" w:rsidR="00187284" w:rsidRPr="004D06A6" w:rsidRDefault="00187284" w:rsidP="00BC0A8E">
      <w:pPr>
        <w:spacing w:line="360" w:lineRule="auto"/>
        <w:jc w:val="both"/>
        <w:rPr>
          <w:rFonts w:ascii="Times New Roman" w:hAnsi="Times New Roman"/>
          <w:b/>
          <w:color w:val="3E3D40"/>
          <w:sz w:val="24"/>
          <w:szCs w:val="24"/>
          <w:shd w:val="clear" w:color="auto" w:fill="FFFFFF"/>
        </w:rPr>
      </w:pPr>
    </w:p>
    <w:p w14:paraId="4CF93C09"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Corresponding author: Jaiyeola Abiola Kajero</w:t>
      </w:r>
    </w:p>
    <w:p w14:paraId="1080F3CC"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Postal address:  P.M.B 2008 Yaba Nigeria</w:t>
      </w:r>
    </w:p>
    <w:p w14:paraId="3E159A5F"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Present address: 8, Harvey Road Yaba Lagos</w:t>
      </w:r>
    </w:p>
    <w:p w14:paraId="5DD0105E" w14:textId="0188EDAE"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 xml:space="preserve">Email Address: </w:t>
      </w:r>
      <w:hyperlink r:id="rId7" w:history="1">
        <w:r w:rsidR="00541A2B" w:rsidRPr="004D06A6">
          <w:rPr>
            <w:rStyle w:val="Hyperlink"/>
            <w:rFonts w:ascii="Times New Roman" w:hAnsi="Times New Roman"/>
            <w:sz w:val="24"/>
            <w:szCs w:val="24"/>
          </w:rPr>
          <w:t>jaiyeolakajero@yahoo.com</w:t>
        </w:r>
      </w:hyperlink>
    </w:p>
    <w:p w14:paraId="218E846B" w14:textId="4BB5F014" w:rsidR="00541A2B" w:rsidRPr="004D06A6" w:rsidRDefault="00541A2B" w:rsidP="00187284">
      <w:pPr>
        <w:spacing w:line="360" w:lineRule="auto"/>
        <w:jc w:val="both"/>
        <w:rPr>
          <w:rFonts w:ascii="Times New Roman" w:hAnsi="Times New Roman"/>
          <w:b/>
          <w:color w:val="3E3D40"/>
          <w:sz w:val="24"/>
          <w:szCs w:val="24"/>
          <w:shd w:val="clear" w:color="auto" w:fill="FFFFFF"/>
        </w:rPr>
      </w:pPr>
      <w:r w:rsidRPr="004D06A6">
        <w:rPr>
          <w:rFonts w:ascii="Times New Roman" w:hAnsi="Times New Roman"/>
          <w:b/>
          <w:color w:val="3E3D40"/>
          <w:sz w:val="24"/>
          <w:szCs w:val="24"/>
          <w:shd w:val="clear" w:color="auto" w:fill="FFFFFF"/>
        </w:rPr>
        <w:t>ORCID ID : 0000-0003-3228-168X</w:t>
      </w:r>
    </w:p>
    <w:p w14:paraId="1210C888" w14:textId="77777777" w:rsidR="00187284" w:rsidRPr="004D06A6" w:rsidRDefault="00187284" w:rsidP="00187284">
      <w:pPr>
        <w:spacing w:line="360" w:lineRule="auto"/>
        <w:jc w:val="both"/>
        <w:rPr>
          <w:rFonts w:ascii="Times New Roman" w:hAnsi="Times New Roman"/>
          <w:b/>
          <w:color w:val="3E3D40"/>
          <w:sz w:val="24"/>
          <w:szCs w:val="24"/>
          <w:shd w:val="clear" w:color="auto" w:fill="FFFFFF"/>
        </w:rPr>
      </w:pPr>
    </w:p>
    <w:p w14:paraId="28E9CFD7"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 xml:space="preserve">Author : Soraya Seedat </w:t>
      </w:r>
    </w:p>
    <w:p w14:paraId="2CD73B0E"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Postal address:  PO Box 241. Cape Town 8000. South Africa</w:t>
      </w:r>
    </w:p>
    <w:p w14:paraId="58015AA8"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 xml:space="preserve">Physical address: Francie van </w:t>
      </w:r>
      <w:proofErr w:type="spellStart"/>
      <w:r w:rsidRPr="004D06A6">
        <w:rPr>
          <w:rFonts w:ascii="Times New Roman" w:hAnsi="Times New Roman"/>
          <w:color w:val="3E3D40"/>
          <w:sz w:val="24"/>
          <w:szCs w:val="24"/>
          <w:shd w:val="clear" w:color="auto" w:fill="FFFFFF"/>
        </w:rPr>
        <w:t>Zijl</w:t>
      </w:r>
      <w:proofErr w:type="spellEnd"/>
      <w:r w:rsidRPr="004D06A6">
        <w:rPr>
          <w:rFonts w:ascii="Times New Roman" w:hAnsi="Times New Roman"/>
          <w:color w:val="3E3D40"/>
          <w:sz w:val="24"/>
          <w:szCs w:val="24"/>
          <w:shd w:val="clear" w:color="auto" w:fill="FFFFFF"/>
        </w:rPr>
        <w:t xml:space="preserve"> Drive Tygerberg 7505. Cape Town South Africa</w:t>
      </w:r>
    </w:p>
    <w:p w14:paraId="46FFBF50"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Email Address: sseedat@sun.ac.za</w:t>
      </w:r>
    </w:p>
    <w:p w14:paraId="5C5B498F" w14:textId="77777777" w:rsidR="00187284" w:rsidRPr="004D06A6" w:rsidRDefault="00187284" w:rsidP="00187284">
      <w:pPr>
        <w:spacing w:line="360" w:lineRule="auto"/>
        <w:jc w:val="both"/>
        <w:rPr>
          <w:rFonts w:ascii="Times New Roman" w:hAnsi="Times New Roman"/>
          <w:b/>
          <w:color w:val="3E3D40"/>
          <w:sz w:val="24"/>
          <w:szCs w:val="24"/>
          <w:shd w:val="clear" w:color="auto" w:fill="FFFFFF"/>
        </w:rPr>
      </w:pPr>
    </w:p>
    <w:p w14:paraId="3521E990"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 xml:space="preserve">Author : Jude U Ohaeri  </w:t>
      </w:r>
    </w:p>
    <w:p w14:paraId="710A0164"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Postal address: P.O. Box 3236</w:t>
      </w:r>
    </w:p>
    <w:p w14:paraId="27E44F7E" w14:textId="65B9079A"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 xml:space="preserve">Permanent address: Department of Psychological Medicine, University of Nigeria  Teaching Hospital, Enugu, Enugu State, Nigeria  </w:t>
      </w:r>
    </w:p>
    <w:p w14:paraId="7CCA597B"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lastRenderedPageBreak/>
        <w:t>Email Address: judeohaeri@hotmail.com</w:t>
      </w:r>
    </w:p>
    <w:p w14:paraId="79D7B32C"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p>
    <w:p w14:paraId="6301A9F9"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 xml:space="preserve">Author : Dr </w:t>
      </w:r>
      <w:proofErr w:type="spellStart"/>
      <w:r w:rsidRPr="004D06A6">
        <w:rPr>
          <w:rFonts w:ascii="Times New Roman" w:hAnsi="Times New Roman"/>
          <w:color w:val="3E3D40"/>
          <w:sz w:val="24"/>
          <w:szCs w:val="24"/>
          <w:shd w:val="clear" w:color="auto" w:fill="FFFFFF"/>
        </w:rPr>
        <w:t>Abidemi</w:t>
      </w:r>
      <w:proofErr w:type="spellEnd"/>
      <w:r w:rsidRPr="004D06A6">
        <w:rPr>
          <w:rFonts w:ascii="Times New Roman" w:hAnsi="Times New Roman"/>
          <w:color w:val="3E3D40"/>
          <w:sz w:val="24"/>
          <w:szCs w:val="24"/>
          <w:shd w:val="clear" w:color="auto" w:fill="FFFFFF"/>
        </w:rPr>
        <w:t xml:space="preserve"> Akindele </w:t>
      </w:r>
    </w:p>
    <w:p w14:paraId="51E2B390"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Postal address:  Private Mail Bag 12003, Lagos, Nigeria.</w:t>
      </w:r>
    </w:p>
    <w:p w14:paraId="010F69B1"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Permanent address: Faculty of Basic Medical Sciences, Department of Pharmacology, Therapeutics &amp; Toxicology, College of Medicine, University of Lagos, Lagos, Nigeria</w:t>
      </w:r>
    </w:p>
    <w:p w14:paraId="47565EA0"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Email Address: aj_akindele@yahoo.com; jakindele@unilag.edu.ng</w:t>
      </w:r>
    </w:p>
    <w:p w14:paraId="57790A39"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p>
    <w:p w14:paraId="598A19CD"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 xml:space="preserve">Author : Dr </w:t>
      </w:r>
      <w:proofErr w:type="spellStart"/>
      <w:r w:rsidRPr="004D06A6">
        <w:rPr>
          <w:rFonts w:ascii="Times New Roman" w:hAnsi="Times New Roman"/>
          <w:color w:val="3E3D40"/>
          <w:sz w:val="24"/>
          <w:szCs w:val="24"/>
          <w:shd w:val="clear" w:color="auto" w:fill="FFFFFF"/>
        </w:rPr>
        <w:t>Oluwagbemiga</w:t>
      </w:r>
      <w:proofErr w:type="spellEnd"/>
      <w:r w:rsidRPr="004D06A6">
        <w:rPr>
          <w:rFonts w:ascii="Times New Roman" w:hAnsi="Times New Roman"/>
          <w:color w:val="3E3D40"/>
          <w:sz w:val="24"/>
          <w:szCs w:val="24"/>
          <w:shd w:val="clear" w:color="auto" w:fill="FFFFFF"/>
        </w:rPr>
        <w:t xml:space="preserve"> </w:t>
      </w:r>
      <w:proofErr w:type="spellStart"/>
      <w:r w:rsidRPr="004D06A6">
        <w:rPr>
          <w:rFonts w:ascii="Times New Roman" w:hAnsi="Times New Roman"/>
          <w:color w:val="3E3D40"/>
          <w:sz w:val="24"/>
          <w:szCs w:val="24"/>
          <w:shd w:val="clear" w:color="auto" w:fill="FFFFFF"/>
        </w:rPr>
        <w:t>Aina</w:t>
      </w:r>
      <w:proofErr w:type="spellEnd"/>
      <w:r w:rsidRPr="004D06A6">
        <w:rPr>
          <w:rFonts w:ascii="Times New Roman" w:hAnsi="Times New Roman"/>
          <w:color w:val="3E3D40"/>
          <w:sz w:val="24"/>
          <w:szCs w:val="24"/>
          <w:shd w:val="clear" w:color="auto" w:fill="FFFFFF"/>
        </w:rPr>
        <w:t xml:space="preserve"> </w:t>
      </w:r>
    </w:p>
    <w:p w14:paraId="220CB94C"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Postal address:  Nigerian Institute of Medical Research 6, Edmund crescent off Murtala Mohammed way P.M.B. 2013 Yaba Lagos</w:t>
      </w:r>
    </w:p>
    <w:p w14:paraId="5D2D5AB2" w14:textId="77777777" w:rsidR="00187284" w:rsidRPr="004D06A6" w:rsidRDefault="00187284" w:rsidP="00187284">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Permanent address: 6 Edmund Cres, Yaba 100001, Lagos, Nigeria.</w:t>
      </w:r>
    </w:p>
    <w:p w14:paraId="782C63EA" w14:textId="77777777" w:rsidR="007E5F80" w:rsidRPr="004D06A6" w:rsidRDefault="00187284" w:rsidP="00BC0A8E">
      <w:pPr>
        <w:spacing w:line="360" w:lineRule="auto"/>
        <w:jc w:val="both"/>
        <w:rPr>
          <w:rStyle w:val="Hyperlink"/>
          <w:rFonts w:ascii="Times New Roman" w:hAnsi="Times New Roman"/>
          <w:sz w:val="24"/>
          <w:szCs w:val="24"/>
          <w:shd w:val="clear" w:color="auto" w:fill="FFFFFF"/>
        </w:rPr>
      </w:pPr>
      <w:r w:rsidRPr="004D06A6">
        <w:rPr>
          <w:rFonts w:ascii="Times New Roman" w:hAnsi="Times New Roman"/>
          <w:color w:val="3E3D40"/>
          <w:sz w:val="24"/>
          <w:szCs w:val="24"/>
          <w:shd w:val="clear" w:color="auto" w:fill="FFFFFF"/>
        </w:rPr>
        <w:t xml:space="preserve">Email Address: </w:t>
      </w:r>
      <w:hyperlink r:id="rId8" w:history="1">
        <w:r w:rsidR="00A26FC3">
          <w:rPr>
            <w:rStyle w:val="Hyperlink"/>
          </w:rPr>
          <w:t>mailto:gbengaaina2003@yahoo.com</w:t>
        </w:r>
      </w:hyperlink>
    </w:p>
    <w:p w14:paraId="1279CB60" w14:textId="403CD10B" w:rsidR="0079256F" w:rsidRPr="004D06A6" w:rsidRDefault="000261B9" w:rsidP="00BC0A8E">
      <w:pPr>
        <w:spacing w:line="360" w:lineRule="auto"/>
        <w:jc w:val="both"/>
        <w:rPr>
          <w:rFonts w:ascii="Times New Roman" w:hAnsi="Times New Roman"/>
          <w:color w:val="3E3D40"/>
          <w:sz w:val="24"/>
          <w:szCs w:val="24"/>
          <w:shd w:val="clear" w:color="auto" w:fill="FFFFFF"/>
        </w:rPr>
      </w:pPr>
      <w:r w:rsidRPr="004D06A6">
        <w:rPr>
          <w:rFonts w:ascii="Times New Roman" w:hAnsi="Times New Roman"/>
          <w:b/>
          <w:color w:val="3E3D40"/>
          <w:sz w:val="24"/>
          <w:szCs w:val="24"/>
          <w:shd w:val="clear" w:color="auto" w:fill="FFFFFF"/>
        </w:rPr>
        <w:t>Abstract</w:t>
      </w:r>
    </w:p>
    <w:p w14:paraId="657BCD68" w14:textId="7D4B9077" w:rsidR="008D2941" w:rsidRPr="004D06A6" w:rsidRDefault="007D4F05" w:rsidP="008D2941">
      <w:pPr>
        <w:spacing w:line="360" w:lineRule="auto"/>
        <w:jc w:val="both"/>
        <w:rPr>
          <w:rFonts w:ascii="Times New Roman" w:hAnsi="Times New Roman"/>
          <w:color w:val="000000" w:themeColor="text1"/>
          <w:sz w:val="24"/>
          <w:szCs w:val="24"/>
          <w:shd w:val="clear" w:color="auto" w:fill="FFFFFF"/>
        </w:rPr>
      </w:pPr>
      <w:r w:rsidRPr="004D06A6">
        <w:rPr>
          <w:rFonts w:ascii="Times New Roman" w:hAnsi="Times New Roman"/>
          <w:b/>
          <w:color w:val="3E3D40"/>
          <w:sz w:val="24"/>
          <w:szCs w:val="24"/>
          <w:shd w:val="clear" w:color="auto" w:fill="FFFFFF"/>
        </w:rPr>
        <w:t>Objectives</w:t>
      </w:r>
      <w:r w:rsidR="00E4679B" w:rsidRPr="004D06A6">
        <w:rPr>
          <w:rFonts w:ascii="Times New Roman" w:hAnsi="Times New Roman"/>
          <w:b/>
          <w:color w:val="3E3D40"/>
          <w:sz w:val="24"/>
          <w:szCs w:val="24"/>
          <w:shd w:val="clear" w:color="auto" w:fill="FFFFFF"/>
        </w:rPr>
        <w:t>:</w:t>
      </w:r>
      <w:r w:rsidR="00E36576" w:rsidRPr="004D06A6">
        <w:rPr>
          <w:rFonts w:ascii="Times New Roman" w:hAnsi="Times New Roman"/>
          <w:color w:val="3E3D40"/>
          <w:sz w:val="24"/>
          <w:szCs w:val="24"/>
          <w:shd w:val="clear" w:color="auto" w:fill="FFFFFF"/>
        </w:rPr>
        <w:t xml:space="preserve"> </w:t>
      </w:r>
      <w:r w:rsidR="00721A58" w:rsidRPr="004D06A6">
        <w:rPr>
          <w:rFonts w:ascii="Times New Roman" w:hAnsi="Times New Roman"/>
          <w:color w:val="000000" w:themeColor="text1"/>
          <w:sz w:val="24"/>
          <w:szCs w:val="24"/>
          <w:shd w:val="clear" w:color="auto" w:fill="FFFFFF"/>
        </w:rPr>
        <w:t>The</w:t>
      </w:r>
      <w:r w:rsidR="008D2941" w:rsidRPr="004D06A6">
        <w:rPr>
          <w:rFonts w:ascii="Times New Roman" w:hAnsi="Times New Roman"/>
          <w:color w:val="000000" w:themeColor="text1"/>
          <w:sz w:val="24"/>
          <w:szCs w:val="24"/>
          <w:shd w:val="clear" w:color="auto" w:fill="FFFFFF"/>
        </w:rPr>
        <w:t xml:space="preserve"> </w:t>
      </w:r>
      <w:r w:rsidR="004263C7" w:rsidRPr="004D06A6">
        <w:rPr>
          <w:rFonts w:ascii="Times New Roman" w:hAnsi="Times New Roman"/>
          <w:color w:val="000000" w:themeColor="text1"/>
          <w:sz w:val="24"/>
          <w:szCs w:val="24"/>
          <w:shd w:val="clear" w:color="auto" w:fill="FFFFFF"/>
        </w:rPr>
        <w:t>duration</w:t>
      </w:r>
      <w:r w:rsidR="008D2941" w:rsidRPr="004D06A6">
        <w:rPr>
          <w:rFonts w:ascii="Times New Roman" w:hAnsi="Times New Roman"/>
          <w:color w:val="000000" w:themeColor="text1"/>
          <w:sz w:val="24"/>
          <w:szCs w:val="24"/>
          <w:shd w:val="clear" w:color="auto" w:fill="FFFFFF"/>
        </w:rPr>
        <w:t xml:space="preserve"> of administration</w:t>
      </w:r>
      <w:r w:rsidR="008402EC" w:rsidRPr="004D06A6">
        <w:rPr>
          <w:rFonts w:ascii="Times New Roman" w:hAnsi="Times New Roman"/>
          <w:color w:val="000000" w:themeColor="text1"/>
          <w:sz w:val="24"/>
          <w:szCs w:val="24"/>
          <w:shd w:val="clear" w:color="auto" w:fill="FFFFFF"/>
        </w:rPr>
        <w:t xml:space="preserve"> (</w:t>
      </w:r>
      <w:r w:rsidR="00C05C8B" w:rsidRPr="004D06A6">
        <w:rPr>
          <w:rFonts w:ascii="Times New Roman" w:hAnsi="Times New Roman"/>
          <w:color w:val="000000" w:themeColor="text1"/>
          <w:sz w:val="24"/>
          <w:szCs w:val="24"/>
          <w:shd w:val="clear" w:color="auto" w:fill="FFFFFF"/>
        </w:rPr>
        <w:t>e.g.,</w:t>
      </w:r>
      <w:r w:rsidR="008402EC" w:rsidRPr="004D06A6">
        <w:rPr>
          <w:rFonts w:ascii="Times New Roman" w:hAnsi="Times New Roman"/>
          <w:color w:val="000000" w:themeColor="text1"/>
          <w:sz w:val="24"/>
          <w:szCs w:val="24"/>
          <w:shd w:val="clear" w:color="auto" w:fill="FFFFFF"/>
        </w:rPr>
        <w:t xml:space="preserve"> subchronic or chronic)</w:t>
      </w:r>
      <w:r w:rsidR="00A60B23" w:rsidRPr="004D06A6">
        <w:rPr>
          <w:rFonts w:ascii="Times New Roman" w:hAnsi="Times New Roman"/>
          <w:color w:val="000000" w:themeColor="text1"/>
          <w:sz w:val="24"/>
          <w:szCs w:val="24"/>
          <w:shd w:val="clear" w:color="auto" w:fill="FFFFFF"/>
        </w:rPr>
        <w:t xml:space="preserve"> of haloperidol </w:t>
      </w:r>
      <w:r w:rsidR="008D2941" w:rsidRPr="004D06A6">
        <w:rPr>
          <w:rFonts w:ascii="Times New Roman" w:hAnsi="Times New Roman"/>
          <w:color w:val="000000" w:themeColor="text1"/>
          <w:sz w:val="24"/>
          <w:szCs w:val="24"/>
          <w:shd w:val="clear" w:color="auto" w:fill="FFFFFF"/>
        </w:rPr>
        <w:t xml:space="preserve">may </w:t>
      </w:r>
      <w:r w:rsidR="00A60B23" w:rsidRPr="004D06A6">
        <w:rPr>
          <w:rFonts w:ascii="Times New Roman" w:hAnsi="Times New Roman"/>
          <w:color w:val="000000" w:themeColor="text1"/>
          <w:sz w:val="24"/>
          <w:szCs w:val="24"/>
          <w:shd w:val="clear" w:color="auto" w:fill="FFFFFF"/>
        </w:rPr>
        <w:t>influence its</w:t>
      </w:r>
      <w:r w:rsidR="008D2941" w:rsidRPr="004D06A6">
        <w:rPr>
          <w:rFonts w:ascii="Times New Roman" w:hAnsi="Times New Roman"/>
          <w:color w:val="000000" w:themeColor="text1"/>
          <w:sz w:val="24"/>
          <w:szCs w:val="24"/>
          <w:shd w:val="clear" w:color="auto" w:fill="FFFFFF"/>
        </w:rPr>
        <w:t xml:space="preserve"> adverse </w:t>
      </w:r>
      <w:r w:rsidR="00A60B23" w:rsidRPr="004D06A6">
        <w:rPr>
          <w:rFonts w:ascii="Times New Roman" w:hAnsi="Times New Roman"/>
          <w:color w:val="000000" w:themeColor="text1"/>
          <w:sz w:val="24"/>
          <w:szCs w:val="24"/>
          <w:shd w:val="clear" w:color="auto" w:fill="FFFFFF"/>
        </w:rPr>
        <w:t>effects. W</w:t>
      </w:r>
      <w:r w:rsidR="005C4496" w:rsidRPr="004D06A6">
        <w:rPr>
          <w:rFonts w:ascii="Times New Roman" w:hAnsi="Times New Roman"/>
          <w:color w:val="000000" w:themeColor="text1"/>
          <w:sz w:val="24"/>
          <w:szCs w:val="24"/>
          <w:shd w:val="clear" w:color="auto" w:fill="FFFFFF"/>
        </w:rPr>
        <w:t xml:space="preserve">e studied the </w:t>
      </w:r>
      <w:r w:rsidR="008402EC" w:rsidRPr="004D06A6">
        <w:rPr>
          <w:rFonts w:ascii="Times New Roman" w:hAnsi="Times New Roman"/>
          <w:color w:val="000000" w:themeColor="text1"/>
          <w:sz w:val="24"/>
          <w:szCs w:val="24"/>
          <w:shd w:val="clear" w:color="auto" w:fill="FFFFFF"/>
        </w:rPr>
        <w:t>effect</w:t>
      </w:r>
      <w:r w:rsidR="003E736A" w:rsidRPr="004D06A6">
        <w:rPr>
          <w:rFonts w:ascii="Times New Roman" w:hAnsi="Times New Roman"/>
          <w:color w:val="000000" w:themeColor="text1"/>
          <w:sz w:val="24"/>
          <w:szCs w:val="24"/>
          <w:shd w:val="clear" w:color="auto" w:fill="FFFFFF"/>
        </w:rPr>
        <w:t>s</w:t>
      </w:r>
      <w:r w:rsidR="00803B65" w:rsidRPr="004D06A6">
        <w:rPr>
          <w:rFonts w:ascii="Times New Roman" w:hAnsi="Times New Roman"/>
          <w:color w:val="000000" w:themeColor="text1"/>
          <w:sz w:val="24"/>
          <w:szCs w:val="24"/>
          <w:shd w:val="clear" w:color="auto" w:fill="FFFFFF"/>
        </w:rPr>
        <w:t xml:space="preserve"> </w:t>
      </w:r>
      <w:r w:rsidR="005C4496" w:rsidRPr="004D06A6">
        <w:rPr>
          <w:rFonts w:ascii="Times New Roman" w:hAnsi="Times New Roman"/>
          <w:color w:val="000000" w:themeColor="text1"/>
          <w:sz w:val="24"/>
          <w:szCs w:val="24"/>
          <w:shd w:val="clear" w:color="auto" w:fill="FFFFFF"/>
        </w:rPr>
        <w:t xml:space="preserve">of </w:t>
      </w:r>
      <w:r w:rsidR="006D5092" w:rsidRPr="004D06A6">
        <w:rPr>
          <w:rFonts w:ascii="Times New Roman" w:hAnsi="Times New Roman"/>
          <w:color w:val="000000" w:themeColor="text1"/>
          <w:sz w:val="24"/>
          <w:szCs w:val="24"/>
          <w:shd w:val="clear" w:color="auto" w:fill="FFFFFF"/>
        </w:rPr>
        <w:t>duration</w:t>
      </w:r>
      <w:r w:rsidR="00A27CFE" w:rsidRPr="004D06A6">
        <w:rPr>
          <w:rFonts w:ascii="Times New Roman" w:hAnsi="Times New Roman"/>
          <w:color w:val="000000" w:themeColor="text1"/>
          <w:sz w:val="24"/>
          <w:szCs w:val="24"/>
          <w:shd w:val="clear" w:color="auto" w:fill="FFFFFF"/>
        </w:rPr>
        <w:t xml:space="preserve"> of administration</w:t>
      </w:r>
      <w:r w:rsidR="0001766C" w:rsidRPr="004D06A6">
        <w:rPr>
          <w:rFonts w:ascii="Times New Roman" w:hAnsi="Times New Roman"/>
          <w:color w:val="000000" w:themeColor="text1"/>
          <w:sz w:val="24"/>
          <w:szCs w:val="24"/>
          <w:shd w:val="clear" w:color="auto" w:fill="FFFFFF"/>
        </w:rPr>
        <w:t xml:space="preserve"> of haloperidol</w:t>
      </w:r>
      <w:r w:rsidR="00A27CFE" w:rsidRPr="004D06A6">
        <w:rPr>
          <w:rFonts w:ascii="Times New Roman" w:hAnsi="Times New Roman"/>
          <w:color w:val="000000" w:themeColor="text1"/>
          <w:sz w:val="24"/>
          <w:szCs w:val="24"/>
          <w:shd w:val="clear" w:color="auto" w:fill="FFFFFF"/>
        </w:rPr>
        <w:t xml:space="preserve"> on body weight and fasting blood sugar </w:t>
      </w:r>
      <w:r w:rsidR="00D2103E" w:rsidRPr="004D06A6">
        <w:rPr>
          <w:rFonts w:ascii="Times New Roman" w:hAnsi="Times New Roman"/>
          <w:color w:val="000000" w:themeColor="text1"/>
          <w:sz w:val="24"/>
          <w:szCs w:val="24"/>
          <w:shd w:val="clear" w:color="auto" w:fill="FFFFFF"/>
        </w:rPr>
        <w:t>(FBS)</w:t>
      </w:r>
      <w:r w:rsidR="00A60B23" w:rsidRPr="004D06A6">
        <w:rPr>
          <w:rFonts w:ascii="Times New Roman" w:hAnsi="Times New Roman"/>
          <w:color w:val="000000" w:themeColor="text1"/>
          <w:sz w:val="24"/>
          <w:szCs w:val="24"/>
          <w:shd w:val="clear" w:color="auto" w:fill="FFFFFF"/>
        </w:rPr>
        <w:t>. In addition, we examined</w:t>
      </w:r>
      <w:r w:rsidR="001478DB" w:rsidRPr="004D06A6">
        <w:rPr>
          <w:rFonts w:ascii="Times New Roman" w:hAnsi="Times New Roman"/>
          <w:color w:val="000000" w:themeColor="text1"/>
          <w:sz w:val="24"/>
          <w:szCs w:val="24"/>
          <w:shd w:val="clear" w:color="auto" w:fill="FFFFFF"/>
        </w:rPr>
        <w:t xml:space="preserve"> </w:t>
      </w:r>
      <w:r w:rsidR="00A60B23" w:rsidRPr="004D06A6">
        <w:rPr>
          <w:rFonts w:ascii="Times New Roman" w:hAnsi="Times New Roman"/>
          <w:color w:val="000000" w:themeColor="text1"/>
          <w:sz w:val="24"/>
          <w:szCs w:val="24"/>
          <w:shd w:val="clear" w:color="auto" w:fill="FFFFFF"/>
        </w:rPr>
        <w:t xml:space="preserve">whether </w:t>
      </w:r>
      <w:r w:rsidR="00AC7A06" w:rsidRPr="004D06A6">
        <w:rPr>
          <w:rFonts w:ascii="Times New Roman" w:hAnsi="Times New Roman"/>
          <w:color w:val="000000" w:themeColor="text1"/>
          <w:sz w:val="24"/>
          <w:szCs w:val="24"/>
          <w:shd w:val="clear" w:color="auto" w:fill="FFFFFF"/>
        </w:rPr>
        <w:t>orally</w:t>
      </w:r>
      <w:r w:rsidR="00AC7A06">
        <w:rPr>
          <w:rFonts w:ascii="Times New Roman" w:hAnsi="Times New Roman"/>
          <w:color w:val="000000" w:themeColor="text1"/>
          <w:sz w:val="24"/>
          <w:szCs w:val="24"/>
          <w:shd w:val="clear" w:color="auto" w:fill="FFFFFF"/>
        </w:rPr>
        <w:t xml:space="preserve"> administered</w:t>
      </w:r>
      <w:r w:rsidR="00A60B23" w:rsidRPr="004D06A6">
        <w:rPr>
          <w:rFonts w:ascii="Times New Roman" w:hAnsi="Times New Roman"/>
          <w:color w:val="000000" w:themeColor="text1"/>
          <w:sz w:val="24"/>
          <w:szCs w:val="24"/>
          <w:shd w:val="clear" w:color="auto" w:fill="FFFFFF"/>
        </w:rPr>
        <w:t xml:space="preserve"> </w:t>
      </w:r>
      <w:r w:rsidR="001478DB" w:rsidRPr="004D06A6">
        <w:rPr>
          <w:rFonts w:ascii="Times New Roman" w:hAnsi="Times New Roman"/>
          <w:color w:val="000000" w:themeColor="text1"/>
          <w:sz w:val="24"/>
          <w:szCs w:val="24"/>
          <w:shd w:val="clear" w:color="auto" w:fill="FFFFFF"/>
        </w:rPr>
        <w:t>cannabidiol (CBD</w:t>
      </w:r>
      <w:r w:rsidR="00FB3957" w:rsidRPr="004D06A6">
        <w:rPr>
          <w:rFonts w:ascii="Times New Roman" w:hAnsi="Times New Roman"/>
          <w:color w:val="000000" w:themeColor="text1"/>
          <w:sz w:val="24"/>
          <w:szCs w:val="24"/>
          <w:shd w:val="clear" w:color="auto" w:fill="FFFFFF"/>
        </w:rPr>
        <w:t>)</w:t>
      </w:r>
      <w:r w:rsidR="00404AC1">
        <w:rPr>
          <w:rFonts w:ascii="Times New Roman" w:hAnsi="Times New Roman"/>
          <w:color w:val="000000" w:themeColor="text1"/>
          <w:sz w:val="24"/>
          <w:szCs w:val="24"/>
          <w:shd w:val="clear" w:color="auto" w:fill="FFFFFF"/>
        </w:rPr>
        <w:t xml:space="preserve"> at </w:t>
      </w:r>
      <w:r w:rsidR="00E87B36" w:rsidRPr="0012614A">
        <w:rPr>
          <w:rFonts w:ascii="Times New Roman" w:hAnsi="Times New Roman"/>
          <w:color w:val="000000" w:themeColor="text1"/>
          <w:sz w:val="24"/>
          <w:szCs w:val="24"/>
          <w:highlight w:val="cyan"/>
          <w:shd w:val="clear" w:color="auto" w:fill="FFFFFF"/>
        </w:rPr>
        <w:t>5mg/kg/day</w:t>
      </w:r>
      <w:r w:rsidR="00FB3957" w:rsidRPr="004D06A6">
        <w:rPr>
          <w:rFonts w:ascii="Times New Roman" w:hAnsi="Times New Roman"/>
          <w:color w:val="000000" w:themeColor="text1"/>
          <w:sz w:val="24"/>
          <w:szCs w:val="24"/>
          <w:shd w:val="clear" w:color="auto" w:fill="FFFFFF"/>
        </w:rPr>
        <w:t xml:space="preserve"> </w:t>
      </w:r>
      <w:r w:rsidR="00A60B23" w:rsidRPr="004D06A6">
        <w:rPr>
          <w:rFonts w:ascii="Times New Roman" w:hAnsi="Times New Roman"/>
          <w:color w:val="000000" w:themeColor="text1"/>
          <w:sz w:val="24"/>
          <w:szCs w:val="24"/>
          <w:shd w:val="clear" w:color="auto" w:fill="FFFFFF"/>
        </w:rPr>
        <w:t xml:space="preserve">had any putative mitigating </w:t>
      </w:r>
      <w:r w:rsidR="003E736A" w:rsidRPr="004D06A6">
        <w:rPr>
          <w:rFonts w:ascii="Times New Roman" w:hAnsi="Times New Roman"/>
          <w:color w:val="000000" w:themeColor="text1"/>
          <w:sz w:val="24"/>
          <w:szCs w:val="24"/>
          <w:shd w:val="clear" w:color="auto" w:fill="FFFFFF"/>
        </w:rPr>
        <w:t xml:space="preserve">influence </w:t>
      </w:r>
      <w:r w:rsidR="00FB3957" w:rsidRPr="004D06A6">
        <w:rPr>
          <w:rFonts w:ascii="Times New Roman" w:hAnsi="Times New Roman"/>
          <w:color w:val="000000" w:themeColor="text1"/>
          <w:sz w:val="24"/>
          <w:szCs w:val="24"/>
          <w:shd w:val="clear" w:color="auto" w:fill="FFFFFF"/>
        </w:rPr>
        <w:t>on haloperidol</w:t>
      </w:r>
      <w:r w:rsidR="00A60B23" w:rsidRPr="004D06A6">
        <w:rPr>
          <w:rFonts w:ascii="Times New Roman" w:hAnsi="Times New Roman"/>
          <w:color w:val="000000" w:themeColor="text1"/>
          <w:sz w:val="24"/>
          <w:szCs w:val="24"/>
          <w:shd w:val="clear" w:color="auto" w:fill="FFFFFF"/>
        </w:rPr>
        <w:t>-</w:t>
      </w:r>
      <w:r w:rsidR="00FB3957" w:rsidRPr="004D06A6">
        <w:rPr>
          <w:rFonts w:ascii="Times New Roman" w:hAnsi="Times New Roman"/>
          <w:color w:val="000000" w:themeColor="text1"/>
          <w:sz w:val="24"/>
          <w:szCs w:val="24"/>
          <w:shd w:val="clear" w:color="auto" w:fill="FFFFFF"/>
        </w:rPr>
        <w:t xml:space="preserve">induced </w:t>
      </w:r>
      <w:r w:rsidR="00375E0E" w:rsidRPr="004D06A6">
        <w:rPr>
          <w:rFonts w:ascii="Times New Roman" w:hAnsi="Times New Roman"/>
          <w:color w:val="000000" w:themeColor="text1"/>
          <w:sz w:val="24"/>
          <w:szCs w:val="24"/>
          <w:shd w:val="clear" w:color="auto" w:fill="FFFFFF"/>
        </w:rPr>
        <w:t>body weight changes and F</w:t>
      </w:r>
      <w:r w:rsidR="00CC7E3F" w:rsidRPr="004D06A6">
        <w:rPr>
          <w:rFonts w:ascii="Times New Roman" w:hAnsi="Times New Roman"/>
          <w:color w:val="000000" w:themeColor="text1"/>
          <w:sz w:val="24"/>
          <w:szCs w:val="24"/>
          <w:shd w:val="clear" w:color="auto" w:fill="FFFFFF"/>
        </w:rPr>
        <w:t>BS elevation.</w:t>
      </w:r>
      <w:r w:rsidR="00D2103E" w:rsidRPr="004D06A6">
        <w:rPr>
          <w:rFonts w:ascii="Times New Roman" w:hAnsi="Times New Roman"/>
          <w:color w:val="000000" w:themeColor="text1"/>
          <w:sz w:val="24"/>
          <w:szCs w:val="24"/>
          <w:shd w:val="clear" w:color="auto" w:fill="FFFFFF"/>
        </w:rPr>
        <w:t xml:space="preserve"> </w:t>
      </w:r>
    </w:p>
    <w:p w14:paraId="5983FD13" w14:textId="2B68D1EE" w:rsidR="007E5607" w:rsidRPr="004D06A6" w:rsidRDefault="00E4679B" w:rsidP="007E5607">
      <w:pPr>
        <w:spacing w:line="360" w:lineRule="auto"/>
        <w:jc w:val="both"/>
        <w:rPr>
          <w:rFonts w:ascii="Times New Roman" w:hAnsi="Times New Roman"/>
          <w:color w:val="000000" w:themeColor="text1"/>
          <w:sz w:val="24"/>
          <w:szCs w:val="24"/>
          <w:shd w:val="clear" w:color="auto" w:fill="FFFFFF"/>
          <w:lang w:val="en-IE"/>
        </w:rPr>
      </w:pPr>
      <w:r w:rsidRPr="004D06A6">
        <w:rPr>
          <w:rFonts w:ascii="Times New Roman" w:hAnsi="Times New Roman"/>
          <w:b/>
          <w:color w:val="3E3D40"/>
          <w:sz w:val="24"/>
          <w:szCs w:val="24"/>
          <w:shd w:val="clear" w:color="auto" w:fill="FFFFFF"/>
        </w:rPr>
        <w:t>Methods:</w:t>
      </w:r>
      <w:r w:rsidR="001221CF" w:rsidRPr="004D06A6">
        <w:rPr>
          <w:rFonts w:ascii="Times New Roman" w:hAnsi="Times New Roman"/>
          <w:color w:val="3E3D40"/>
          <w:sz w:val="24"/>
          <w:szCs w:val="24"/>
          <w:shd w:val="clear" w:color="auto" w:fill="FFFFFF"/>
        </w:rPr>
        <w:t xml:space="preserve"> </w:t>
      </w:r>
      <w:r w:rsidR="00E204C0" w:rsidRPr="004D06A6">
        <w:rPr>
          <w:rFonts w:ascii="Times New Roman" w:hAnsi="Times New Roman"/>
          <w:color w:val="000000" w:themeColor="text1"/>
          <w:sz w:val="24"/>
          <w:szCs w:val="24"/>
          <w:shd w:val="clear" w:color="auto" w:fill="FFFFFF"/>
        </w:rPr>
        <w:t>Haloperidol</w:t>
      </w:r>
      <w:r w:rsidR="00CF1565">
        <w:rPr>
          <w:rFonts w:ascii="Times New Roman" w:hAnsi="Times New Roman"/>
          <w:color w:val="000000" w:themeColor="text1"/>
          <w:sz w:val="24"/>
          <w:szCs w:val="24"/>
          <w:shd w:val="clear" w:color="auto" w:fill="FFFFFF"/>
        </w:rPr>
        <w:t xml:space="preserve"> </w:t>
      </w:r>
      <w:r w:rsidR="00CF1565" w:rsidRPr="00002A53">
        <w:rPr>
          <w:rFonts w:ascii="Times New Roman" w:hAnsi="Times New Roman"/>
          <w:color w:val="000000" w:themeColor="text1"/>
          <w:sz w:val="24"/>
          <w:szCs w:val="24"/>
          <w:highlight w:val="cyan"/>
          <w:shd w:val="clear" w:color="auto" w:fill="FFFFFF"/>
        </w:rPr>
        <w:t>(</w:t>
      </w:r>
      <w:r w:rsidR="009575B0" w:rsidRPr="00002A53">
        <w:rPr>
          <w:rFonts w:ascii="Times New Roman" w:hAnsi="Times New Roman"/>
          <w:color w:val="000000" w:themeColor="text1"/>
          <w:sz w:val="24"/>
          <w:szCs w:val="24"/>
          <w:highlight w:val="cyan"/>
          <w:shd w:val="clear" w:color="auto" w:fill="FFFFFF"/>
        </w:rPr>
        <w:t>5mg/kg/day)</w:t>
      </w:r>
      <w:r w:rsidR="00E204C0" w:rsidRPr="004D06A6">
        <w:rPr>
          <w:rFonts w:ascii="Times New Roman" w:hAnsi="Times New Roman"/>
          <w:color w:val="000000" w:themeColor="text1"/>
          <w:sz w:val="24"/>
          <w:szCs w:val="24"/>
          <w:shd w:val="clear" w:color="auto" w:fill="FFFFFF"/>
        </w:rPr>
        <w:t xml:space="preserve"> was </w:t>
      </w:r>
      <w:r w:rsidR="003114E2" w:rsidRPr="004D06A6">
        <w:rPr>
          <w:rFonts w:ascii="Times New Roman" w:hAnsi="Times New Roman"/>
          <w:color w:val="000000" w:themeColor="text1"/>
          <w:sz w:val="24"/>
          <w:szCs w:val="24"/>
          <w:shd w:val="clear" w:color="auto" w:fill="FFFFFF"/>
        </w:rPr>
        <w:t>administered</w:t>
      </w:r>
      <w:r w:rsidR="00A70C0F" w:rsidRPr="004D06A6">
        <w:rPr>
          <w:rFonts w:ascii="Times New Roman" w:hAnsi="Times New Roman"/>
          <w:color w:val="000000" w:themeColor="text1"/>
          <w:sz w:val="24"/>
          <w:szCs w:val="24"/>
          <w:shd w:val="clear" w:color="auto" w:fill="FFFFFF"/>
        </w:rPr>
        <w:t xml:space="preserve"> for 2</w:t>
      </w:r>
      <w:r w:rsidR="00CF7985" w:rsidRPr="004D06A6">
        <w:rPr>
          <w:rFonts w:ascii="Times New Roman" w:hAnsi="Times New Roman"/>
          <w:color w:val="000000" w:themeColor="text1"/>
          <w:sz w:val="24"/>
          <w:szCs w:val="24"/>
          <w:shd w:val="clear" w:color="auto" w:fill="FFFFFF"/>
        </w:rPr>
        <w:t>1</w:t>
      </w:r>
      <w:r w:rsidR="00173411">
        <w:rPr>
          <w:rFonts w:ascii="Times New Roman" w:hAnsi="Times New Roman"/>
          <w:color w:val="000000" w:themeColor="text1"/>
          <w:sz w:val="24"/>
          <w:szCs w:val="24"/>
          <w:shd w:val="clear" w:color="auto" w:fill="FFFFFF"/>
        </w:rPr>
        <w:t xml:space="preserve"> </w:t>
      </w:r>
      <w:r w:rsidR="00A70C0F" w:rsidRPr="004D06A6">
        <w:rPr>
          <w:rFonts w:ascii="Times New Roman" w:hAnsi="Times New Roman"/>
          <w:color w:val="000000" w:themeColor="text1"/>
          <w:sz w:val="24"/>
          <w:szCs w:val="24"/>
          <w:shd w:val="clear" w:color="auto" w:fill="FFFFFF"/>
        </w:rPr>
        <w:t>days</w:t>
      </w:r>
      <w:r w:rsidR="006C4FF4" w:rsidRPr="004D06A6">
        <w:rPr>
          <w:rFonts w:ascii="Times New Roman" w:hAnsi="Times New Roman"/>
          <w:color w:val="000000" w:themeColor="text1"/>
          <w:sz w:val="24"/>
          <w:szCs w:val="24"/>
          <w:shd w:val="clear" w:color="auto" w:fill="FFFFFF"/>
        </w:rPr>
        <w:t xml:space="preserve"> (sub</w:t>
      </w:r>
      <w:r w:rsidR="002D189A" w:rsidRPr="004D06A6">
        <w:rPr>
          <w:rFonts w:ascii="Times New Roman" w:hAnsi="Times New Roman"/>
          <w:color w:val="000000" w:themeColor="text1"/>
          <w:sz w:val="24"/>
          <w:szCs w:val="24"/>
          <w:shd w:val="clear" w:color="auto" w:fill="FFFFFF"/>
        </w:rPr>
        <w:t>chronic</w:t>
      </w:r>
      <w:r w:rsidR="006C4FF4" w:rsidRPr="004D06A6">
        <w:rPr>
          <w:rFonts w:ascii="Times New Roman" w:hAnsi="Times New Roman"/>
          <w:color w:val="000000" w:themeColor="text1"/>
          <w:sz w:val="24"/>
          <w:szCs w:val="24"/>
          <w:shd w:val="clear" w:color="auto" w:fill="FFFFFF"/>
        </w:rPr>
        <w:t xml:space="preserve"> administratio</w:t>
      </w:r>
      <w:r w:rsidR="00852E75" w:rsidRPr="004D06A6">
        <w:rPr>
          <w:rFonts w:ascii="Times New Roman" w:hAnsi="Times New Roman"/>
          <w:color w:val="000000" w:themeColor="text1"/>
          <w:sz w:val="24"/>
          <w:szCs w:val="24"/>
          <w:shd w:val="clear" w:color="auto" w:fill="FFFFFF"/>
        </w:rPr>
        <w:t>n)</w:t>
      </w:r>
      <w:r w:rsidR="003E736A" w:rsidRPr="004D06A6">
        <w:rPr>
          <w:rFonts w:ascii="Times New Roman" w:hAnsi="Times New Roman"/>
          <w:color w:val="000000" w:themeColor="text1"/>
          <w:sz w:val="24"/>
          <w:szCs w:val="24"/>
          <w:shd w:val="clear" w:color="auto" w:fill="FFFFFF"/>
        </w:rPr>
        <w:t>,</w:t>
      </w:r>
      <w:r w:rsidR="003114E2" w:rsidRPr="004D06A6">
        <w:rPr>
          <w:rFonts w:ascii="Times New Roman" w:hAnsi="Times New Roman"/>
          <w:color w:val="000000" w:themeColor="text1"/>
          <w:sz w:val="24"/>
          <w:szCs w:val="24"/>
          <w:shd w:val="clear" w:color="auto" w:fill="FFFFFF"/>
        </w:rPr>
        <w:t xml:space="preserve"> via the intraperitoneal</w:t>
      </w:r>
      <w:r w:rsidR="00E6697D" w:rsidRPr="004D06A6">
        <w:rPr>
          <w:rFonts w:ascii="Times New Roman" w:hAnsi="Times New Roman"/>
          <w:color w:val="000000" w:themeColor="text1"/>
          <w:sz w:val="24"/>
          <w:szCs w:val="24"/>
          <w:shd w:val="clear" w:color="auto" w:fill="FFFFFF"/>
        </w:rPr>
        <w:t xml:space="preserve"> (IP) route</w:t>
      </w:r>
      <w:r w:rsidR="003E736A" w:rsidRPr="004D06A6">
        <w:rPr>
          <w:rFonts w:ascii="Times New Roman" w:hAnsi="Times New Roman"/>
          <w:color w:val="000000" w:themeColor="text1"/>
          <w:sz w:val="24"/>
          <w:szCs w:val="24"/>
          <w:shd w:val="clear" w:color="auto" w:fill="FFFFFF"/>
        </w:rPr>
        <w:t>,</w:t>
      </w:r>
      <w:r w:rsidR="00D604CB" w:rsidRPr="004D06A6">
        <w:rPr>
          <w:rFonts w:ascii="Times New Roman" w:hAnsi="Times New Roman"/>
          <w:color w:val="000000" w:themeColor="text1"/>
          <w:sz w:val="24"/>
          <w:szCs w:val="24"/>
          <w:shd w:val="clear" w:color="auto" w:fill="FFFFFF"/>
        </w:rPr>
        <w:t xml:space="preserve"> or</w:t>
      </w:r>
      <w:r w:rsidR="00852E75" w:rsidRPr="004D06A6">
        <w:rPr>
          <w:rFonts w:ascii="Times New Roman" w:hAnsi="Times New Roman"/>
          <w:color w:val="000000" w:themeColor="text1"/>
          <w:sz w:val="24"/>
          <w:szCs w:val="24"/>
          <w:shd w:val="clear" w:color="auto" w:fill="FFFFFF"/>
        </w:rPr>
        <w:t xml:space="preserve"> </w:t>
      </w:r>
      <w:r w:rsidR="006C4FF4" w:rsidRPr="004D06A6">
        <w:rPr>
          <w:rFonts w:ascii="Times New Roman" w:hAnsi="Times New Roman"/>
          <w:color w:val="000000" w:themeColor="text1"/>
          <w:sz w:val="24"/>
          <w:szCs w:val="24"/>
          <w:shd w:val="clear" w:color="auto" w:fill="FFFFFF"/>
        </w:rPr>
        <w:t>monthly</w:t>
      </w:r>
      <w:r w:rsidR="009575B0">
        <w:rPr>
          <w:rFonts w:ascii="Times New Roman" w:hAnsi="Times New Roman"/>
          <w:color w:val="000000" w:themeColor="text1"/>
          <w:sz w:val="24"/>
          <w:szCs w:val="24"/>
          <w:shd w:val="clear" w:color="auto" w:fill="FFFFFF"/>
        </w:rPr>
        <w:t xml:space="preserve"> </w:t>
      </w:r>
      <w:r w:rsidR="009575B0" w:rsidRPr="00002A53">
        <w:rPr>
          <w:rFonts w:ascii="Times New Roman" w:hAnsi="Times New Roman"/>
          <w:color w:val="000000" w:themeColor="text1"/>
          <w:sz w:val="24"/>
          <w:szCs w:val="24"/>
          <w:highlight w:val="cyan"/>
          <w:shd w:val="clear" w:color="auto" w:fill="FFFFFF"/>
        </w:rPr>
        <w:t>(</w:t>
      </w:r>
      <w:r w:rsidR="008B3427" w:rsidRPr="00002A53">
        <w:rPr>
          <w:rFonts w:ascii="Times New Roman" w:hAnsi="Times New Roman"/>
          <w:color w:val="000000" w:themeColor="text1"/>
          <w:sz w:val="24"/>
          <w:szCs w:val="24"/>
          <w:highlight w:val="cyan"/>
          <w:shd w:val="clear" w:color="auto" w:fill="FFFFFF"/>
        </w:rPr>
        <w:t>50mg/kg monthly)</w:t>
      </w:r>
      <w:r w:rsidR="009E6F69" w:rsidRPr="004D06A6">
        <w:rPr>
          <w:rFonts w:ascii="Times New Roman" w:hAnsi="Times New Roman"/>
          <w:color w:val="000000" w:themeColor="text1"/>
          <w:sz w:val="24"/>
          <w:szCs w:val="24"/>
          <w:shd w:val="clear" w:color="auto" w:fill="FFFFFF"/>
        </w:rPr>
        <w:t xml:space="preserve"> for 3</w:t>
      </w:r>
      <w:r w:rsidR="00B45E06" w:rsidRPr="004D06A6">
        <w:rPr>
          <w:rFonts w:ascii="Times New Roman" w:hAnsi="Times New Roman"/>
          <w:color w:val="000000" w:themeColor="text1"/>
          <w:sz w:val="24"/>
          <w:szCs w:val="24"/>
          <w:shd w:val="clear" w:color="auto" w:fill="FFFFFF"/>
        </w:rPr>
        <w:t xml:space="preserve"> </w:t>
      </w:r>
      <w:r w:rsidR="009E6F69" w:rsidRPr="004D06A6">
        <w:rPr>
          <w:rFonts w:ascii="Times New Roman" w:hAnsi="Times New Roman"/>
          <w:color w:val="000000" w:themeColor="text1"/>
          <w:sz w:val="24"/>
          <w:szCs w:val="24"/>
          <w:shd w:val="clear" w:color="auto" w:fill="FFFFFF"/>
        </w:rPr>
        <w:t>months</w:t>
      </w:r>
      <w:r w:rsidR="00AA0B41" w:rsidRPr="004D06A6">
        <w:rPr>
          <w:rFonts w:ascii="Times New Roman" w:hAnsi="Times New Roman"/>
          <w:color w:val="000000" w:themeColor="text1"/>
          <w:sz w:val="24"/>
          <w:szCs w:val="24"/>
          <w:shd w:val="clear" w:color="auto" w:fill="FFFFFF"/>
        </w:rPr>
        <w:t xml:space="preserve"> </w:t>
      </w:r>
      <w:r w:rsidR="00852E75" w:rsidRPr="004D06A6">
        <w:rPr>
          <w:rFonts w:ascii="Times New Roman" w:hAnsi="Times New Roman"/>
          <w:color w:val="000000" w:themeColor="text1"/>
          <w:sz w:val="24"/>
          <w:szCs w:val="24"/>
          <w:shd w:val="clear" w:color="auto" w:fill="FFFFFF"/>
        </w:rPr>
        <w:t>(</w:t>
      </w:r>
      <w:r w:rsidR="00625C54" w:rsidRPr="004D06A6">
        <w:rPr>
          <w:rFonts w:ascii="Times New Roman" w:hAnsi="Times New Roman"/>
          <w:color w:val="000000" w:themeColor="text1"/>
          <w:sz w:val="24"/>
          <w:szCs w:val="24"/>
          <w:shd w:val="clear" w:color="auto" w:fill="FFFFFF"/>
        </w:rPr>
        <w:t>chronic administration)</w:t>
      </w:r>
      <w:r w:rsidR="003E736A" w:rsidRPr="004D06A6">
        <w:rPr>
          <w:rFonts w:ascii="Times New Roman" w:hAnsi="Times New Roman"/>
          <w:color w:val="000000" w:themeColor="text1"/>
          <w:sz w:val="24"/>
          <w:szCs w:val="24"/>
          <w:shd w:val="clear" w:color="auto" w:fill="FFFFFF"/>
        </w:rPr>
        <w:t>,</w:t>
      </w:r>
      <w:r w:rsidR="00625C54" w:rsidRPr="004D06A6">
        <w:rPr>
          <w:rFonts w:ascii="Times New Roman" w:hAnsi="Times New Roman"/>
          <w:color w:val="000000" w:themeColor="text1"/>
          <w:sz w:val="24"/>
          <w:szCs w:val="24"/>
          <w:shd w:val="clear" w:color="auto" w:fill="FFFFFF"/>
        </w:rPr>
        <w:t xml:space="preserve"> </w:t>
      </w:r>
      <w:r w:rsidR="00D604CB" w:rsidRPr="004D06A6">
        <w:rPr>
          <w:rFonts w:ascii="Times New Roman" w:hAnsi="Times New Roman"/>
          <w:color w:val="000000" w:themeColor="text1"/>
          <w:sz w:val="24"/>
          <w:szCs w:val="24"/>
          <w:shd w:val="clear" w:color="auto" w:fill="FFFFFF"/>
        </w:rPr>
        <w:t xml:space="preserve">via the </w:t>
      </w:r>
      <w:r w:rsidR="009B4843" w:rsidRPr="004D06A6">
        <w:rPr>
          <w:rFonts w:ascii="Times New Roman" w:hAnsi="Times New Roman"/>
          <w:color w:val="000000" w:themeColor="text1"/>
          <w:sz w:val="24"/>
          <w:szCs w:val="24"/>
          <w:shd w:val="clear" w:color="auto" w:fill="FFFFFF"/>
        </w:rPr>
        <w:t>intramuscular (IM) route</w:t>
      </w:r>
      <w:r w:rsidR="00544377" w:rsidRPr="004D06A6">
        <w:rPr>
          <w:rFonts w:ascii="Times New Roman" w:hAnsi="Times New Roman"/>
          <w:color w:val="000000" w:themeColor="text1"/>
          <w:sz w:val="24"/>
          <w:szCs w:val="24"/>
          <w:shd w:val="clear" w:color="auto" w:fill="FFFFFF"/>
        </w:rPr>
        <w:t>,</w:t>
      </w:r>
      <w:r w:rsidR="00BE20A8" w:rsidRPr="004D06A6">
        <w:rPr>
          <w:rFonts w:ascii="Times New Roman" w:hAnsi="Times New Roman"/>
          <w:color w:val="000000" w:themeColor="text1"/>
          <w:sz w:val="24"/>
          <w:szCs w:val="24"/>
          <w:shd w:val="clear" w:color="auto" w:fill="FFFFFF"/>
        </w:rPr>
        <w:t xml:space="preserve"> either alone</w:t>
      </w:r>
      <w:r w:rsidR="00A37B54" w:rsidRPr="004D06A6">
        <w:rPr>
          <w:rFonts w:ascii="Times New Roman" w:hAnsi="Times New Roman"/>
          <w:color w:val="000000" w:themeColor="text1"/>
          <w:sz w:val="24"/>
          <w:szCs w:val="24"/>
          <w:shd w:val="clear" w:color="auto" w:fill="FFFFFF"/>
        </w:rPr>
        <w:t xml:space="preserve"> or before </w:t>
      </w:r>
      <w:r w:rsidR="00A84C43" w:rsidRPr="004D06A6">
        <w:rPr>
          <w:rFonts w:ascii="Times New Roman" w:hAnsi="Times New Roman"/>
          <w:color w:val="000000" w:themeColor="text1"/>
          <w:sz w:val="24"/>
          <w:szCs w:val="24"/>
          <w:shd w:val="clear" w:color="auto" w:fill="FFFFFF"/>
        </w:rPr>
        <w:t>CB</w:t>
      </w:r>
      <w:r w:rsidR="005B3C1E" w:rsidRPr="004D06A6">
        <w:rPr>
          <w:rFonts w:ascii="Times New Roman" w:hAnsi="Times New Roman"/>
          <w:color w:val="000000" w:themeColor="text1"/>
          <w:sz w:val="24"/>
          <w:szCs w:val="24"/>
          <w:shd w:val="clear" w:color="auto" w:fill="FFFFFF"/>
        </w:rPr>
        <w:t>D</w:t>
      </w:r>
      <w:r w:rsidR="00926193">
        <w:rPr>
          <w:rFonts w:ascii="Times New Roman" w:hAnsi="Times New Roman"/>
          <w:color w:val="000000" w:themeColor="text1"/>
          <w:sz w:val="24"/>
          <w:szCs w:val="24"/>
          <w:shd w:val="clear" w:color="auto" w:fill="FFFFFF"/>
        </w:rPr>
        <w:t xml:space="preserve"> </w:t>
      </w:r>
      <w:r w:rsidR="00926193" w:rsidRPr="00002A53">
        <w:rPr>
          <w:rFonts w:ascii="Times New Roman" w:hAnsi="Times New Roman"/>
          <w:color w:val="000000" w:themeColor="text1"/>
          <w:sz w:val="24"/>
          <w:szCs w:val="24"/>
          <w:highlight w:val="cyan"/>
          <w:shd w:val="clear" w:color="auto" w:fill="FFFFFF"/>
        </w:rPr>
        <w:t>(</w:t>
      </w:r>
      <w:r w:rsidR="00796D2F" w:rsidRPr="00002A53">
        <w:rPr>
          <w:rFonts w:ascii="Times New Roman" w:hAnsi="Times New Roman"/>
          <w:color w:val="000000" w:themeColor="text1"/>
          <w:sz w:val="24"/>
          <w:szCs w:val="24"/>
          <w:highlight w:val="cyan"/>
          <w:shd w:val="clear" w:color="auto" w:fill="FFFFFF"/>
        </w:rPr>
        <w:t>5mg/kg/day)</w:t>
      </w:r>
      <w:r w:rsidR="00D051D1" w:rsidRPr="004D06A6">
        <w:rPr>
          <w:rFonts w:ascii="Times New Roman" w:hAnsi="Times New Roman"/>
          <w:color w:val="000000" w:themeColor="text1"/>
          <w:sz w:val="24"/>
          <w:szCs w:val="24"/>
          <w:shd w:val="clear" w:color="auto" w:fill="FFFFFF"/>
          <w:lang w:val="en-IE"/>
        </w:rPr>
        <w:t xml:space="preserve">. </w:t>
      </w:r>
      <w:r w:rsidR="005B1688" w:rsidRPr="004D06A6">
        <w:rPr>
          <w:rFonts w:ascii="Times New Roman" w:hAnsi="Times New Roman"/>
          <w:color w:val="000000" w:themeColor="text1"/>
          <w:sz w:val="24"/>
          <w:szCs w:val="24"/>
          <w:shd w:val="clear" w:color="auto" w:fill="FFFFFF"/>
          <w:lang w:val="en-IE"/>
        </w:rPr>
        <w:t xml:space="preserve">Oral </w:t>
      </w:r>
      <w:r w:rsidR="00D051D1" w:rsidRPr="004D06A6">
        <w:rPr>
          <w:rFonts w:ascii="Times New Roman" w:hAnsi="Times New Roman"/>
          <w:color w:val="000000" w:themeColor="text1"/>
          <w:sz w:val="24"/>
          <w:szCs w:val="24"/>
          <w:shd w:val="clear" w:color="auto" w:fill="FFFFFF"/>
          <w:lang w:val="en-IE"/>
        </w:rPr>
        <w:t>CBD</w:t>
      </w:r>
      <w:r w:rsidR="00796D2F">
        <w:rPr>
          <w:rFonts w:ascii="Times New Roman" w:hAnsi="Times New Roman"/>
          <w:color w:val="000000" w:themeColor="text1"/>
          <w:sz w:val="24"/>
          <w:szCs w:val="24"/>
          <w:shd w:val="clear" w:color="auto" w:fill="FFFFFF"/>
          <w:lang w:val="en-IE"/>
        </w:rPr>
        <w:t xml:space="preserve"> </w:t>
      </w:r>
      <w:r w:rsidR="00796D2F" w:rsidRPr="006F0ED0">
        <w:rPr>
          <w:rFonts w:ascii="Times New Roman" w:hAnsi="Times New Roman"/>
          <w:color w:val="000000" w:themeColor="text1"/>
          <w:sz w:val="24"/>
          <w:szCs w:val="24"/>
          <w:highlight w:val="cyan"/>
          <w:shd w:val="clear" w:color="auto" w:fill="FFFFFF"/>
          <w:lang w:val="en-IE"/>
        </w:rPr>
        <w:t>(5mg/kg</w:t>
      </w:r>
      <w:r w:rsidR="00E0399D" w:rsidRPr="006F0ED0">
        <w:rPr>
          <w:rFonts w:ascii="Times New Roman" w:hAnsi="Times New Roman"/>
          <w:color w:val="000000" w:themeColor="text1"/>
          <w:sz w:val="24"/>
          <w:szCs w:val="24"/>
          <w:highlight w:val="cyan"/>
          <w:shd w:val="clear" w:color="auto" w:fill="FFFFFF"/>
          <w:lang w:val="en-IE"/>
        </w:rPr>
        <w:t>/day)</w:t>
      </w:r>
      <w:r w:rsidR="00D90186" w:rsidRPr="004D06A6">
        <w:rPr>
          <w:rFonts w:ascii="Times New Roman" w:hAnsi="Times New Roman"/>
          <w:color w:val="000000" w:themeColor="text1"/>
          <w:sz w:val="24"/>
          <w:szCs w:val="24"/>
          <w:shd w:val="clear" w:color="auto" w:fill="FFFFFF"/>
          <w:lang w:val="en-IE"/>
        </w:rPr>
        <w:t xml:space="preserve"> alone</w:t>
      </w:r>
      <w:r w:rsidR="0073512A" w:rsidRPr="004D06A6">
        <w:rPr>
          <w:rFonts w:ascii="Times New Roman" w:hAnsi="Times New Roman"/>
          <w:color w:val="000000" w:themeColor="text1"/>
          <w:sz w:val="24"/>
          <w:szCs w:val="24"/>
          <w:shd w:val="clear" w:color="auto" w:fill="FFFFFF"/>
          <w:lang w:val="en-IE"/>
        </w:rPr>
        <w:t xml:space="preserve"> and distilled water</w:t>
      </w:r>
      <w:r w:rsidR="00D90186" w:rsidRPr="004D06A6">
        <w:rPr>
          <w:rFonts w:ascii="Times New Roman" w:hAnsi="Times New Roman"/>
          <w:color w:val="000000" w:themeColor="text1"/>
          <w:sz w:val="24"/>
          <w:szCs w:val="24"/>
          <w:shd w:val="clear" w:color="auto" w:fill="FFFFFF"/>
          <w:lang w:val="en-IE"/>
        </w:rPr>
        <w:t xml:space="preserve"> alone</w:t>
      </w:r>
      <w:r w:rsidR="0073512A" w:rsidRPr="004D06A6">
        <w:rPr>
          <w:rFonts w:ascii="Times New Roman" w:hAnsi="Times New Roman"/>
          <w:color w:val="000000" w:themeColor="text1"/>
          <w:sz w:val="24"/>
          <w:szCs w:val="24"/>
          <w:shd w:val="clear" w:color="auto" w:fill="FFFFFF"/>
          <w:lang w:val="en-IE"/>
        </w:rPr>
        <w:t xml:space="preserve"> were administered for 2</w:t>
      </w:r>
      <w:r w:rsidR="00701849" w:rsidRPr="004D06A6">
        <w:rPr>
          <w:rFonts w:ascii="Times New Roman" w:hAnsi="Times New Roman"/>
          <w:color w:val="000000" w:themeColor="text1"/>
          <w:sz w:val="24"/>
          <w:szCs w:val="24"/>
          <w:shd w:val="clear" w:color="auto" w:fill="FFFFFF"/>
          <w:lang w:val="en-IE"/>
        </w:rPr>
        <w:t>1</w:t>
      </w:r>
      <w:r w:rsidR="00544377" w:rsidRPr="004D06A6">
        <w:rPr>
          <w:rFonts w:ascii="Times New Roman" w:hAnsi="Times New Roman"/>
          <w:color w:val="000000" w:themeColor="text1"/>
          <w:sz w:val="24"/>
          <w:szCs w:val="24"/>
          <w:shd w:val="clear" w:color="auto" w:fill="FFFFFF"/>
          <w:lang w:val="en-IE"/>
        </w:rPr>
        <w:t xml:space="preserve"> </w:t>
      </w:r>
      <w:r w:rsidR="00A86DB2" w:rsidRPr="004D06A6">
        <w:rPr>
          <w:rFonts w:ascii="Times New Roman" w:hAnsi="Times New Roman"/>
          <w:color w:val="000000" w:themeColor="text1"/>
          <w:sz w:val="24"/>
          <w:szCs w:val="24"/>
          <w:shd w:val="clear" w:color="auto" w:fill="FFFFFF"/>
          <w:lang w:val="en-IE"/>
        </w:rPr>
        <w:t>days.</w:t>
      </w:r>
      <w:r w:rsidR="00F76DAE" w:rsidRPr="004D06A6">
        <w:rPr>
          <w:rFonts w:ascii="Times New Roman" w:hAnsi="Times New Roman"/>
          <w:color w:val="000000" w:themeColor="text1"/>
          <w:sz w:val="24"/>
          <w:szCs w:val="24"/>
          <w:shd w:val="clear" w:color="auto" w:fill="FFFFFF"/>
          <w:lang w:val="en-IE"/>
        </w:rPr>
        <w:t xml:space="preserve"> </w:t>
      </w:r>
      <w:r w:rsidR="007E5607" w:rsidRPr="004D06A6">
        <w:rPr>
          <w:rFonts w:ascii="Times New Roman" w:hAnsi="Times New Roman"/>
          <w:color w:val="000000" w:themeColor="text1"/>
          <w:sz w:val="24"/>
          <w:szCs w:val="24"/>
          <w:shd w:val="clear" w:color="auto" w:fill="FFFFFF"/>
          <w:lang w:val="en-IE"/>
        </w:rPr>
        <w:t xml:space="preserve">Weight and FBS were measured before </w:t>
      </w:r>
      <w:r w:rsidR="00A60B23" w:rsidRPr="004D06A6">
        <w:rPr>
          <w:rFonts w:ascii="Times New Roman" w:hAnsi="Times New Roman"/>
          <w:color w:val="000000" w:themeColor="text1"/>
          <w:sz w:val="24"/>
          <w:szCs w:val="24"/>
          <w:shd w:val="clear" w:color="auto" w:fill="FFFFFF"/>
          <w:lang w:val="en-IE"/>
        </w:rPr>
        <w:t xml:space="preserve">administration of </w:t>
      </w:r>
      <w:r w:rsidR="007414DE" w:rsidRPr="004D06A6">
        <w:rPr>
          <w:rFonts w:ascii="Times New Roman" w:hAnsi="Times New Roman"/>
          <w:color w:val="000000" w:themeColor="text1"/>
          <w:sz w:val="24"/>
          <w:szCs w:val="24"/>
          <w:shd w:val="clear" w:color="auto" w:fill="FFFFFF"/>
          <w:lang w:val="en-IE"/>
        </w:rPr>
        <w:t>pharmacological</w:t>
      </w:r>
      <w:r w:rsidR="007E5607" w:rsidRPr="004D06A6">
        <w:rPr>
          <w:rFonts w:ascii="Times New Roman" w:hAnsi="Times New Roman"/>
          <w:color w:val="000000" w:themeColor="text1"/>
          <w:sz w:val="24"/>
          <w:szCs w:val="24"/>
          <w:shd w:val="clear" w:color="auto" w:fill="FFFFFF"/>
          <w:lang w:val="en-IE"/>
        </w:rPr>
        <w:t xml:space="preserve"> agent</w:t>
      </w:r>
      <w:r w:rsidR="009F3648" w:rsidRPr="004D06A6">
        <w:rPr>
          <w:rFonts w:ascii="Times New Roman" w:hAnsi="Times New Roman"/>
          <w:color w:val="000000" w:themeColor="text1"/>
          <w:sz w:val="24"/>
          <w:szCs w:val="24"/>
          <w:shd w:val="clear" w:color="auto" w:fill="FFFFFF"/>
          <w:lang w:val="en-IE"/>
        </w:rPr>
        <w:t>s</w:t>
      </w:r>
      <w:r w:rsidR="00A60B23" w:rsidRPr="004D06A6">
        <w:rPr>
          <w:rFonts w:ascii="Times New Roman" w:hAnsi="Times New Roman"/>
          <w:color w:val="000000" w:themeColor="text1"/>
          <w:sz w:val="24"/>
          <w:szCs w:val="24"/>
          <w:shd w:val="clear" w:color="auto" w:fill="FFFFFF"/>
          <w:lang w:val="en-IE"/>
        </w:rPr>
        <w:t xml:space="preserve"> (</w:t>
      </w:r>
      <w:r w:rsidR="00544377" w:rsidRPr="004D06A6">
        <w:rPr>
          <w:rFonts w:ascii="Times New Roman" w:hAnsi="Times New Roman"/>
          <w:color w:val="000000" w:themeColor="text1"/>
          <w:sz w:val="24"/>
          <w:szCs w:val="24"/>
          <w:shd w:val="clear" w:color="auto" w:fill="FFFFFF"/>
          <w:lang w:val="en-IE"/>
        </w:rPr>
        <w:t>d</w:t>
      </w:r>
      <w:r w:rsidR="00687AD3" w:rsidRPr="004D06A6">
        <w:rPr>
          <w:rFonts w:ascii="Times New Roman" w:hAnsi="Times New Roman"/>
          <w:color w:val="000000" w:themeColor="text1"/>
          <w:sz w:val="24"/>
          <w:szCs w:val="24"/>
          <w:shd w:val="clear" w:color="auto" w:fill="FFFFFF"/>
          <w:lang w:val="en-IE"/>
        </w:rPr>
        <w:t>istilled water</w:t>
      </w:r>
      <w:r w:rsidR="002B2663" w:rsidRPr="004D06A6">
        <w:rPr>
          <w:rFonts w:ascii="Times New Roman" w:hAnsi="Times New Roman"/>
          <w:color w:val="000000" w:themeColor="text1"/>
          <w:sz w:val="24"/>
          <w:szCs w:val="24"/>
          <w:shd w:val="clear" w:color="auto" w:fill="FFFFFF"/>
          <w:lang w:val="en-IE"/>
        </w:rPr>
        <w:t xml:space="preserve"> </w:t>
      </w:r>
      <w:r w:rsidR="00A60B23" w:rsidRPr="004D06A6">
        <w:rPr>
          <w:rFonts w:ascii="Times New Roman" w:hAnsi="Times New Roman"/>
          <w:color w:val="000000" w:themeColor="text1"/>
          <w:sz w:val="24"/>
          <w:szCs w:val="24"/>
          <w:shd w:val="clear" w:color="auto" w:fill="FFFFFF"/>
          <w:lang w:val="en-IE"/>
        </w:rPr>
        <w:t>in the control group)</w:t>
      </w:r>
      <w:r w:rsidR="007E5607" w:rsidRPr="004D06A6">
        <w:rPr>
          <w:rFonts w:ascii="Times New Roman" w:hAnsi="Times New Roman"/>
          <w:color w:val="000000" w:themeColor="text1"/>
          <w:sz w:val="24"/>
          <w:szCs w:val="24"/>
          <w:shd w:val="clear" w:color="auto" w:fill="FFFFFF"/>
          <w:lang w:val="en-IE"/>
        </w:rPr>
        <w:t xml:space="preserve"> and </w:t>
      </w:r>
      <w:r w:rsidR="00A60B23" w:rsidRPr="004D06A6">
        <w:rPr>
          <w:rFonts w:ascii="Times New Roman" w:hAnsi="Times New Roman"/>
          <w:color w:val="000000" w:themeColor="text1"/>
          <w:sz w:val="24"/>
          <w:szCs w:val="24"/>
          <w:shd w:val="clear" w:color="auto" w:fill="FFFFFF"/>
          <w:lang w:val="en-IE"/>
        </w:rPr>
        <w:t>post-</w:t>
      </w:r>
      <w:r w:rsidR="007E5607" w:rsidRPr="004D06A6">
        <w:rPr>
          <w:rFonts w:ascii="Times New Roman" w:hAnsi="Times New Roman"/>
          <w:color w:val="000000" w:themeColor="text1"/>
          <w:sz w:val="24"/>
          <w:szCs w:val="24"/>
          <w:shd w:val="clear" w:color="auto" w:fill="FFFFFF"/>
          <w:lang w:val="en-IE"/>
        </w:rPr>
        <w:t>administration.</w:t>
      </w:r>
    </w:p>
    <w:p w14:paraId="605115C4" w14:textId="173BD9E3" w:rsidR="00CA4BE6" w:rsidRPr="004D06A6" w:rsidRDefault="00E4679B" w:rsidP="00CA4BE6">
      <w:pPr>
        <w:spacing w:line="360" w:lineRule="auto"/>
        <w:jc w:val="both"/>
        <w:rPr>
          <w:rFonts w:ascii="Times New Roman" w:hAnsi="Times New Roman"/>
          <w:color w:val="3E3D40"/>
          <w:sz w:val="24"/>
          <w:szCs w:val="24"/>
          <w:shd w:val="clear" w:color="auto" w:fill="FFFFFF"/>
          <w:lang w:val="en-IE"/>
        </w:rPr>
      </w:pPr>
      <w:r w:rsidRPr="004D06A6">
        <w:rPr>
          <w:rFonts w:ascii="Times New Roman" w:hAnsi="Times New Roman"/>
          <w:b/>
          <w:color w:val="3E3D40"/>
          <w:sz w:val="24"/>
          <w:szCs w:val="24"/>
          <w:shd w:val="clear" w:color="auto" w:fill="FFFFFF"/>
        </w:rPr>
        <w:t>Results:</w:t>
      </w:r>
      <w:r w:rsidR="00D4045F" w:rsidRPr="004D06A6">
        <w:rPr>
          <w:rFonts w:ascii="Times New Roman" w:hAnsi="Times New Roman"/>
          <w:color w:val="3E3D40"/>
          <w:sz w:val="24"/>
          <w:szCs w:val="24"/>
          <w:shd w:val="clear" w:color="auto" w:fill="FFFFFF"/>
        </w:rPr>
        <w:t xml:space="preserve"> </w:t>
      </w:r>
      <w:r w:rsidR="008402EC" w:rsidRPr="004D06A6">
        <w:rPr>
          <w:rFonts w:ascii="Times New Roman" w:hAnsi="Times New Roman"/>
          <w:color w:val="000000" w:themeColor="text1"/>
          <w:sz w:val="24"/>
          <w:szCs w:val="24"/>
          <w:shd w:val="clear" w:color="auto" w:fill="FFFFFF"/>
          <w:lang w:val="en-IE"/>
        </w:rPr>
        <w:t>G</w:t>
      </w:r>
      <w:r w:rsidR="00CA4BE6" w:rsidRPr="004D06A6">
        <w:rPr>
          <w:rFonts w:ascii="Times New Roman" w:hAnsi="Times New Roman"/>
          <w:color w:val="000000" w:themeColor="text1"/>
          <w:sz w:val="24"/>
          <w:szCs w:val="24"/>
          <w:shd w:val="clear" w:color="auto" w:fill="FFFFFF"/>
          <w:lang w:val="en-IE"/>
        </w:rPr>
        <w:t xml:space="preserve">roup differences in average </w:t>
      </w:r>
      <w:r w:rsidR="008402EC" w:rsidRPr="004D06A6">
        <w:rPr>
          <w:rFonts w:ascii="Times New Roman" w:hAnsi="Times New Roman"/>
          <w:color w:val="000000" w:themeColor="text1"/>
          <w:sz w:val="24"/>
          <w:szCs w:val="24"/>
          <w:shd w:val="clear" w:color="auto" w:fill="FFFFFF"/>
          <w:lang w:val="en-IE"/>
        </w:rPr>
        <w:t xml:space="preserve">weight </w:t>
      </w:r>
      <w:r w:rsidR="00CA4BE6" w:rsidRPr="004D06A6">
        <w:rPr>
          <w:rFonts w:ascii="Times New Roman" w:hAnsi="Times New Roman"/>
          <w:color w:val="000000" w:themeColor="text1"/>
          <w:sz w:val="24"/>
          <w:szCs w:val="24"/>
          <w:shd w:val="clear" w:color="auto" w:fill="FFFFFF"/>
          <w:lang w:val="en-IE"/>
        </w:rPr>
        <w:t xml:space="preserve">across time </w:t>
      </w:r>
      <w:r w:rsidR="00A726B0" w:rsidRPr="004D06A6">
        <w:rPr>
          <w:rFonts w:ascii="Times New Roman" w:hAnsi="Times New Roman"/>
          <w:color w:val="000000" w:themeColor="text1"/>
          <w:sz w:val="24"/>
          <w:szCs w:val="24"/>
          <w:shd w:val="clear" w:color="auto" w:fill="FFFFFF"/>
          <w:lang w:val="en-IE"/>
        </w:rPr>
        <w:t>we</w:t>
      </w:r>
      <w:r w:rsidR="00CA4BE6" w:rsidRPr="004D06A6">
        <w:rPr>
          <w:rFonts w:ascii="Times New Roman" w:hAnsi="Times New Roman"/>
          <w:color w:val="000000" w:themeColor="text1"/>
          <w:sz w:val="24"/>
          <w:szCs w:val="24"/>
          <w:shd w:val="clear" w:color="auto" w:fill="FFFFFF"/>
          <w:lang w:val="en-IE"/>
        </w:rPr>
        <w:t xml:space="preserve">re significant. </w:t>
      </w:r>
      <w:r w:rsidR="00CA4BE6" w:rsidRPr="004D06A6">
        <w:rPr>
          <w:rFonts w:ascii="Times New Roman" w:eastAsiaTheme="minorHAnsi" w:hAnsi="Times New Roman"/>
          <w:bCs/>
          <w:color w:val="000000" w:themeColor="text1"/>
          <w:sz w:val="24"/>
          <w:szCs w:val="24"/>
          <w:lang w:val="en-IE"/>
        </w:rPr>
        <w:t>P</w:t>
      </w:r>
      <w:r w:rsidR="00697A33" w:rsidRPr="004D06A6">
        <w:rPr>
          <w:rFonts w:ascii="Times New Roman" w:eastAsiaTheme="minorHAnsi" w:hAnsi="Times New Roman"/>
          <w:bCs/>
          <w:color w:val="000000" w:themeColor="text1"/>
          <w:sz w:val="24"/>
          <w:szCs w:val="24"/>
          <w:lang w:val="en-IE"/>
        </w:rPr>
        <w:t>airwise comparison</w:t>
      </w:r>
      <w:r w:rsidR="003E736A" w:rsidRPr="004D06A6">
        <w:rPr>
          <w:rFonts w:ascii="Times New Roman" w:eastAsiaTheme="minorHAnsi" w:hAnsi="Times New Roman"/>
          <w:bCs/>
          <w:color w:val="000000" w:themeColor="text1"/>
          <w:sz w:val="24"/>
          <w:szCs w:val="24"/>
          <w:lang w:val="en-IE"/>
        </w:rPr>
        <w:t>s</w:t>
      </w:r>
      <w:r w:rsidR="00CA4BE6" w:rsidRPr="004D06A6">
        <w:rPr>
          <w:rFonts w:ascii="Times New Roman" w:eastAsiaTheme="minorHAnsi" w:hAnsi="Times New Roman"/>
          <w:bCs/>
          <w:color w:val="000000" w:themeColor="text1"/>
          <w:sz w:val="24"/>
          <w:szCs w:val="24"/>
          <w:lang w:val="en-IE"/>
        </w:rPr>
        <w:t xml:space="preserve"> showed that mean weight of</w:t>
      </w:r>
      <w:r w:rsidR="00023C6A">
        <w:rPr>
          <w:rFonts w:ascii="Times New Roman" w:eastAsiaTheme="minorHAnsi" w:hAnsi="Times New Roman"/>
          <w:bCs/>
          <w:color w:val="000000" w:themeColor="text1"/>
          <w:sz w:val="24"/>
          <w:szCs w:val="24"/>
          <w:lang w:val="en-IE"/>
        </w:rPr>
        <w:t xml:space="preserve"> the</w:t>
      </w:r>
      <w:r w:rsidR="00CA4BE6" w:rsidRPr="004D06A6">
        <w:rPr>
          <w:rFonts w:ascii="Times New Roman" w:eastAsiaTheme="minorHAnsi" w:hAnsi="Times New Roman"/>
          <w:bCs/>
          <w:color w:val="000000" w:themeColor="text1"/>
          <w:sz w:val="24"/>
          <w:szCs w:val="24"/>
          <w:lang w:val="en-IE"/>
        </w:rPr>
        <w:t xml:space="preserve"> </w:t>
      </w:r>
      <w:bookmarkStart w:id="1" w:name="_Hlk99662407"/>
      <w:r w:rsidR="00CA4BE6" w:rsidRPr="004D06A6">
        <w:rPr>
          <w:rFonts w:ascii="Times New Roman" w:eastAsiaTheme="minorHAnsi" w:hAnsi="Times New Roman"/>
          <w:bCs/>
          <w:color w:val="000000" w:themeColor="text1"/>
          <w:sz w:val="24"/>
          <w:szCs w:val="24"/>
          <w:lang w:val="en-IE"/>
        </w:rPr>
        <w:t>subchronic (IP) haloperidol alone</w:t>
      </w:r>
      <w:r w:rsidR="00023C6A">
        <w:rPr>
          <w:rFonts w:ascii="Times New Roman" w:eastAsiaTheme="minorHAnsi" w:hAnsi="Times New Roman"/>
          <w:bCs/>
          <w:color w:val="000000" w:themeColor="text1"/>
          <w:sz w:val="24"/>
          <w:szCs w:val="24"/>
          <w:lang w:val="en-IE"/>
        </w:rPr>
        <w:t xml:space="preserve"> group</w:t>
      </w:r>
      <w:r w:rsidR="00510DCD" w:rsidRPr="004D06A6">
        <w:rPr>
          <w:rFonts w:ascii="Times New Roman" w:eastAsiaTheme="minorHAnsi" w:hAnsi="Times New Roman"/>
          <w:bCs/>
          <w:color w:val="000000" w:themeColor="text1"/>
          <w:sz w:val="24"/>
          <w:szCs w:val="24"/>
          <w:lang w:val="en-IE"/>
        </w:rPr>
        <w:t xml:space="preserve"> (Group A)</w:t>
      </w:r>
      <w:r w:rsidR="00CA4BE6" w:rsidRPr="004D06A6">
        <w:rPr>
          <w:rFonts w:ascii="Times New Roman" w:eastAsiaTheme="minorHAnsi" w:hAnsi="Times New Roman"/>
          <w:bCs/>
          <w:color w:val="000000" w:themeColor="text1"/>
          <w:sz w:val="24"/>
          <w:szCs w:val="24"/>
          <w:lang w:val="en-IE"/>
        </w:rPr>
        <w:t xml:space="preserve"> </w:t>
      </w:r>
      <w:bookmarkEnd w:id="1"/>
      <w:r w:rsidR="00CA4BE6" w:rsidRPr="004D06A6">
        <w:rPr>
          <w:rFonts w:ascii="Times New Roman" w:eastAsiaTheme="minorHAnsi" w:hAnsi="Times New Roman"/>
          <w:bCs/>
          <w:color w:val="000000" w:themeColor="text1"/>
          <w:sz w:val="24"/>
          <w:szCs w:val="24"/>
          <w:lang w:val="en-IE"/>
        </w:rPr>
        <w:t>and</w:t>
      </w:r>
      <w:r w:rsidR="00467A01">
        <w:rPr>
          <w:rFonts w:ascii="Times New Roman" w:eastAsiaTheme="minorHAnsi" w:hAnsi="Times New Roman"/>
          <w:bCs/>
          <w:color w:val="000000" w:themeColor="text1"/>
          <w:sz w:val="24"/>
          <w:szCs w:val="24"/>
          <w:lang w:val="en-IE"/>
        </w:rPr>
        <w:t xml:space="preserve"> the</w:t>
      </w:r>
      <w:r w:rsidR="00CA4BE6" w:rsidRPr="004D06A6">
        <w:rPr>
          <w:rFonts w:ascii="Times New Roman" w:eastAsiaTheme="minorHAnsi" w:hAnsi="Times New Roman"/>
          <w:bCs/>
          <w:color w:val="000000" w:themeColor="text1"/>
          <w:sz w:val="24"/>
          <w:szCs w:val="24"/>
          <w:lang w:val="en-IE"/>
        </w:rPr>
        <w:t xml:space="preserve"> chronic (IM) haloperidol before CBD</w:t>
      </w:r>
      <w:r w:rsidR="00467A01">
        <w:rPr>
          <w:rFonts w:ascii="Times New Roman" w:eastAsiaTheme="minorHAnsi" w:hAnsi="Times New Roman"/>
          <w:bCs/>
          <w:color w:val="000000" w:themeColor="text1"/>
          <w:sz w:val="24"/>
          <w:szCs w:val="24"/>
          <w:lang w:val="en-IE"/>
        </w:rPr>
        <w:t xml:space="preserve"> group</w:t>
      </w:r>
      <w:r w:rsidR="00206095" w:rsidRPr="004D06A6">
        <w:rPr>
          <w:rFonts w:ascii="Times New Roman" w:eastAsiaTheme="minorHAnsi" w:hAnsi="Times New Roman"/>
          <w:bCs/>
          <w:color w:val="000000" w:themeColor="text1"/>
          <w:sz w:val="24"/>
          <w:szCs w:val="24"/>
          <w:lang w:val="en-IE"/>
        </w:rPr>
        <w:t xml:space="preserve"> (Group F)</w:t>
      </w:r>
      <w:r w:rsidR="00CA4BE6" w:rsidRPr="004D06A6">
        <w:rPr>
          <w:rFonts w:ascii="Times New Roman" w:eastAsiaTheme="minorHAnsi" w:hAnsi="Times New Roman"/>
          <w:bCs/>
          <w:color w:val="000000" w:themeColor="text1"/>
          <w:sz w:val="24"/>
          <w:szCs w:val="24"/>
          <w:lang w:val="en-IE"/>
        </w:rPr>
        <w:t xml:space="preserve"> increased</w:t>
      </w:r>
      <w:r w:rsidR="008402EC" w:rsidRPr="004D06A6">
        <w:rPr>
          <w:rFonts w:ascii="Times New Roman" w:eastAsiaTheme="minorHAnsi" w:hAnsi="Times New Roman"/>
          <w:bCs/>
          <w:color w:val="000000" w:themeColor="text1"/>
          <w:sz w:val="24"/>
          <w:szCs w:val="24"/>
          <w:lang w:val="en-IE"/>
        </w:rPr>
        <w:t xml:space="preserve"> significantly</w:t>
      </w:r>
      <w:r w:rsidR="00CA4BE6" w:rsidRPr="004D06A6">
        <w:rPr>
          <w:rFonts w:ascii="Times New Roman" w:eastAsiaTheme="minorHAnsi" w:hAnsi="Times New Roman"/>
          <w:bCs/>
          <w:color w:val="000000" w:themeColor="text1"/>
          <w:sz w:val="24"/>
          <w:szCs w:val="24"/>
          <w:lang w:val="en-IE"/>
        </w:rPr>
        <w:t xml:space="preserve"> </w:t>
      </w:r>
      <w:r w:rsidR="00CA4BE6" w:rsidRPr="004D06A6">
        <w:rPr>
          <w:rFonts w:ascii="Times New Roman" w:eastAsiaTheme="minorHAnsi" w:hAnsi="Times New Roman"/>
          <w:bCs/>
          <w:color w:val="000000" w:themeColor="text1"/>
          <w:sz w:val="24"/>
          <w:szCs w:val="24"/>
          <w:lang w:val="en-IE"/>
        </w:rPr>
        <w:lastRenderedPageBreak/>
        <w:t xml:space="preserve">over time. </w:t>
      </w:r>
      <w:r w:rsidR="000F71AE" w:rsidRPr="0027056C">
        <w:rPr>
          <w:rFonts w:ascii="Times New Roman" w:eastAsiaTheme="minorHAnsi" w:hAnsi="Times New Roman"/>
          <w:bCs/>
          <w:color w:val="000000" w:themeColor="text1"/>
          <w:sz w:val="24"/>
          <w:szCs w:val="24"/>
          <w:highlight w:val="cyan"/>
          <w:lang w:val="en-IE"/>
        </w:rPr>
        <w:t xml:space="preserve">Post medications, there was a significant increase in mean FBS in the subchronic (IP) haloperidol group compared to the subchronic (IP) haloperidol before CBD group. There was also a significant reduction in mean FBS from the baseline for the control group only, </w:t>
      </w:r>
      <w:r w:rsidR="00173411">
        <w:rPr>
          <w:rFonts w:ascii="Times New Roman" w:eastAsiaTheme="minorHAnsi" w:hAnsi="Times New Roman"/>
          <w:bCs/>
          <w:color w:val="000000" w:themeColor="text1"/>
          <w:sz w:val="24"/>
          <w:szCs w:val="24"/>
          <w:highlight w:val="cyan"/>
          <w:lang w:val="en-IE"/>
        </w:rPr>
        <w:t xml:space="preserve">but </w:t>
      </w:r>
      <w:r w:rsidR="000F71AE" w:rsidRPr="0027056C">
        <w:rPr>
          <w:rFonts w:ascii="Times New Roman" w:eastAsiaTheme="minorHAnsi" w:hAnsi="Times New Roman"/>
          <w:bCs/>
          <w:color w:val="000000" w:themeColor="text1"/>
          <w:sz w:val="24"/>
          <w:szCs w:val="24"/>
          <w:highlight w:val="cyan"/>
          <w:lang w:val="en-IE"/>
        </w:rPr>
        <w:t>not for the other groups.</w:t>
      </w:r>
    </w:p>
    <w:p w14:paraId="43DB80DD" w14:textId="49197CD6" w:rsidR="004B614E" w:rsidRPr="004D06A6" w:rsidRDefault="00E4679B" w:rsidP="004B614E">
      <w:pPr>
        <w:spacing w:line="360" w:lineRule="auto"/>
        <w:jc w:val="both"/>
        <w:rPr>
          <w:rFonts w:ascii="Times New Roman" w:hAnsi="Times New Roman"/>
          <w:bCs/>
          <w:sz w:val="24"/>
          <w:szCs w:val="24"/>
        </w:rPr>
      </w:pPr>
      <w:r w:rsidRPr="004D06A6">
        <w:rPr>
          <w:rFonts w:ascii="Times New Roman" w:hAnsi="Times New Roman"/>
          <w:b/>
          <w:color w:val="3E3D40"/>
          <w:sz w:val="24"/>
          <w:szCs w:val="24"/>
          <w:shd w:val="clear" w:color="auto" w:fill="FFFFFF"/>
        </w:rPr>
        <w:t>Conclusion</w:t>
      </w:r>
      <w:r w:rsidR="00F31BFF" w:rsidRPr="004D06A6">
        <w:rPr>
          <w:rFonts w:ascii="Times New Roman" w:hAnsi="Times New Roman"/>
          <w:b/>
          <w:color w:val="3E3D40"/>
          <w:sz w:val="24"/>
          <w:szCs w:val="24"/>
          <w:shd w:val="clear" w:color="auto" w:fill="FFFFFF"/>
        </w:rPr>
        <w:t>:</w:t>
      </w:r>
      <w:r w:rsidR="00F31BFF" w:rsidRPr="004D06A6">
        <w:rPr>
          <w:rFonts w:ascii="Times New Roman" w:hAnsi="Times New Roman"/>
          <w:color w:val="3E3D40"/>
          <w:sz w:val="24"/>
          <w:szCs w:val="24"/>
          <w:shd w:val="clear" w:color="auto" w:fill="FFFFFF"/>
        </w:rPr>
        <w:t xml:space="preserve"> </w:t>
      </w:r>
      <w:r w:rsidR="00A60B23" w:rsidRPr="004D06A6">
        <w:rPr>
          <w:rFonts w:ascii="Times New Roman" w:hAnsi="Times New Roman"/>
          <w:color w:val="3E3D40"/>
          <w:sz w:val="24"/>
          <w:szCs w:val="24"/>
          <w:shd w:val="clear" w:color="auto" w:fill="FFFFFF"/>
        </w:rPr>
        <w:t>W</w:t>
      </w:r>
      <w:r w:rsidR="004B614E" w:rsidRPr="004D06A6">
        <w:rPr>
          <w:rFonts w:ascii="Times New Roman" w:hAnsi="Times New Roman"/>
          <w:bCs/>
          <w:sz w:val="24"/>
          <w:szCs w:val="24"/>
        </w:rPr>
        <w:t>e demonstrate</w:t>
      </w:r>
      <w:r w:rsidR="002A48B0" w:rsidRPr="004D06A6">
        <w:rPr>
          <w:rFonts w:ascii="Times New Roman" w:hAnsi="Times New Roman"/>
          <w:bCs/>
          <w:sz w:val="24"/>
          <w:szCs w:val="24"/>
        </w:rPr>
        <w:t>d</w:t>
      </w:r>
      <w:r w:rsidR="004B614E" w:rsidRPr="004D06A6">
        <w:rPr>
          <w:rFonts w:ascii="Times New Roman" w:hAnsi="Times New Roman"/>
          <w:bCs/>
          <w:sz w:val="24"/>
          <w:szCs w:val="24"/>
        </w:rPr>
        <w:t xml:space="preserve"> that</w:t>
      </w:r>
      <w:r w:rsidR="00FC4EF5" w:rsidRPr="004D06A6">
        <w:rPr>
          <w:rFonts w:ascii="Times New Roman" w:hAnsi="Times New Roman"/>
          <w:bCs/>
          <w:sz w:val="24"/>
          <w:szCs w:val="24"/>
        </w:rPr>
        <w:t xml:space="preserve"> </w:t>
      </w:r>
      <w:r w:rsidR="00544377" w:rsidRPr="004D06A6">
        <w:rPr>
          <w:rFonts w:ascii="Times New Roman" w:hAnsi="Times New Roman"/>
          <w:bCs/>
          <w:sz w:val="24"/>
          <w:szCs w:val="24"/>
        </w:rPr>
        <w:t xml:space="preserve">the </w:t>
      </w:r>
      <w:r w:rsidR="00FC4EF5" w:rsidRPr="004D06A6">
        <w:rPr>
          <w:rFonts w:ascii="Times New Roman" w:hAnsi="Times New Roman"/>
          <w:bCs/>
          <w:sz w:val="24"/>
          <w:szCs w:val="24"/>
        </w:rPr>
        <w:t>duration</w:t>
      </w:r>
      <w:r w:rsidR="004B614E" w:rsidRPr="004D06A6">
        <w:rPr>
          <w:rFonts w:ascii="Times New Roman" w:hAnsi="Times New Roman"/>
          <w:bCs/>
          <w:sz w:val="24"/>
          <w:szCs w:val="24"/>
        </w:rPr>
        <w:t xml:space="preserve"> of administration of haloperidol</w:t>
      </w:r>
      <w:r w:rsidR="00CF18B0" w:rsidRPr="004D06A6">
        <w:rPr>
          <w:rFonts w:ascii="Times New Roman" w:hAnsi="Times New Roman"/>
          <w:bCs/>
          <w:sz w:val="24"/>
          <w:szCs w:val="24"/>
        </w:rPr>
        <w:t xml:space="preserve"> </w:t>
      </w:r>
      <w:r w:rsidR="00803B65" w:rsidRPr="004D06A6">
        <w:rPr>
          <w:rFonts w:ascii="Times New Roman" w:hAnsi="Times New Roman"/>
          <w:bCs/>
          <w:sz w:val="24"/>
          <w:szCs w:val="24"/>
        </w:rPr>
        <w:t xml:space="preserve">influenced </w:t>
      </w:r>
      <w:r w:rsidR="004B614E" w:rsidRPr="004D06A6">
        <w:rPr>
          <w:rFonts w:ascii="Times New Roman" w:hAnsi="Times New Roman"/>
          <w:bCs/>
          <w:sz w:val="24"/>
          <w:szCs w:val="24"/>
        </w:rPr>
        <w:t>weight and FBS in rats</w:t>
      </w:r>
      <w:r w:rsidR="00803B65" w:rsidRPr="004D06A6">
        <w:rPr>
          <w:rFonts w:ascii="Times New Roman" w:hAnsi="Times New Roman"/>
          <w:bCs/>
          <w:sz w:val="24"/>
          <w:szCs w:val="24"/>
        </w:rPr>
        <w:t>,</w:t>
      </w:r>
      <w:r w:rsidR="00F76C65" w:rsidRPr="004D06A6">
        <w:rPr>
          <w:rFonts w:ascii="Times New Roman" w:hAnsi="Times New Roman"/>
          <w:bCs/>
          <w:sz w:val="24"/>
          <w:szCs w:val="24"/>
        </w:rPr>
        <w:t xml:space="preserve"> suggest</w:t>
      </w:r>
      <w:r w:rsidR="002C386D" w:rsidRPr="004D06A6">
        <w:rPr>
          <w:rFonts w:ascii="Times New Roman" w:hAnsi="Times New Roman"/>
          <w:bCs/>
          <w:sz w:val="24"/>
          <w:szCs w:val="24"/>
        </w:rPr>
        <w:t xml:space="preserve">ing </w:t>
      </w:r>
      <w:r w:rsidR="00803B65" w:rsidRPr="004D06A6">
        <w:rPr>
          <w:rFonts w:ascii="Times New Roman" w:hAnsi="Times New Roman"/>
          <w:bCs/>
          <w:sz w:val="24"/>
          <w:szCs w:val="24"/>
        </w:rPr>
        <w:t xml:space="preserve">that </w:t>
      </w:r>
      <w:r w:rsidR="002C386D" w:rsidRPr="004D06A6">
        <w:rPr>
          <w:rFonts w:ascii="Times New Roman" w:hAnsi="Times New Roman"/>
          <w:bCs/>
          <w:sz w:val="24"/>
          <w:szCs w:val="24"/>
        </w:rPr>
        <w:t>adverse side effects</w:t>
      </w:r>
      <w:r w:rsidR="00BA7C65" w:rsidRPr="004D06A6">
        <w:rPr>
          <w:rFonts w:ascii="Times New Roman" w:hAnsi="Times New Roman"/>
          <w:bCs/>
          <w:sz w:val="24"/>
          <w:szCs w:val="24"/>
        </w:rPr>
        <w:t>,</w:t>
      </w:r>
      <w:r w:rsidR="0020097E" w:rsidRPr="004D06A6">
        <w:rPr>
          <w:rFonts w:ascii="Times New Roman" w:hAnsi="Times New Roman"/>
          <w:bCs/>
          <w:sz w:val="24"/>
          <w:szCs w:val="24"/>
        </w:rPr>
        <w:t xml:space="preserve"> especially </w:t>
      </w:r>
      <w:r w:rsidR="00C60FA3" w:rsidRPr="004D06A6">
        <w:rPr>
          <w:rFonts w:ascii="Times New Roman" w:hAnsi="Times New Roman"/>
          <w:bCs/>
          <w:sz w:val="24"/>
          <w:szCs w:val="24"/>
        </w:rPr>
        <w:t>metaboli</w:t>
      </w:r>
      <w:r w:rsidR="00C223DE" w:rsidRPr="004D06A6">
        <w:rPr>
          <w:rFonts w:ascii="Times New Roman" w:hAnsi="Times New Roman"/>
          <w:bCs/>
          <w:sz w:val="24"/>
          <w:szCs w:val="24"/>
        </w:rPr>
        <w:t>c side effects</w:t>
      </w:r>
      <w:r w:rsidR="00803B65" w:rsidRPr="004D06A6">
        <w:rPr>
          <w:rFonts w:ascii="Times New Roman" w:hAnsi="Times New Roman"/>
          <w:bCs/>
          <w:sz w:val="24"/>
          <w:szCs w:val="24"/>
        </w:rPr>
        <w:t>,</w:t>
      </w:r>
      <w:r w:rsidR="002C386D" w:rsidRPr="004D06A6">
        <w:rPr>
          <w:rFonts w:ascii="Times New Roman" w:hAnsi="Times New Roman"/>
          <w:bCs/>
          <w:sz w:val="24"/>
          <w:szCs w:val="24"/>
        </w:rPr>
        <w:t xml:space="preserve"> may be </w:t>
      </w:r>
      <w:r w:rsidR="004C6911" w:rsidRPr="004D06A6">
        <w:rPr>
          <w:rFonts w:ascii="Times New Roman" w:hAnsi="Times New Roman"/>
          <w:bCs/>
          <w:sz w:val="24"/>
          <w:szCs w:val="24"/>
        </w:rPr>
        <w:t>influenced by</w:t>
      </w:r>
      <w:r w:rsidR="00544377" w:rsidRPr="004D06A6">
        <w:rPr>
          <w:rFonts w:ascii="Times New Roman" w:hAnsi="Times New Roman"/>
          <w:bCs/>
          <w:sz w:val="24"/>
          <w:szCs w:val="24"/>
        </w:rPr>
        <w:t xml:space="preserve"> </w:t>
      </w:r>
      <w:r w:rsidR="00E0077F" w:rsidRPr="004D06A6">
        <w:rPr>
          <w:rFonts w:ascii="Times New Roman" w:hAnsi="Times New Roman"/>
          <w:bCs/>
          <w:sz w:val="24"/>
          <w:szCs w:val="24"/>
        </w:rPr>
        <w:t>duration</w:t>
      </w:r>
      <w:r w:rsidR="004C6911" w:rsidRPr="004D06A6">
        <w:rPr>
          <w:rFonts w:ascii="Times New Roman" w:hAnsi="Times New Roman"/>
          <w:bCs/>
          <w:sz w:val="24"/>
          <w:szCs w:val="24"/>
        </w:rPr>
        <w:t xml:space="preserve"> of administ</w:t>
      </w:r>
      <w:r w:rsidR="00EB348E" w:rsidRPr="004D06A6">
        <w:rPr>
          <w:rFonts w:ascii="Times New Roman" w:hAnsi="Times New Roman"/>
          <w:bCs/>
          <w:sz w:val="24"/>
          <w:szCs w:val="24"/>
        </w:rPr>
        <w:t>ration</w:t>
      </w:r>
      <w:r w:rsidR="00A60B23" w:rsidRPr="004D06A6">
        <w:rPr>
          <w:rFonts w:ascii="Times New Roman" w:hAnsi="Times New Roman"/>
          <w:bCs/>
          <w:sz w:val="24"/>
          <w:szCs w:val="24"/>
        </w:rPr>
        <w:t>.</w:t>
      </w:r>
      <w:r w:rsidR="004B614E" w:rsidRPr="004D06A6">
        <w:rPr>
          <w:rFonts w:ascii="Times New Roman" w:hAnsi="Times New Roman"/>
          <w:bCs/>
          <w:sz w:val="24"/>
          <w:szCs w:val="24"/>
        </w:rPr>
        <w:t xml:space="preserve"> CBD</w:t>
      </w:r>
      <w:r w:rsidR="004C6796" w:rsidRPr="004D06A6">
        <w:rPr>
          <w:rFonts w:ascii="Times New Roman" w:hAnsi="Times New Roman"/>
          <w:bCs/>
          <w:sz w:val="24"/>
          <w:szCs w:val="24"/>
        </w:rPr>
        <w:t xml:space="preserve"> ameliorate</w:t>
      </w:r>
      <w:r w:rsidR="003E736A" w:rsidRPr="004D06A6">
        <w:rPr>
          <w:rFonts w:ascii="Times New Roman" w:hAnsi="Times New Roman"/>
          <w:bCs/>
          <w:sz w:val="24"/>
          <w:szCs w:val="24"/>
        </w:rPr>
        <w:t>d the increase in</w:t>
      </w:r>
      <w:r w:rsidR="002463B3" w:rsidRPr="004D06A6">
        <w:rPr>
          <w:rFonts w:ascii="Times New Roman" w:hAnsi="Times New Roman"/>
          <w:bCs/>
          <w:sz w:val="24"/>
          <w:szCs w:val="24"/>
        </w:rPr>
        <w:t xml:space="preserve"> weight and </w:t>
      </w:r>
      <w:r w:rsidR="00C22546" w:rsidRPr="004D06A6">
        <w:rPr>
          <w:rFonts w:ascii="Times New Roman" w:hAnsi="Times New Roman"/>
          <w:bCs/>
          <w:sz w:val="24"/>
          <w:szCs w:val="24"/>
        </w:rPr>
        <w:t>FBS</w:t>
      </w:r>
      <w:r w:rsidR="004C6796" w:rsidRPr="004D06A6">
        <w:rPr>
          <w:rFonts w:ascii="Times New Roman" w:hAnsi="Times New Roman"/>
          <w:bCs/>
          <w:sz w:val="24"/>
          <w:szCs w:val="24"/>
        </w:rPr>
        <w:t xml:space="preserve"> </w:t>
      </w:r>
      <w:r w:rsidR="00134E64" w:rsidRPr="004D06A6">
        <w:rPr>
          <w:rFonts w:ascii="Times New Roman" w:hAnsi="Times New Roman"/>
          <w:bCs/>
          <w:sz w:val="24"/>
          <w:szCs w:val="24"/>
        </w:rPr>
        <w:t>observed</w:t>
      </w:r>
      <w:r w:rsidR="00C22546" w:rsidRPr="004D06A6">
        <w:rPr>
          <w:rFonts w:ascii="Times New Roman" w:hAnsi="Times New Roman"/>
          <w:bCs/>
          <w:sz w:val="24"/>
          <w:szCs w:val="24"/>
        </w:rPr>
        <w:t xml:space="preserve"> in</w:t>
      </w:r>
      <w:r w:rsidR="00134E64" w:rsidRPr="004D06A6">
        <w:rPr>
          <w:rFonts w:ascii="Times New Roman" w:hAnsi="Times New Roman"/>
          <w:bCs/>
          <w:sz w:val="24"/>
          <w:szCs w:val="24"/>
        </w:rPr>
        <w:t xml:space="preserve"> the</w:t>
      </w:r>
      <w:r w:rsidR="004B614E" w:rsidRPr="004D06A6">
        <w:rPr>
          <w:rFonts w:ascii="Times New Roman" w:hAnsi="Times New Roman"/>
          <w:bCs/>
          <w:sz w:val="24"/>
          <w:szCs w:val="24"/>
        </w:rPr>
        <w:t xml:space="preserve"> </w:t>
      </w:r>
      <w:r w:rsidR="00FC7823" w:rsidRPr="004D06A6">
        <w:rPr>
          <w:rFonts w:ascii="Times New Roman" w:hAnsi="Times New Roman"/>
          <w:bCs/>
          <w:sz w:val="24"/>
          <w:szCs w:val="24"/>
        </w:rPr>
        <w:t>sub</w:t>
      </w:r>
      <w:r w:rsidR="00DD3819" w:rsidRPr="004D06A6">
        <w:rPr>
          <w:rFonts w:ascii="Times New Roman" w:hAnsi="Times New Roman"/>
          <w:bCs/>
          <w:sz w:val="24"/>
          <w:szCs w:val="24"/>
        </w:rPr>
        <w:t>chronic</w:t>
      </w:r>
      <w:r w:rsidR="00FC7823" w:rsidRPr="004D06A6">
        <w:rPr>
          <w:rFonts w:ascii="Times New Roman" w:hAnsi="Times New Roman"/>
          <w:bCs/>
          <w:sz w:val="24"/>
          <w:szCs w:val="24"/>
        </w:rPr>
        <w:t xml:space="preserve"> (IP)</w:t>
      </w:r>
      <w:r w:rsidR="00836013" w:rsidRPr="004D06A6">
        <w:rPr>
          <w:rFonts w:ascii="Times New Roman" w:hAnsi="Times New Roman"/>
          <w:bCs/>
          <w:sz w:val="24"/>
          <w:szCs w:val="24"/>
        </w:rPr>
        <w:t xml:space="preserve"> </w:t>
      </w:r>
      <w:r w:rsidR="004B614E" w:rsidRPr="004D06A6">
        <w:rPr>
          <w:rFonts w:ascii="Times New Roman" w:hAnsi="Times New Roman"/>
          <w:bCs/>
          <w:sz w:val="24"/>
          <w:szCs w:val="24"/>
        </w:rPr>
        <w:t>haloperidol</w:t>
      </w:r>
      <w:r w:rsidR="00134E64" w:rsidRPr="004D06A6">
        <w:rPr>
          <w:rFonts w:ascii="Times New Roman" w:hAnsi="Times New Roman"/>
          <w:bCs/>
          <w:sz w:val="24"/>
          <w:szCs w:val="24"/>
        </w:rPr>
        <w:t xml:space="preserve"> groups</w:t>
      </w:r>
      <w:r w:rsidR="004B614E" w:rsidRPr="004D06A6">
        <w:rPr>
          <w:rFonts w:ascii="Times New Roman" w:hAnsi="Times New Roman"/>
          <w:bCs/>
          <w:sz w:val="24"/>
          <w:szCs w:val="24"/>
        </w:rPr>
        <w:t xml:space="preserve">. </w:t>
      </w:r>
    </w:p>
    <w:p w14:paraId="56EB860F" w14:textId="36E543DA" w:rsidR="00824BD7" w:rsidRPr="004D06A6" w:rsidRDefault="00A937B0" w:rsidP="00BC0A8E">
      <w:pPr>
        <w:spacing w:line="360" w:lineRule="auto"/>
        <w:jc w:val="both"/>
        <w:rPr>
          <w:rFonts w:ascii="Times New Roman" w:hAnsi="Times New Roman"/>
          <w:color w:val="000000" w:themeColor="text1"/>
          <w:sz w:val="24"/>
          <w:szCs w:val="24"/>
          <w:shd w:val="clear" w:color="auto" w:fill="FFFFFF"/>
        </w:rPr>
      </w:pPr>
      <w:r w:rsidRPr="004D06A6">
        <w:rPr>
          <w:rFonts w:ascii="Times New Roman" w:hAnsi="Times New Roman"/>
          <w:color w:val="000000" w:themeColor="text1"/>
          <w:sz w:val="24"/>
          <w:szCs w:val="24"/>
          <w:shd w:val="clear" w:color="auto" w:fill="FFFFFF"/>
        </w:rPr>
        <w:t xml:space="preserve">Keywords: </w:t>
      </w:r>
      <w:r w:rsidR="00017DCE" w:rsidRPr="004D06A6">
        <w:rPr>
          <w:rFonts w:ascii="Times New Roman" w:hAnsi="Times New Roman"/>
          <w:color w:val="000000" w:themeColor="text1"/>
          <w:sz w:val="24"/>
          <w:szCs w:val="24"/>
          <w:shd w:val="clear" w:color="auto" w:fill="FFFFFF"/>
        </w:rPr>
        <w:t>Fasting blood sugar</w:t>
      </w:r>
      <w:r w:rsidR="00DD2A2C" w:rsidRPr="004D06A6">
        <w:rPr>
          <w:rFonts w:ascii="Times New Roman" w:hAnsi="Times New Roman"/>
          <w:color w:val="000000" w:themeColor="text1"/>
          <w:sz w:val="24"/>
          <w:szCs w:val="24"/>
          <w:shd w:val="clear" w:color="auto" w:fill="FFFFFF"/>
        </w:rPr>
        <w:t>, body weight,</w:t>
      </w:r>
      <w:r w:rsidR="00104BF3" w:rsidRPr="004D06A6">
        <w:rPr>
          <w:rFonts w:ascii="Times New Roman" w:hAnsi="Times New Roman"/>
          <w:color w:val="000000" w:themeColor="text1"/>
          <w:sz w:val="24"/>
          <w:szCs w:val="24"/>
          <w:shd w:val="clear" w:color="auto" w:fill="FFFFFF"/>
        </w:rPr>
        <w:t xml:space="preserve"> haloperidol, cannabidiol</w:t>
      </w:r>
      <w:r w:rsidR="00E133DD" w:rsidRPr="004D06A6">
        <w:rPr>
          <w:rFonts w:ascii="Times New Roman" w:hAnsi="Times New Roman"/>
          <w:color w:val="000000" w:themeColor="text1"/>
          <w:sz w:val="24"/>
          <w:szCs w:val="24"/>
          <w:shd w:val="clear" w:color="auto" w:fill="FFFFFF"/>
        </w:rPr>
        <w:t>,</w:t>
      </w:r>
      <w:r w:rsidR="00D776F6" w:rsidRPr="004D06A6">
        <w:rPr>
          <w:rFonts w:ascii="Times New Roman" w:hAnsi="Times New Roman"/>
          <w:color w:val="000000" w:themeColor="text1"/>
          <w:sz w:val="24"/>
          <w:szCs w:val="24"/>
          <w:shd w:val="clear" w:color="auto" w:fill="FFFFFF"/>
        </w:rPr>
        <w:t xml:space="preserve"> metabolic syndrome</w:t>
      </w:r>
      <w:r w:rsidR="00DD043C" w:rsidRPr="004D06A6">
        <w:rPr>
          <w:rFonts w:ascii="Times New Roman" w:hAnsi="Times New Roman"/>
          <w:color w:val="000000" w:themeColor="text1"/>
          <w:sz w:val="24"/>
          <w:szCs w:val="24"/>
          <w:shd w:val="clear" w:color="auto" w:fill="FFFFFF"/>
        </w:rPr>
        <w:t>.</w:t>
      </w:r>
    </w:p>
    <w:p w14:paraId="0913D5FB" w14:textId="77777777" w:rsidR="007379E2" w:rsidRPr="004D06A6" w:rsidRDefault="007379E2" w:rsidP="00BC0A8E">
      <w:pPr>
        <w:spacing w:line="360" w:lineRule="auto"/>
        <w:jc w:val="both"/>
        <w:rPr>
          <w:rFonts w:ascii="Times New Roman" w:hAnsi="Times New Roman"/>
          <w:b/>
          <w:color w:val="3E3D40"/>
          <w:sz w:val="24"/>
          <w:szCs w:val="24"/>
          <w:shd w:val="clear" w:color="auto" w:fill="FFFFFF"/>
        </w:rPr>
      </w:pPr>
    </w:p>
    <w:p w14:paraId="38C2BB75" w14:textId="1804BEAE" w:rsidR="006742D8" w:rsidRPr="004D06A6" w:rsidRDefault="0083463E" w:rsidP="00BC0A8E">
      <w:pPr>
        <w:spacing w:line="360" w:lineRule="auto"/>
        <w:jc w:val="both"/>
        <w:rPr>
          <w:rFonts w:ascii="Times New Roman" w:hAnsi="Times New Roman"/>
          <w:b/>
          <w:color w:val="3E3D40"/>
          <w:sz w:val="24"/>
          <w:szCs w:val="24"/>
          <w:shd w:val="clear" w:color="auto" w:fill="FFFFFF"/>
        </w:rPr>
      </w:pPr>
      <w:r w:rsidRPr="004D06A6">
        <w:rPr>
          <w:rFonts w:ascii="Times New Roman" w:hAnsi="Times New Roman"/>
          <w:b/>
          <w:color w:val="3E3D40"/>
          <w:sz w:val="24"/>
          <w:szCs w:val="24"/>
          <w:shd w:val="clear" w:color="auto" w:fill="FFFFFF"/>
        </w:rPr>
        <w:t>Introduction</w:t>
      </w:r>
    </w:p>
    <w:p w14:paraId="219E473B" w14:textId="3A554145" w:rsidR="000D5BDE" w:rsidRPr="004D06A6" w:rsidRDefault="00C7041D" w:rsidP="000D5BDE">
      <w:pPr>
        <w:spacing w:line="360" w:lineRule="auto"/>
        <w:jc w:val="both"/>
        <w:rPr>
          <w:rFonts w:ascii="Times New Roman" w:hAnsi="Times New Roman"/>
          <w:color w:val="000000" w:themeColor="text1"/>
          <w:sz w:val="24"/>
          <w:szCs w:val="24"/>
          <w:shd w:val="clear" w:color="auto" w:fill="FFFFFF"/>
          <w:lang w:val="en-IE"/>
        </w:rPr>
      </w:pPr>
      <w:r w:rsidRPr="004D06A6">
        <w:rPr>
          <w:rFonts w:ascii="Times New Roman" w:hAnsi="Times New Roman"/>
          <w:color w:val="000000" w:themeColor="text1"/>
          <w:sz w:val="24"/>
          <w:szCs w:val="24"/>
          <w:shd w:val="clear" w:color="auto" w:fill="FFFFFF"/>
        </w:rPr>
        <w:t>I</w:t>
      </w:r>
      <w:r w:rsidR="00242F82" w:rsidRPr="004D06A6">
        <w:rPr>
          <w:rFonts w:ascii="Times New Roman" w:hAnsi="Times New Roman"/>
          <w:color w:val="000000" w:themeColor="text1"/>
          <w:sz w:val="24"/>
          <w:szCs w:val="24"/>
          <w:shd w:val="clear" w:color="auto" w:fill="FFFFFF"/>
        </w:rPr>
        <w:t xml:space="preserve">n </w:t>
      </w:r>
      <w:r w:rsidRPr="004D06A6">
        <w:rPr>
          <w:rFonts w:ascii="Times New Roman" w:hAnsi="Times New Roman"/>
          <w:color w:val="000000" w:themeColor="text1"/>
          <w:sz w:val="24"/>
          <w:szCs w:val="24"/>
          <w:shd w:val="clear" w:color="auto" w:fill="FFFFFF"/>
        </w:rPr>
        <w:t xml:space="preserve">both </w:t>
      </w:r>
      <w:r w:rsidR="00242F82" w:rsidRPr="004D06A6">
        <w:rPr>
          <w:rFonts w:ascii="Times New Roman" w:hAnsi="Times New Roman"/>
          <w:color w:val="000000" w:themeColor="text1"/>
          <w:sz w:val="24"/>
          <w:szCs w:val="24"/>
          <w:shd w:val="clear" w:color="auto" w:fill="FFFFFF"/>
        </w:rPr>
        <w:t>animal</w:t>
      </w:r>
      <w:r w:rsidR="007423C4" w:rsidRPr="004D06A6">
        <w:rPr>
          <w:rFonts w:ascii="Times New Roman" w:hAnsi="Times New Roman"/>
          <w:color w:val="000000" w:themeColor="text1"/>
          <w:sz w:val="24"/>
          <w:szCs w:val="24"/>
          <w:shd w:val="clear" w:color="auto" w:fill="FFFFFF"/>
        </w:rPr>
        <w:t xml:space="preserve"> and human</w:t>
      </w:r>
      <w:r w:rsidR="00242F82" w:rsidRPr="004D06A6">
        <w:rPr>
          <w:rFonts w:ascii="Times New Roman" w:hAnsi="Times New Roman"/>
          <w:color w:val="000000" w:themeColor="text1"/>
          <w:sz w:val="24"/>
          <w:szCs w:val="24"/>
          <w:shd w:val="clear" w:color="auto" w:fill="FFFFFF"/>
        </w:rPr>
        <w:t xml:space="preserve"> studies</w:t>
      </w:r>
      <w:r w:rsidRPr="004D06A6">
        <w:rPr>
          <w:rFonts w:ascii="Times New Roman" w:hAnsi="Times New Roman"/>
          <w:color w:val="000000" w:themeColor="text1"/>
          <w:sz w:val="24"/>
          <w:szCs w:val="24"/>
          <w:shd w:val="clear" w:color="auto" w:fill="FFFFFF"/>
        </w:rPr>
        <w:t>,</w:t>
      </w:r>
      <w:r w:rsidR="00242F82" w:rsidRPr="004D06A6">
        <w:rPr>
          <w:rFonts w:ascii="Times New Roman" w:hAnsi="Times New Roman"/>
          <w:color w:val="000000" w:themeColor="text1"/>
          <w:sz w:val="24"/>
          <w:szCs w:val="24"/>
          <w:shd w:val="clear" w:color="auto" w:fill="FFFFFF"/>
        </w:rPr>
        <w:t xml:space="preserve"> chronic</w:t>
      </w:r>
      <w:r w:rsidR="000B10F0" w:rsidRPr="004D06A6">
        <w:rPr>
          <w:rFonts w:ascii="Times New Roman" w:hAnsi="Times New Roman"/>
          <w:color w:val="000000" w:themeColor="text1"/>
          <w:sz w:val="24"/>
          <w:szCs w:val="24"/>
          <w:shd w:val="clear" w:color="auto" w:fill="FFFFFF"/>
        </w:rPr>
        <w:t xml:space="preserve"> </w:t>
      </w:r>
      <w:r w:rsidRPr="004D06A6">
        <w:rPr>
          <w:rFonts w:ascii="Times New Roman" w:hAnsi="Times New Roman"/>
          <w:color w:val="000000" w:themeColor="text1"/>
          <w:sz w:val="24"/>
          <w:szCs w:val="24"/>
          <w:shd w:val="clear" w:color="auto" w:fill="FFFFFF"/>
        </w:rPr>
        <w:t xml:space="preserve">administration of </w:t>
      </w:r>
      <w:r w:rsidR="00CA63EA" w:rsidRPr="004D06A6">
        <w:rPr>
          <w:rFonts w:ascii="Times New Roman" w:hAnsi="Times New Roman"/>
          <w:color w:val="000000" w:themeColor="text1"/>
          <w:sz w:val="24"/>
          <w:szCs w:val="24"/>
          <w:shd w:val="clear" w:color="auto" w:fill="FFFFFF"/>
        </w:rPr>
        <w:t>antipsychotic</w:t>
      </w:r>
      <w:r w:rsidR="00C80757" w:rsidRPr="004D06A6">
        <w:rPr>
          <w:rFonts w:ascii="Times New Roman" w:hAnsi="Times New Roman"/>
          <w:color w:val="000000" w:themeColor="text1"/>
          <w:sz w:val="24"/>
          <w:szCs w:val="24"/>
          <w:shd w:val="clear" w:color="auto" w:fill="FFFFFF"/>
        </w:rPr>
        <w:t>s</w:t>
      </w:r>
      <w:r w:rsidRPr="004D06A6">
        <w:rPr>
          <w:rFonts w:ascii="Times New Roman" w:hAnsi="Times New Roman"/>
          <w:color w:val="000000" w:themeColor="text1"/>
          <w:sz w:val="24"/>
          <w:szCs w:val="24"/>
          <w:shd w:val="clear" w:color="auto" w:fill="FFFFFF"/>
        </w:rPr>
        <w:t xml:space="preserve"> has been shown to</w:t>
      </w:r>
      <w:r w:rsidR="00CA63EA" w:rsidRPr="004D06A6">
        <w:rPr>
          <w:rFonts w:ascii="Times New Roman" w:hAnsi="Times New Roman"/>
          <w:color w:val="000000" w:themeColor="text1"/>
          <w:sz w:val="24"/>
          <w:szCs w:val="24"/>
          <w:shd w:val="clear" w:color="auto" w:fill="FFFFFF"/>
        </w:rPr>
        <w:t xml:space="preserve"> </w:t>
      </w:r>
      <w:r w:rsidR="00A80BD2" w:rsidRPr="004D06A6">
        <w:rPr>
          <w:rFonts w:ascii="Times New Roman" w:hAnsi="Times New Roman"/>
          <w:color w:val="000000" w:themeColor="text1"/>
          <w:sz w:val="24"/>
          <w:szCs w:val="24"/>
          <w:shd w:val="clear" w:color="auto" w:fill="FFFFFF"/>
        </w:rPr>
        <w:t>in</w:t>
      </w:r>
      <w:r w:rsidR="000F74B4" w:rsidRPr="004D06A6">
        <w:rPr>
          <w:rFonts w:ascii="Times New Roman" w:hAnsi="Times New Roman"/>
          <w:color w:val="000000" w:themeColor="text1"/>
          <w:sz w:val="24"/>
          <w:szCs w:val="24"/>
          <w:shd w:val="clear" w:color="auto" w:fill="FFFFFF"/>
        </w:rPr>
        <w:t>duce body weight gain</w:t>
      </w:r>
      <w:r w:rsidR="007D7B9C" w:rsidRPr="004D06A6">
        <w:rPr>
          <w:rFonts w:ascii="Times New Roman" w:hAnsi="Times New Roman"/>
          <w:color w:val="000000" w:themeColor="text1"/>
          <w:sz w:val="24"/>
          <w:szCs w:val="24"/>
          <w:shd w:val="clear" w:color="auto" w:fill="FFFFFF"/>
        </w:rPr>
        <w:t xml:space="preserve">, </w:t>
      </w:r>
      <w:r w:rsidR="007D48B8" w:rsidRPr="004D06A6">
        <w:rPr>
          <w:rFonts w:ascii="Times New Roman" w:hAnsi="Times New Roman"/>
          <w:color w:val="000000" w:themeColor="text1"/>
          <w:sz w:val="24"/>
          <w:szCs w:val="24"/>
          <w:shd w:val="clear" w:color="auto" w:fill="FFFFFF"/>
        </w:rPr>
        <w:t>dyslipidaemia,</w:t>
      </w:r>
      <w:r w:rsidR="00AD7AB1" w:rsidRPr="004D06A6">
        <w:rPr>
          <w:rFonts w:ascii="Times New Roman" w:hAnsi="Times New Roman"/>
          <w:color w:val="000000" w:themeColor="text1"/>
          <w:sz w:val="24"/>
          <w:szCs w:val="24"/>
          <w:shd w:val="clear" w:color="auto" w:fill="FFFFFF"/>
        </w:rPr>
        <w:t xml:space="preserve"> hyperinsulinemia,</w:t>
      </w:r>
      <w:r w:rsidR="00627726" w:rsidRPr="004D06A6">
        <w:rPr>
          <w:rFonts w:ascii="Times New Roman" w:hAnsi="Times New Roman"/>
          <w:color w:val="000000" w:themeColor="text1"/>
          <w:sz w:val="24"/>
          <w:szCs w:val="24"/>
          <w:shd w:val="clear" w:color="auto" w:fill="FFFFFF"/>
        </w:rPr>
        <w:t xml:space="preserve"> and </w:t>
      </w:r>
      <w:r w:rsidR="00ED49B7" w:rsidRPr="004D06A6">
        <w:rPr>
          <w:rFonts w:ascii="Times New Roman" w:hAnsi="Times New Roman"/>
          <w:color w:val="000000" w:themeColor="text1"/>
          <w:sz w:val="24"/>
          <w:szCs w:val="24"/>
          <w:shd w:val="clear" w:color="auto" w:fill="FFFFFF"/>
        </w:rPr>
        <w:t>hyperglycaemia</w:t>
      </w:r>
      <w:r w:rsidR="00963C14" w:rsidRPr="004D06A6">
        <w:rPr>
          <w:rFonts w:ascii="Times New Roman" w:hAnsi="Times New Roman"/>
          <w:color w:val="000000" w:themeColor="text1"/>
          <w:sz w:val="24"/>
          <w:szCs w:val="24"/>
          <w:shd w:val="clear" w:color="auto" w:fill="FFFFFF"/>
        </w:rPr>
        <w:t xml:space="preserve"> </w:t>
      </w:r>
      <w:r w:rsidRPr="004D06A6">
        <w:rPr>
          <w:rFonts w:ascii="Times New Roman" w:hAnsi="Times New Roman"/>
          <w:color w:val="000000" w:themeColor="text1"/>
          <w:sz w:val="24"/>
          <w:szCs w:val="24"/>
          <w:shd w:val="clear" w:color="auto" w:fill="FFFFFF"/>
        </w:rPr>
        <w:t xml:space="preserve">– all </w:t>
      </w:r>
      <w:r w:rsidR="005F33F1" w:rsidRPr="004D06A6">
        <w:rPr>
          <w:rFonts w:ascii="Times New Roman" w:hAnsi="Times New Roman"/>
          <w:color w:val="000000" w:themeColor="text1"/>
          <w:sz w:val="24"/>
          <w:szCs w:val="24"/>
          <w:shd w:val="clear" w:color="auto" w:fill="FFFFFF"/>
        </w:rPr>
        <w:t>risk factors for metabolic syn</w:t>
      </w:r>
      <w:r w:rsidR="00EA1E45" w:rsidRPr="004D06A6">
        <w:rPr>
          <w:rFonts w:ascii="Times New Roman" w:hAnsi="Times New Roman"/>
          <w:color w:val="000000" w:themeColor="text1"/>
          <w:sz w:val="24"/>
          <w:szCs w:val="24"/>
          <w:shd w:val="clear" w:color="auto" w:fill="FFFFFF"/>
        </w:rPr>
        <w:t>drome</w:t>
      </w:r>
      <w:r w:rsidR="0015505D" w:rsidRPr="004D06A6">
        <w:rPr>
          <w:rFonts w:ascii="Times New Roman" w:hAnsi="Times New Roman"/>
          <w:color w:val="000000" w:themeColor="text1"/>
          <w:sz w:val="24"/>
          <w:szCs w:val="24"/>
          <w:shd w:val="clear" w:color="auto" w:fill="FFFFFF"/>
        </w:rPr>
        <w:t xml:space="preserve"> </w:t>
      </w:r>
      <w:r w:rsidR="006458C8" w:rsidRPr="004D06A6">
        <w:rPr>
          <w:rFonts w:ascii="Times New Roman" w:hAnsi="Times New Roman"/>
          <w:color w:val="000000" w:themeColor="text1"/>
          <w:sz w:val="24"/>
          <w:szCs w:val="24"/>
          <w:shd w:val="clear" w:color="auto" w:fill="FFFFFF"/>
        </w:rPr>
        <w:t>[</w:t>
      </w:r>
      <w:r w:rsidR="001A117E" w:rsidRPr="004D06A6">
        <w:rPr>
          <w:rFonts w:ascii="Times New Roman" w:hAnsi="Times New Roman"/>
          <w:color w:val="000000" w:themeColor="text1"/>
          <w:sz w:val="24"/>
          <w:szCs w:val="24"/>
          <w:shd w:val="clear" w:color="auto" w:fill="FFFFFF"/>
        </w:rPr>
        <w:t>1</w:t>
      </w:r>
      <w:r w:rsidR="006458C8" w:rsidRPr="004D06A6">
        <w:rPr>
          <w:rFonts w:ascii="Times New Roman" w:hAnsi="Times New Roman"/>
          <w:color w:val="000000" w:themeColor="text1"/>
          <w:sz w:val="24"/>
          <w:szCs w:val="24"/>
          <w:shd w:val="clear" w:color="auto" w:fill="FFFFFF"/>
        </w:rPr>
        <w:t>,2]</w:t>
      </w:r>
      <w:r w:rsidR="00EA1E45" w:rsidRPr="004D06A6">
        <w:rPr>
          <w:rFonts w:ascii="Times New Roman" w:hAnsi="Times New Roman"/>
          <w:color w:val="000000" w:themeColor="text1"/>
          <w:sz w:val="24"/>
          <w:szCs w:val="24"/>
          <w:shd w:val="clear" w:color="auto" w:fill="FFFFFF"/>
        </w:rPr>
        <w:t>.</w:t>
      </w:r>
      <w:r w:rsidRPr="004D06A6">
        <w:rPr>
          <w:rFonts w:ascii="Times New Roman" w:hAnsi="Times New Roman"/>
          <w:color w:val="000000" w:themeColor="text1"/>
          <w:sz w:val="24"/>
          <w:szCs w:val="24"/>
          <w:shd w:val="clear" w:color="auto" w:fill="FFFFFF"/>
        </w:rPr>
        <w:t xml:space="preserve"> There is also accumulating evidence </w:t>
      </w:r>
      <w:r w:rsidR="000D5BDE" w:rsidRPr="004D06A6">
        <w:rPr>
          <w:rFonts w:ascii="Times New Roman" w:hAnsi="Times New Roman"/>
          <w:bCs/>
          <w:color w:val="000000" w:themeColor="text1"/>
          <w:sz w:val="24"/>
          <w:szCs w:val="24"/>
          <w:shd w:val="clear" w:color="auto" w:fill="FFFFFF"/>
          <w:lang w:val="en-IE"/>
        </w:rPr>
        <w:t>for the role of  dopamine in the development of obesity</w:t>
      </w:r>
      <w:r w:rsidRPr="004D06A6">
        <w:rPr>
          <w:rFonts w:ascii="Times New Roman" w:hAnsi="Times New Roman"/>
          <w:bCs/>
          <w:color w:val="000000" w:themeColor="text1"/>
          <w:sz w:val="24"/>
          <w:szCs w:val="24"/>
          <w:shd w:val="clear" w:color="auto" w:fill="FFFFFF"/>
          <w:lang w:val="en-IE"/>
        </w:rPr>
        <w:t>.</w:t>
      </w:r>
      <w:r w:rsidR="000D5BDE" w:rsidRPr="004D06A6">
        <w:rPr>
          <w:rFonts w:ascii="Times New Roman" w:hAnsi="Times New Roman"/>
          <w:bCs/>
          <w:color w:val="000000" w:themeColor="text1"/>
          <w:sz w:val="24"/>
          <w:szCs w:val="24"/>
          <w:shd w:val="clear" w:color="auto" w:fill="FFFFFF"/>
          <w:lang w:val="en-IE"/>
        </w:rPr>
        <w:t xml:space="preserve"> </w:t>
      </w:r>
      <w:r w:rsidRPr="004D06A6">
        <w:rPr>
          <w:rFonts w:ascii="Times New Roman" w:hAnsi="Times New Roman"/>
          <w:bCs/>
          <w:color w:val="000000" w:themeColor="text1"/>
          <w:sz w:val="24"/>
          <w:szCs w:val="24"/>
          <w:shd w:val="clear" w:color="auto" w:fill="FFFFFF"/>
          <w:lang w:val="en-IE"/>
        </w:rPr>
        <w:t>A</w:t>
      </w:r>
      <w:r w:rsidR="000D5BDE" w:rsidRPr="004D06A6">
        <w:rPr>
          <w:rFonts w:ascii="Times New Roman" w:hAnsi="Times New Roman"/>
          <w:bCs/>
          <w:color w:val="000000" w:themeColor="text1"/>
          <w:sz w:val="24"/>
          <w:szCs w:val="24"/>
          <w:shd w:val="clear" w:color="auto" w:fill="FFFFFF"/>
          <w:lang w:val="en-IE"/>
        </w:rPr>
        <w:t>ntagonism at dopamine D</w:t>
      </w:r>
      <w:r w:rsidR="000D5BDE" w:rsidRPr="004D06A6">
        <w:rPr>
          <w:rFonts w:ascii="Times New Roman" w:hAnsi="Times New Roman"/>
          <w:bCs/>
          <w:color w:val="000000" w:themeColor="text1"/>
          <w:sz w:val="24"/>
          <w:szCs w:val="24"/>
          <w:shd w:val="clear" w:color="auto" w:fill="FFFFFF"/>
          <w:vertAlign w:val="subscript"/>
          <w:lang w:val="en-IE"/>
        </w:rPr>
        <w:t xml:space="preserve">2 </w:t>
      </w:r>
      <w:r w:rsidR="000D5BDE" w:rsidRPr="004D06A6">
        <w:rPr>
          <w:rFonts w:ascii="Times New Roman" w:hAnsi="Times New Roman"/>
          <w:bCs/>
          <w:color w:val="000000" w:themeColor="text1"/>
          <w:sz w:val="24"/>
          <w:szCs w:val="24"/>
          <w:shd w:val="clear" w:color="auto" w:fill="FFFFFF"/>
          <w:lang w:val="en-IE"/>
        </w:rPr>
        <w:t>receptors</w:t>
      </w:r>
      <w:r w:rsidR="00A373C9" w:rsidRPr="004D06A6">
        <w:rPr>
          <w:rFonts w:ascii="Times New Roman" w:hAnsi="Times New Roman"/>
          <w:bCs/>
          <w:color w:val="000000" w:themeColor="text1"/>
          <w:sz w:val="24"/>
          <w:szCs w:val="24"/>
          <w:shd w:val="clear" w:color="auto" w:fill="FFFFFF"/>
          <w:lang w:val="en-IE"/>
        </w:rPr>
        <w:t xml:space="preserve"> in the ventral tegmental area</w:t>
      </w:r>
      <w:r w:rsidR="000B6256" w:rsidRPr="004D06A6">
        <w:rPr>
          <w:rFonts w:ascii="Times New Roman" w:hAnsi="Times New Roman"/>
          <w:bCs/>
          <w:color w:val="000000" w:themeColor="text1"/>
          <w:sz w:val="24"/>
          <w:szCs w:val="24"/>
          <w:shd w:val="clear" w:color="auto" w:fill="FFFFFF"/>
          <w:lang w:val="en-IE"/>
        </w:rPr>
        <w:t xml:space="preserve"> (VTA)</w:t>
      </w:r>
      <w:r w:rsidRPr="004D06A6">
        <w:rPr>
          <w:rFonts w:ascii="Times New Roman" w:hAnsi="Times New Roman"/>
          <w:bCs/>
          <w:color w:val="000000" w:themeColor="text1"/>
          <w:sz w:val="24"/>
          <w:szCs w:val="24"/>
          <w:shd w:val="clear" w:color="auto" w:fill="FFFFFF"/>
          <w:lang w:val="en-IE"/>
        </w:rPr>
        <w:t xml:space="preserve">, the mechanism of action of many </w:t>
      </w:r>
      <w:r w:rsidR="00207D9A" w:rsidRPr="004D06A6">
        <w:rPr>
          <w:rFonts w:ascii="Times New Roman" w:hAnsi="Times New Roman"/>
          <w:bCs/>
          <w:color w:val="000000" w:themeColor="text1"/>
          <w:sz w:val="24"/>
          <w:szCs w:val="24"/>
          <w:shd w:val="clear" w:color="auto" w:fill="FFFFFF"/>
          <w:lang w:val="en-IE"/>
        </w:rPr>
        <w:t>antipsychotics</w:t>
      </w:r>
      <w:r w:rsidRPr="004D06A6">
        <w:rPr>
          <w:rFonts w:ascii="Times New Roman" w:hAnsi="Times New Roman"/>
          <w:bCs/>
          <w:color w:val="000000" w:themeColor="text1"/>
          <w:sz w:val="24"/>
          <w:szCs w:val="24"/>
          <w:shd w:val="clear" w:color="auto" w:fill="FFFFFF"/>
          <w:lang w:val="en-IE"/>
        </w:rPr>
        <w:t xml:space="preserve">, </w:t>
      </w:r>
      <w:r w:rsidR="000D5BDE" w:rsidRPr="004D06A6">
        <w:rPr>
          <w:rFonts w:ascii="Times New Roman" w:hAnsi="Times New Roman"/>
          <w:bCs/>
          <w:color w:val="000000" w:themeColor="text1"/>
          <w:sz w:val="24"/>
          <w:szCs w:val="24"/>
          <w:shd w:val="clear" w:color="auto" w:fill="FFFFFF"/>
          <w:lang w:val="en-IE"/>
        </w:rPr>
        <w:t>lead</w:t>
      </w:r>
      <w:r w:rsidRPr="004D06A6">
        <w:rPr>
          <w:rFonts w:ascii="Times New Roman" w:hAnsi="Times New Roman"/>
          <w:bCs/>
          <w:color w:val="000000" w:themeColor="text1"/>
          <w:sz w:val="24"/>
          <w:szCs w:val="24"/>
          <w:shd w:val="clear" w:color="auto" w:fill="FFFFFF"/>
          <w:lang w:val="en-IE"/>
        </w:rPr>
        <w:t>s</w:t>
      </w:r>
      <w:r w:rsidR="000D5BDE" w:rsidRPr="004D06A6">
        <w:rPr>
          <w:rFonts w:ascii="Times New Roman" w:hAnsi="Times New Roman"/>
          <w:bCs/>
          <w:color w:val="000000" w:themeColor="text1"/>
          <w:sz w:val="24"/>
          <w:szCs w:val="24"/>
          <w:shd w:val="clear" w:color="auto" w:fill="FFFFFF"/>
          <w:lang w:val="en-IE"/>
        </w:rPr>
        <w:t xml:space="preserve"> to dopaminergic hypofunction</w:t>
      </w:r>
      <w:r w:rsidRPr="004D06A6">
        <w:rPr>
          <w:rFonts w:ascii="Times New Roman" w:hAnsi="Times New Roman"/>
          <w:bCs/>
          <w:color w:val="000000" w:themeColor="text1"/>
          <w:sz w:val="24"/>
          <w:szCs w:val="24"/>
          <w:shd w:val="clear" w:color="auto" w:fill="FFFFFF"/>
          <w:lang w:val="en-IE"/>
        </w:rPr>
        <w:t>,</w:t>
      </w:r>
      <w:r w:rsidR="000D5BDE" w:rsidRPr="004D06A6">
        <w:rPr>
          <w:rFonts w:ascii="Times New Roman" w:hAnsi="Times New Roman"/>
          <w:bCs/>
          <w:color w:val="000000" w:themeColor="text1"/>
          <w:sz w:val="24"/>
          <w:szCs w:val="24"/>
          <w:shd w:val="clear" w:color="auto" w:fill="FFFFFF"/>
          <w:lang w:val="en-IE"/>
        </w:rPr>
        <w:t xml:space="preserve"> appetite</w:t>
      </w:r>
      <w:r w:rsidR="00F332A4" w:rsidRPr="004D06A6">
        <w:rPr>
          <w:rFonts w:ascii="Times New Roman" w:hAnsi="Times New Roman"/>
          <w:bCs/>
          <w:color w:val="000000" w:themeColor="text1"/>
          <w:sz w:val="24"/>
          <w:szCs w:val="24"/>
          <w:shd w:val="clear" w:color="auto" w:fill="FFFFFF"/>
          <w:lang w:val="en-IE"/>
        </w:rPr>
        <w:t xml:space="preserve"> stimulation</w:t>
      </w:r>
      <w:r w:rsidRPr="004D06A6">
        <w:rPr>
          <w:rFonts w:ascii="Times New Roman" w:hAnsi="Times New Roman"/>
          <w:bCs/>
          <w:color w:val="000000" w:themeColor="text1"/>
          <w:sz w:val="24"/>
          <w:szCs w:val="24"/>
          <w:shd w:val="clear" w:color="auto" w:fill="FFFFFF"/>
          <w:lang w:val="en-IE"/>
        </w:rPr>
        <w:t>,</w:t>
      </w:r>
      <w:r w:rsidR="000D5BDE" w:rsidRPr="004D06A6">
        <w:rPr>
          <w:rFonts w:ascii="Times New Roman" w:hAnsi="Times New Roman"/>
          <w:bCs/>
          <w:color w:val="000000" w:themeColor="text1"/>
          <w:sz w:val="24"/>
          <w:szCs w:val="24"/>
          <w:shd w:val="clear" w:color="auto" w:fill="FFFFFF"/>
          <w:lang w:val="en-IE"/>
        </w:rPr>
        <w:t xml:space="preserve"> increase</w:t>
      </w:r>
      <w:r w:rsidRPr="004D06A6">
        <w:rPr>
          <w:rFonts w:ascii="Times New Roman" w:hAnsi="Times New Roman"/>
          <w:bCs/>
          <w:color w:val="000000" w:themeColor="text1"/>
          <w:sz w:val="24"/>
          <w:szCs w:val="24"/>
          <w:shd w:val="clear" w:color="auto" w:fill="FFFFFF"/>
          <w:lang w:val="en-IE"/>
        </w:rPr>
        <w:t>d</w:t>
      </w:r>
      <w:r w:rsidR="000D5BDE" w:rsidRPr="004D06A6">
        <w:rPr>
          <w:rFonts w:ascii="Times New Roman" w:hAnsi="Times New Roman"/>
          <w:bCs/>
          <w:color w:val="000000" w:themeColor="text1"/>
          <w:sz w:val="24"/>
          <w:szCs w:val="24"/>
          <w:shd w:val="clear" w:color="auto" w:fill="FFFFFF"/>
          <w:lang w:val="en-IE"/>
        </w:rPr>
        <w:t xml:space="preserve"> food intake and weight gain</w:t>
      </w:r>
      <w:r w:rsidR="005263E7" w:rsidRPr="004D06A6">
        <w:rPr>
          <w:rFonts w:ascii="Times New Roman" w:hAnsi="Times New Roman"/>
          <w:bCs/>
          <w:color w:val="000000" w:themeColor="text1"/>
          <w:sz w:val="24"/>
          <w:szCs w:val="24"/>
          <w:shd w:val="clear" w:color="auto" w:fill="FFFFFF"/>
          <w:lang w:val="en-IE"/>
        </w:rPr>
        <w:t xml:space="preserve"> </w:t>
      </w:r>
      <w:r w:rsidR="001A117E" w:rsidRPr="004D06A6">
        <w:rPr>
          <w:rFonts w:ascii="Times New Roman" w:hAnsi="Times New Roman"/>
          <w:bCs/>
          <w:color w:val="000000" w:themeColor="text1"/>
          <w:sz w:val="24"/>
          <w:szCs w:val="24"/>
          <w:shd w:val="clear" w:color="auto" w:fill="FFFFFF"/>
          <w:lang w:val="en-IE"/>
        </w:rPr>
        <w:t>[3,4]</w:t>
      </w:r>
      <w:r w:rsidR="000D5BDE" w:rsidRPr="004D06A6">
        <w:rPr>
          <w:rFonts w:ascii="Times New Roman" w:hAnsi="Times New Roman"/>
          <w:bCs/>
          <w:color w:val="000000" w:themeColor="text1"/>
          <w:sz w:val="24"/>
          <w:szCs w:val="24"/>
          <w:shd w:val="clear" w:color="auto" w:fill="FFFFFF"/>
          <w:lang w:val="en-IE"/>
        </w:rPr>
        <w:t xml:space="preserve">. </w:t>
      </w:r>
      <w:r w:rsidRPr="004D06A6">
        <w:rPr>
          <w:rFonts w:ascii="Times New Roman" w:hAnsi="Times New Roman"/>
          <w:bCs/>
          <w:color w:val="000000" w:themeColor="text1"/>
          <w:sz w:val="24"/>
          <w:szCs w:val="24"/>
          <w:shd w:val="clear" w:color="auto" w:fill="FFFFFF"/>
          <w:lang w:val="en-IE"/>
        </w:rPr>
        <w:t xml:space="preserve">Higher occupancy </w:t>
      </w:r>
      <w:r w:rsidR="000D5BDE" w:rsidRPr="004D06A6">
        <w:rPr>
          <w:rFonts w:ascii="Times New Roman" w:hAnsi="Times New Roman"/>
          <w:bCs/>
          <w:color w:val="000000" w:themeColor="text1"/>
          <w:sz w:val="24"/>
          <w:szCs w:val="24"/>
          <w:shd w:val="clear" w:color="auto" w:fill="FFFFFF"/>
          <w:lang w:val="en-IE"/>
        </w:rPr>
        <w:t xml:space="preserve">of </w:t>
      </w:r>
      <w:r w:rsidRPr="004D06A6">
        <w:rPr>
          <w:rFonts w:ascii="Times New Roman" w:hAnsi="Times New Roman"/>
          <w:bCs/>
          <w:color w:val="000000" w:themeColor="text1"/>
          <w:sz w:val="24"/>
          <w:szCs w:val="24"/>
          <w:shd w:val="clear" w:color="auto" w:fill="FFFFFF"/>
          <w:lang w:val="en-IE"/>
        </w:rPr>
        <w:t>D</w:t>
      </w:r>
      <w:r w:rsidRPr="004D06A6">
        <w:rPr>
          <w:rFonts w:ascii="Times New Roman" w:hAnsi="Times New Roman"/>
          <w:bCs/>
          <w:color w:val="000000" w:themeColor="text1"/>
          <w:sz w:val="24"/>
          <w:szCs w:val="24"/>
          <w:shd w:val="clear" w:color="auto" w:fill="FFFFFF"/>
          <w:vertAlign w:val="subscript"/>
          <w:lang w:val="en-IE"/>
        </w:rPr>
        <w:t>2</w:t>
      </w:r>
      <w:r w:rsidRPr="004D06A6">
        <w:rPr>
          <w:rFonts w:ascii="Times New Roman" w:hAnsi="Times New Roman"/>
          <w:bCs/>
          <w:color w:val="000000" w:themeColor="text1"/>
          <w:sz w:val="24"/>
          <w:szCs w:val="24"/>
          <w:shd w:val="clear" w:color="auto" w:fill="FFFFFF"/>
          <w:lang w:val="en-IE"/>
        </w:rPr>
        <w:t xml:space="preserve"> </w:t>
      </w:r>
      <w:r w:rsidR="000D5BDE" w:rsidRPr="004D06A6">
        <w:rPr>
          <w:rFonts w:ascii="Times New Roman" w:hAnsi="Times New Roman"/>
          <w:bCs/>
          <w:color w:val="000000" w:themeColor="text1"/>
          <w:sz w:val="24"/>
          <w:szCs w:val="24"/>
          <w:shd w:val="clear" w:color="auto" w:fill="FFFFFF"/>
          <w:lang w:val="en-IE"/>
        </w:rPr>
        <w:t>receptors by chronic administration of haloperidol</w:t>
      </w:r>
      <w:r w:rsidR="00D359F3" w:rsidRPr="004D06A6">
        <w:rPr>
          <w:rFonts w:ascii="Times New Roman" w:hAnsi="Times New Roman"/>
          <w:bCs/>
          <w:color w:val="000000" w:themeColor="text1"/>
          <w:sz w:val="24"/>
          <w:szCs w:val="24"/>
          <w:shd w:val="clear" w:color="auto" w:fill="FFFFFF"/>
          <w:lang w:val="en-IE"/>
        </w:rPr>
        <w:t xml:space="preserve"> </w:t>
      </w:r>
      <w:r w:rsidR="000D5BDE" w:rsidRPr="004D06A6">
        <w:rPr>
          <w:rFonts w:ascii="Times New Roman" w:hAnsi="Times New Roman"/>
          <w:bCs/>
          <w:color w:val="000000" w:themeColor="text1"/>
          <w:sz w:val="24"/>
          <w:szCs w:val="24"/>
          <w:shd w:val="clear" w:color="auto" w:fill="FFFFFF"/>
          <w:lang w:val="en-IE"/>
        </w:rPr>
        <w:t>may</w:t>
      </w:r>
      <w:r w:rsidRPr="004D06A6">
        <w:rPr>
          <w:rFonts w:ascii="Times New Roman" w:hAnsi="Times New Roman"/>
          <w:bCs/>
          <w:color w:val="000000" w:themeColor="text1"/>
          <w:sz w:val="24"/>
          <w:szCs w:val="24"/>
          <w:shd w:val="clear" w:color="auto" w:fill="FFFFFF"/>
          <w:lang w:val="en-IE"/>
        </w:rPr>
        <w:t>,</w:t>
      </w:r>
      <w:r w:rsidR="000D5BDE" w:rsidRPr="004D06A6">
        <w:rPr>
          <w:rFonts w:ascii="Times New Roman" w:hAnsi="Times New Roman"/>
          <w:bCs/>
          <w:color w:val="000000" w:themeColor="text1"/>
          <w:sz w:val="24"/>
          <w:szCs w:val="24"/>
          <w:shd w:val="clear" w:color="auto" w:fill="FFFFFF"/>
          <w:lang w:val="en-IE"/>
        </w:rPr>
        <w:t xml:space="preserve"> therefore</w:t>
      </w:r>
      <w:r w:rsidRPr="004D06A6">
        <w:rPr>
          <w:rFonts w:ascii="Times New Roman" w:hAnsi="Times New Roman"/>
          <w:bCs/>
          <w:color w:val="000000" w:themeColor="text1"/>
          <w:sz w:val="24"/>
          <w:szCs w:val="24"/>
          <w:shd w:val="clear" w:color="auto" w:fill="FFFFFF"/>
          <w:lang w:val="en-IE"/>
        </w:rPr>
        <w:t>,</w:t>
      </w:r>
      <w:r w:rsidR="000D5BDE" w:rsidRPr="004D06A6">
        <w:rPr>
          <w:rFonts w:ascii="Times New Roman" w:hAnsi="Times New Roman"/>
          <w:bCs/>
          <w:color w:val="000000" w:themeColor="text1"/>
          <w:sz w:val="24"/>
          <w:szCs w:val="24"/>
          <w:shd w:val="clear" w:color="auto" w:fill="FFFFFF"/>
          <w:lang w:val="en-IE"/>
        </w:rPr>
        <w:t xml:space="preserve"> lead to </w:t>
      </w:r>
      <w:r w:rsidRPr="004D06A6">
        <w:rPr>
          <w:rFonts w:ascii="Times New Roman" w:hAnsi="Times New Roman"/>
          <w:bCs/>
          <w:color w:val="000000" w:themeColor="text1"/>
          <w:sz w:val="24"/>
          <w:szCs w:val="24"/>
          <w:shd w:val="clear" w:color="auto" w:fill="FFFFFF"/>
          <w:lang w:val="en-IE"/>
        </w:rPr>
        <w:t xml:space="preserve">an </w:t>
      </w:r>
      <w:r w:rsidR="000D5BDE" w:rsidRPr="004D06A6">
        <w:rPr>
          <w:rFonts w:ascii="Times New Roman" w:hAnsi="Times New Roman"/>
          <w:bCs/>
          <w:color w:val="000000" w:themeColor="text1"/>
          <w:sz w:val="24"/>
          <w:szCs w:val="24"/>
          <w:shd w:val="clear" w:color="auto" w:fill="FFFFFF"/>
          <w:lang w:val="en-IE"/>
        </w:rPr>
        <w:t>increase in weight and metabolic</w:t>
      </w:r>
      <w:r w:rsidR="009A3C13" w:rsidRPr="004D06A6">
        <w:rPr>
          <w:rFonts w:ascii="Times New Roman" w:hAnsi="Times New Roman"/>
          <w:bCs/>
          <w:color w:val="000000" w:themeColor="text1"/>
          <w:sz w:val="24"/>
          <w:szCs w:val="24"/>
          <w:shd w:val="clear" w:color="auto" w:fill="FFFFFF"/>
          <w:lang w:val="en-IE"/>
        </w:rPr>
        <w:t xml:space="preserve"> dysfunction</w:t>
      </w:r>
      <w:r w:rsidR="000D5BDE" w:rsidRPr="004D06A6">
        <w:rPr>
          <w:rFonts w:ascii="Times New Roman" w:hAnsi="Times New Roman"/>
          <w:bCs/>
          <w:color w:val="000000" w:themeColor="text1"/>
          <w:sz w:val="24"/>
          <w:szCs w:val="24"/>
          <w:shd w:val="clear" w:color="auto" w:fill="FFFFFF"/>
          <w:lang w:val="en-IE"/>
        </w:rPr>
        <w:t>.</w:t>
      </w:r>
    </w:p>
    <w:p w14:paraId="501F6019" w14:textId="5E63DC7B" w:rsidR="00AB6979" w:rsidRPr="004D06A6" w:rsidRDefault="001936C2" w:rsidP="00BC0A8E">
      <w:pPr>
        <w:spacing w:line="360" w:lineRule="auto"/>
        <w:jc w:val="both"/>
        <w:rPr>
          <w:rFonts w:ascii="Times New Roman" w:hAnsi="Times New Roman"/>
          <w:bCs/>
          <w:sz w:val="24"/>
          <w:szCs w:val="24"/>
          <w:lang w:val="en-IE"/>
        </w:rPr>
      </w:pPr>
      <w:r w:rsidRPr="004D06A6">
        <w:rPr>
          <w:rFonts w:ascii="Times New Roman" w:hAnsi="Times New Roman"/>
          <w:color w:val="000000" w:themeColor="text1"/>
          <w:sz w:val="24"/>
          <w:szCs w:val="24"/>
          <w:shd w:val="clear" w:color="auto" w:fill="FFFFFF"/>
        </w:rPr>
        <w:t xml:space="preserve">While </w:t>
      </w:r>
      <w:r w:rsidR="00E858D7" w:rsidRPr="004D06A6">
        <w:rPr>
          <w:rFonts w:ascii="Times New Roman" w:hAnsi="Times New Roman"/>
          <w:color w:val="000000" w:themeColor="text1"/>
          <w:sz w:val="24"/>
          <w:szCs w:val="24"/>
          <w:shd w:val="clear" w:color="auto" w:fill="FFFFFF"/>
        </w:rPr>
        <w:t xml:space="preserve">the </w:t>
      </w:r>
      <w:r w:rsidR="00803B65" w:rsidRPr="004D06A6">
        <w:rPr>
          <w:rFonts w:ascii="Times New Roman" w:hAnsi="Times New Roman"/>
          <w:color w:val="000000" w:themeColor="text1"/>
          <w:sz w:val="24"/>
          <w:szCs w:val="24"/>
          <w:shd w:val="clear" w:color="auto" w:fill="FFFFFF"/>
        </w:rPr>
        <w:t>influence</w:t>
      </w:r>
      <w:r w:rsidR="009B4946" w:rsidRPr="004D06A6">
        <w:rPr>
          <w:rFonts w:ascii="Times New Roman" w:hAnsi="Times New Roman"/>
          <w:color w:val="000000" w:themeColor="text1"/>
          <w:sz w:val="24"/>
          <w:szCs w:val="24"/>
          <w:shd w:val="clear" w:color="auto" w:fill="FFFFFF"/>
        </w:rPr>
        <w:t xml:space="preserve"> of </w:t>
      </w:r>
      <w:r w:rsidR="00166A6F" w:rsidRPr="004D06A6">
        <w:rPr>
          <w:rFonts w:ascii="Times New Roman" w:hAnsi="Times New Roman"/>
          <w:color w:val="000000" w:themeColor="text1"/>
          <w:sz w:val="24"/>
          <w:szCs w:val="24"/>
          <w:shd w:val="clear" w:color="auto" w:fill="FFFFFF"/>
        </w:rPr>
        <w:t>prolonged administration</w:t>
      </w:r>
      <w:r w:rsidR="009B4946" w:rsidRPr="004D06A6">
        <w:rPr>
          <w:rFonts w:ascii="Times New Roman" w:hAnsi="Times New Roman"/>
          <w:color w:val="000000" w:themeColor="text1"/>
          <w:sz w:val="24"/>
          <w:szCs w:val="24"/>
          <w:shd w:val="clear" w:color="auto" w:fill="FFFFFF"/>
        </w:rPr>
        <w:t xml:space="preserve"> of haloperidol</w:t>
      </w:r>
      <w:r w:rsidR="00C7041D" w:rsidRPr="004D06A6">
        <w:rPr>
          <w:rFonts w:ascii="Times New Roman" w:hAnsi="Times New Roman"/>
          <w:color w:val="000000" w:themeColor="text1"/>
          <w:sz w:val="24"/>
          <w:szCs w:val="24"/>
          <w:shd w:val="clear" w:color="auto" w:fill="FFFFFF"/>
        </w:rPr>
        <w:t xml:space="preserve"> on</w:t>
      </w:r>
      <w:r w:rsidR="009B4946" w:rsidRPr="004D06A6">
        <w:rPr>
          <w:rFonts w:ascii="Times New Roman" w:hAnsi="Times New Roman"/>
          <w:color w:val="000000" w:themeColor="text1"/>
          <w:sz w:val="24"/>
          <w:szCs w:val="24"/>
          <w:shd w:val="clear" w:color="auto" w:fill="FFFFFF"/>
        </w:rPr>
        <w:t xml:space="preserve"> </w:t>
      </w:r>
      <w:r w:rsidR="00CF0EED" w:rsidRPr="004D06A6">
        <w:rPr>
          <w:rFonts w:ascii="Times New Roman" w:hAnsi="Times New Roman"/>
          <w:color w:val="000000" w:themeColor="text1"/>
          <w:sz w:val="24"/>
          <w:szCs w:val="24"/>
          <w:shd w:val="clear" w:color="auto" w:fill="FFFFFF"/>
        </w:rPr>
        <w:t xml:space="preserve">body weight and </w:t>
      </w:r>
      <w:r w:rsidR="00BD579F" w:rsidRPr="004D06A6">
        <w:rPr>
          <w:rFonts w:ascii="Times New Roman" w:hAnsi="Times New Roman"/>
          <w:color w:val="000000" w:themeColor="text1"/>
          <w:sz w:val="24"/>
          <w:szCs w:val="24"/>
          <w:shd w:val="clear" w:color="auto" w:fill="FFFFFF"/>
        </w:rPr>
        <w:t>fasting blood sugar (</w:t>
      </w:r>
      <w:r w:rsidR="008B1C4F" w:rsidRPr="004D06A6">
        <w:rPr>
          <w:rFonts w:ascii="Times New Roman" w:hAnsi="Times New Roman"/>
          <w:color w:val="000000" w:themeColor="text1"/>
          <w:sz w:val="24"/>
          <w:szCs w:val="24"/>
          <w:shd w:val="clear" w:color="auto" w:fill="FFFFFF"/>
        </w:rPr>
        <w:t>FBS</w:t>
      </w:r>
      <w:r w:rsidR="00BD579F" w:rsidRPr="004D06A6">
        <w:rPr>
          <w:rFonts w:ascii="Times New Roman" w:hAnsi="Times New Roman"/>
          <w:color w:val="000000" w:themeColor="text1"/>
          <w:sz w:val="24"/>
          <w:szCs w:val="24"/>
          <w:shd w:val="clear" w:color="auto" w:fill="FFFFFF"/>
        </w:rPr>
        <w:t>)</w:t>
      </w:r>
      <w:r w:rsidR="00803B65" w:rsidRPr="004D06A6">
        <w:rPr>
          <w:rFonts w:ascii="Times New Roman" w:hAnsi="Times New Roman"/>
          <w:color w:val="000000" w:themeColor="text1"/>
          <w:sz w:val="24"/>
          <w:szCs w:val="24"/>
          <w:shd w:val="clear" w:color="auto" w:fill="FFFFFF"/>
        </w:rPr>
        <w:t xml:space="preserve"> has not been studied</w:t>
      </w:r>
      <w:r w:rsidR="00C7041D" w:rsidRPr="004D06A6">
        <w:rPr>
          <w:rFonts w:ascii="Times New Roman" w:hAnsi="Times New Roman"/>
          <w:color w:val="000000" w:themeColor="text1"/>
          <w:sz w:val="24"/>
          <w:szCs w:val="24"/>
          <w:shd w:val="clear" w:color="auto" w:fill="FFFFFF"/>
        </w:rPr>
        <w:t>,</w:t>
      </w:r>
      <w:r w:rsidR="00900AA0" w:rsidRPr="004D06A6">
        <w:rPr>
          <w:rFonts w:ascii="Times New Roman" w:hAnsi="Times New Roman"/>
          <w:color w:val="000000" w:themeColor="text1"/>
          <w:sz w:val="24"/>
          <w:szCs w:val="24"/>
          <w:shd w:val="clear" w:color="auto" w:fill="FFFFFF"/>
        </w:rPr>
        <w:t xml:space="preserve"> </w:t>
      </w:r>
      <w:r w:rsidR="00C7041D" w:rsidRPr="004D06A6">
        <w:rPr>
          <w:rFonts w:ascii="Times New Roman" w:hAnsi="Times New Roman"/>
          <w:color w:val="000000" w:themeColor="text1"/>
          <w:sz w:val="24"/>
          <w:szCs w:val="24"/>
          <w:shd w:val="clear" w:color="auto" w:fill="FFFFFF"/>
        </w:rPr>
        <w:t xml:space="preserve">it has been suggested </w:t>
      </w:r>
      <w:r w:rsidR="00900AA0" w:rsidRPr="004D06A6">
        <w:rPr>
          <w:rFonts w:ascii="Times New Roman" w:hAnsi="Times New Roman"/>
          <w:color w:val="000000" w:themeColor="text1"/>
          <w:sz w:val="24"/>
          <w:szCs w:val="24"/>
          <w:shd w:val="clear" w:color="auto" w:fill="FFFFFF"/>
        </w:rPr>
        <w:t xml:space="preserve">that </w:t>
      </w:r>
      <w:r w:rsidR="00034E43" w:rsidRPr="004D06A6">
        <w:rPr>
          <w:rFonts w:ascii="Times New Roman" w:hAnsi="Times New Roman"/>
          <w:color w:val="000000" w:themeColor="text1"/>
          <w:sz w:val="24"/>
          <w:szCs w:val="24"/>
          <w:shd w:val="clear" w:color="auto" w:fill="FFFFFF"/>
        </w:rPr>
        <w:t>duration</w:t>
      </w:r>
      <w:r w:rsidR="00250DC9" w:rsidRPr="004D06A6">
        <w:rPr>
          <w:rFonts w:ascii="Times New Roman" w:hAnsi="Times New Roman"/>
          <w:color w:val="000000" w:themeColor="text1"/>
          <w:sz w:val="24"/>
          <w:szCs w:val="24"/>
          <w:shd w:val="clear" w:color="auto" w:fill="FFFFFF"/>
        </w:rPr>
        <w:t xml:space="preserve"> of administration may influence </w:t>
      </w:r>
      <w:r w:rsidR="00803B65" w:rsidRPr="004D06A6">
        <w:rPr>
          <w:rFonts w:ascii="Times New Roman" w:hAnsi="Times New Roman"/>
          <w:color w:val="000000" w:themeColor="text1"/>
          <w:sz w:val="24"/>
          <w:szCs w:val="24"/>
          <w:shd w:val="clear" w:color="auto" w:fill="FFFFFF"/>
        </w:rPr>
        <w:t xml:space="preserve">its </w:t>
      </w:r>
      <w:r w:rsidR="00250DC9" w:rsidRPr="004D06A6">
        <w:rPr>
          <w:rFonts w:ascii="Times New Roman" w:hAnsi="Times New Roman"/>
          <w:color w:val="000000" w:themeColor="text1"/>
          <w:sz w:val="24"/>
          <w:szCs w:val="24"/>
          <w:shd w:val="clear" w:color="auto" w:fill="FFFFFF"/>
        </w:rPr>
        <w:t>adverse effects</w:t>
      </w:r>
      <w:r w:rsidR="00D933AB" w:rsidRPr="004D06A6">
        <w:rPr>
          <w:rFonts w:ascii="Times New Roman" w:hAnsi="Times New Roman"/>
          <w:color w:val="000000" w:themeColor="text1"/>
          <w:sz w:val="24"/>
          <w:szCs w:val="24"/>
          <w:shd w:val="clear" w:color="auto" w:fill="FFFFFF"/>
        </w:rPr>
        <w:t xml:space="preserve"> </w:t>
      </w:r>
      <w:r w:rsidR="00526F4A" w:rsidRPr="004D06A6">
        <w:rPr>
          <w:rFonts w:ascii="Times New Roman" w:hAnsi="Times New Roman"/>
          <w:color w:val="000000" w:themeColor="text1"/>
          <w:sz w:val="24"/>
          <w:szCs w:val="24"/>
          <w:shd w:val="clear" w:color="auto" w:fill="FFFFFF"/>
        </w:rPr>
        <w:t>[ 5,6</w:t>
      </w:r>
      <w:r w:rsidR="00526F4A" w:rsidRPr="004D06A6">
        <w:rPr>
          <w:rFonts w:ascii="Times New Roman" w:hAnsi="Times New Roman"/>
          <w:bCs/>
          <w:sz w:val="24"/>
          <w:szCs w:val="24"/>
          <w:lang w:val="en-IE"/>
        </w:rPr>
        <w:t>]</w:t>
      </w:r>
      <w:r w:rsidR="00F332A4" w:rsidRPr="004D06A6">
        <w:rPr>
          <w:rFonts w:ascii="Times New Roman" w:hAnsi="Times New Roman"/>
          <w:bCs/>
          <w:sz w:val="24"/>
          <w:szCs w:val="24"/>
          <w:lang w:val="en-IE"/>
        </w:rPr>
        <w:t>.</w:t>
      </w:r>
      <w:r w:rsidR="00AB6979" w:rsidRPr="004D06A6">
        <w:rPr>
          <w:rFonts w:ascii="Times New Roman" w:hAnsi="Times New Roman"/>
          <w:bCs/>
          <w:sz w:val="24"/>
          <w:szCs w:val="24"/>
          <w:lang w:val="en-IE"/>
        </w:rPr>
        <w:t xml:space="preserve"> </w:t>
      </w:r>
      <w:r w:rsidR="00F332A4" w:rsidRPr="004D06A6">
        <w:rPr>
          <w:rFonts w:ascii="Times New Roman" w:hAnsi="Times New Roman"/>
          <w:bCs/>
          <w:sz w:val="24"/>
          <w:szCs w:val="24"/>
          <w:lang w:val="en-IE"/>
        </w:rPr>
        <w:t xml:space="preserve">For </w:t>
      </w:r>
      <w:r w:rsidR="00AB6979" w:rsidRPr="004D06A6">
        <w:rPr>
          <w:rFonts w:ascii="Times New Roman" w:hAnsi="Times New Roman"/>
          <w:bCs/>
          <w:sz w:val="24"/>
          <w:szCs w:val="24"/>
          <w:lang w:val="en-IE"/>
        </w:rPr>
        <w:t>example</w:t>
      </w:r>
      <w:r w:rsidR="00F332A4" w:rsidRPr="004D06A6">
        <w:rPr>
          <w:rFonts w:ascii="Times New Roman" w:hAnsi="Times New Roman"/>
          <w:bCs/>
          <w:sz w:val="24"/>
          <w:szCs w:val="24"/>
          <w:lang w:val="en-IE"/>
        </w:rPr>
        <w:t>,</w:t>
      </w:r>
      <w:r w:rsidR="00221787" w:rsidRPr="004D06A6">
        <w:rPr>
          <w:rFonts w:ascii="Times New Roman" w:hAnsi="Times New Roman"/>
          <w:bCs/>
          <w:sz w:val="24"/>
          <w:szCs w:val="24"/>
          <w:lang w:val="en-IE"/>
        </w:rPr>
        <w:t xml:space="preserve"> intramuscular haloperidol </w:t>
      </w:r>
      <w:r w:rsidR="002B72A7" w:rsidRPr="004D06A6">
        <w:rPr>
          <w:rFonts w:ascii="Times New Roman" w:hAnsi="Times New Roman"/>
          <w:bCs/>
          <w:sz w:val="24"/>
          <w:szCs w:val="24"/>
          <w:lang w:val="en-IE"/>
        </w:rPr>
        <w:t xml:space="preserve">may </w:t>
      </w:r>
      <w:r w:rsidR="00914E09" w:rsidRPr="004D06A6">
        <w:rPr>
          <w:rFonts w:ascii="Times New Roman" w:hAnsi="Times New Roman"/>
          <w:bCs/>
          <w:sz w:val="24"/>
          <w:szCs w:val="24"/>
          <w:lang w:val="en-IE"/>
        </w:rPr>
        <w:t xml:space="preserve">elevate blood glucose in previously controlled </w:t>
      </w:r>
      <w:r w:rsidR="00A53461" w:rsidRPr="004D06A6">
        <w:rPr>
          <w:rFonts w:ascii="Times New Roman" w:hAnsi="Times New Roman"/>
          <w:bCs/>
          <w:sz w:val="24"/>
          <w:szCs w:val="24"/>
          <w:lang w:val="en-IE"/>
        </w:rPr>
        <w:t>diabetes mellitus</w:t>
      </w:r>
      <w:r w:rsidR="00444180" w:rsidRPr="004D06A6">
        <w:rPr>
          <w:rFonts w:ascii="Times New Roman" w:hAnsi="Times New Roman"/>
          <w:bCs/>
          <w:sz w:val="24"/>
          <w:szCs w:val="24"/>
          <w:lang w:val="en-IE"/>
        </w:rPr>
        <w:t xml:space="preserve"> </w:t>
      </w:r>
      <w:r w:rsidR="007966CC" w:rsidRPr="004D06A6">
        <w:rPr>
          <w:rFonts w:ascii="Times New Roman" w:hAnsi="Times New Roman"/>
          <w:bCs/>
          <w:sz w:val="24"/>
          <w:szCs w:val="24"/>
          <w:lang w:val="en-IE"/>
        </w:rPr>
        <w:t>[7]</w:t>
      </w:r>
      <w:r w:rsidR="009D589C" w:rsidRPr="004D06A6">
        <w:rPr>
          <w:rFonts w:ascii="Times New Roman" w:hAnsi="Times New Roman"/>
          <w:bCs/>
          <w:sz w:val="24"/>
          <w:szCs w:val="24"/>
          <w:lang w:val="en-IE"/>
        </w:rPr>
        <w:t xml:space="preserve">. </w:t>
      </w:r>
      <w:r w:rsidR="00AB6979" w:rsidRPr="004D06A6">
        <w:rPr>
          <w:rFonts w:ascii="Times New Roman" w:hAnsi="Times New Roman"/>
          <w:bCs/>
          <w:sz w:val="24"/>
          <w:szCs w:val="24"/>
          <w:lang w:val="en-IE"/>
        </w:rPr>
        <w:t>A</w:t>
      </w:r>
      <w:r w:rsidR="00F413B0" w:rsidRPr="004D06A6">
        <w:rPr>
          <w:rFonts w:ascii="Times New Roman" w:hAnsi="Times New Roman"/>
          <w:bCs/>
          <w:sz w:val="24"/>
          <w:szCs w:val="24"/>
          <w:lang w:val="en-IE"/>
        </w:rPr>
        <w:t>cute administration of a</w:t>
      </w:r>
      <w:r w:rsidR="00AB6979" w:rsidRPr="004D06A6">
        <w:rPr>
          <w:rFonts w:ascii="Times New Roman" w:hAnsi="Times New Roman"/>
          <w:bCs/>
          <w:sz w:val="24"/>
          <w:szCs w:val="24"/>
          <w:lang w:val="en-IE"/>
        </w:rPr>
        <w:t xml:space="preserve"> h</w:t>
      </w:r>
      <w:r w:rsidR="009D589C" w:rsidRPr="004D06A6">
        <w:rPr>
          <w:rFonts w:ascii="Times New Roman" w:hAnsi="Times New Roman"/>
          <w:bCs/>
          <w:sz w:val="24"/>
          <w:szCs w:val="24"/>
          <w:lang w:val="en-IE"/>
        </w:rPr>
        <w:t>igh dose of haloperidol</w:t>
      </w:r>
      <w:r w:rsidR="00D25E3F" w:rsidRPr="004D06A6">
        <w:rPr>
          <w:rFonts w:ascii="Times New Roman" w:hAnsi="Times New Roman"/>
          <w:bCs/>
          <w:sz w:val="24"/>
          <w:szCs w:val="24"/>
          <w:lang w:val="en-IE"/>
        </w:rPr>
        <w:t xml:space="preserve"> </w:t>
      </w:r>
      <w:r w:rsidR="008402EC" w:rsidRPr="004D06A6">
        <w:rPr>
          <w:rFonts w:ascii="Times New Roman" w:hAnsi="Times New Roman"/>
          <w:bCs/>
          <w:sz w:val="24"/>
          <w:szCs w:val="24"/>
          <w:lang w:val="en-IE"/>
        </w:rPr>
        <w:t>h</w:t>
      </w:r>
      <w:r w:rsidR="00D25E3F" w:rsidRPr="004D06A6">
        <w:rPr>
          <w:rFonts w:ascii="Times New Roman" w:hAnsi="Times New Roman"/>
          <w:bCs/>
          <w:sz w:val="24"/>
          <w:szCs w:val="24"/>
          <w:lang w:val="en-IE"/>
        </w:rPr>
        <w:t>as</w:t>
      </w:r>
      <w:r w:rsidR="009D589C" w:rsidRPr="004D06A6">
        <w:rPr>
          <w:rFonts w:ascii="Times New Roman" w:hAnsi="Times New Roman"/>
          <w:bCs/>
          <w:sz w:val="24"/>
          <w:szCs w:val="24"/>
          <w:lang w:val="en-IE"/>
        </w:rPr>
        <w:t xml:space="preserve"> also</w:t>
      </w:r>
      <w:r w:rsidR="001550A1" w:rsidRPr="004D06A6">
        <w:rPr>
          <w:rFonts w:ascii="Times New Roman" w:hAnsi="Times New Roman"/>
          <w:bCs/>
          <w:sz w:val="24"/>
          <w:szCs w:val="24"/>
          <w:lang w:val="en-IE"/>
        </w:rPr>
        <w:t xml:space="preserve"> </w:t>
      </w:r>
      <w:r w:rsidR="008402EC" w:rsidRPr="004D06A6">
        <w:rPr>
          <w:rFonts w:ascii="Times New Roman" w:hAnsi="Times New Roman"/>
          <w:bCs/>
          <w:sz w:val="24"/>
          <w:szCs w:val="24"/>
          <w:lang w:val="en-IE"/>
        </w:rPr>
        <w:t xml:space="preserve">been </w:t>
      </w:r>
      <w:r w:rsidR="001550A1" w:rsidRPr="004D06A6">
        <w:rPr>
          <w:rFonts w:ascii="Times New Roman" w:hAnsi="Times New Roman"/>
          <w:bCs/>
          <w:sz w:val="24"/>
          <w:szCs w:val="24"/>
          <w:lang w:val="en-IE"/>
        </w:rPr>
        <w:t>associated with</w:t>
      </w:r>
      <w:r w:rsidR="00223509" w:rsidRPr="004D06A6">
        <w:rPr>
          <w:rFonts w:ascii="Times New Roman" w:hAnsi="Times New Roman"/>
          <w:bCs/>
          <w:sz w:val="24"/>
          <w:szCs w:val="24"/>
          <w:lang w:val="en-IE"/>
        </w:rPr>
        <w:t xml:space="preserve"> elevated</w:t>
      </w:r>
      <w:r w:rsidR="00AB6979" w:rsidRPr="004D06A6">
        <w:rPr>
          <w:rFonts w:ascii="Times New Roman" w:hAnsi="Times New Roman"/>
          <w:bCs/>
          <w:sz w:val="24"/>
          <w:szCs w:val="24"/>
          <w:lang w:val="en-IE"/>
        </w:rPr>
        <w:t xml:space="preserve"> </w:t>
      </w:r>
      <w:r w:rsidR="009D589C" w:rsidRPr="004D06A6">
        <w:rPr>
          <w:rFonts w:ascii="Times New Roman" w:hAnsi="Times New Roman"/>
          <w:bCs/>
          <w:sz w:val="24"/>
          <w:szCs w:val="24"/>
          <w:lang w:val="en-IE"/>
        </w:rPr>
        <w:t xml:space="preserve"> </w:t>
      </w:r>
      <w:r w:rsidR="00990775" w:rsidRPr="004D06A6">
        <w:rPr>
          <w:rFonts w:ascii="Times New Roman" w:hAnsi="Times New Roman"/>
          <w:bCs/>
          <w:sz w:val="24"/>
          <w:szCs w:val="24"/>
          <w:lang w:val="en-IE"/>
        </w:rPr>
        <w:t xml:space="preserve">FBS </w:t>
      </w:r>
      <w:r w:rsidR="00BB5D1D" w:rsidRPr="004D06A6">
        <w:rPr>
          <w:rFonts w:ascii="Times New Roman" w:hAnsi="Times New Roman"/>
          <w:bCs/>
          <w:sz w:val="24"/>
          <w:szCs w:val="24"/>
          <w:lang w:val="en-IE"/>
        </w:rPr>
        <w:t>[8]</w:t>
      </w:r>
      <w:r w:rsidR="00AA1D18" w:rsidRPr="004D06A6">
        <w:rPr>
          <w:rFonts w:ascii="Times New Roman" w:hAnsi="Times New Roman"/>
          <w:bCs/>
          <w:sz w:val="24"/>
          <w:szCs w:val="24"/>
          <w:lang w:val="en-IE"/>
        </w:rPr>
        <w:t>.</w:t>
      </w:r>
      <w:r w:rsidR="00C12D4E" w:rsidRPr="004D06A6">
        <w:rPr>
          <w:rFonts w:ascii="Times New Roman" w:hAnsi="Times New Roman"/>
          <w:bCs/>
          <w:sz w:val="24"/>
          <w:szCs w:val="24"/>
          <w:lang w:val="en-IE"/>
        </w:rPr>
        <w:t xml:space="preserve"> </w:t>
      </w:r>
    </w:p>
    <w:p w14:paraId="65E9B74D" w14:textId="3F86D60F" w:rsidR="00803B65" w:rsidRPr="004D06A6" w:rsidRDefault="00AB6979" w:rsidP="00803B65">
      <w:pPr>
        <w:spacing w:line="360" w:lineRule="auto"/>
        <w:jc w:val="both"/>
        <w:rPr>
          <w:rFonts w:ascii="Times New Roman" w:hAnsi="Times New Roman"/>
          <w:color w:val="000000" w:themeColor="text1"/>
          <w:sz w:val="24"/>
          <w:szCs w:val="24"/>
          <w:shd w:val="clear" w:color="auto" w:fill="FFFFFF"/>
          <w:lang w:val="en-IE"/>
        </w:rPr>
      </w:pPr>
      <w:r w:rsidRPr="004D06A6">
        <w:rPr>
          <w:rFonts w:ascii="Times New Roman" w:hAnsi="Times New Roman"/>
          <w:bCs/>
          <w:color w:val="000000" w:themeColor="text1"/>
          <w:sz w:val="24"/>
          <w:szCs w:val="24"/>
          <w:lang w:val="en-IE"/>
        </w:rPr>
        <w:t>Ph</w:t>
      </w:r>
      <w:r w:rsidR="0050407A" w:rsidRPr="004D06A6">
        <w:rPr>
          <w:rFonts w:ascii="Times New Roman" w:hAnsi="Times New Roman"/>
          <w:bCs/>
          <w:color w:val="000000" w:themeColor="text1"/>
          <w:sz w:val="24"/>
          <w:szCs w:val="24"/>
          <w:lang w:val="en-IE"/>
        </w:rPr>
        <w:t>armacological agent</w:t>
      </w:r>
      <w:r w:rsidRPr="004D06A6">
        <w:rPr>
          <w:rFonts w:ascii="Times New Roman" w:hAnsi="Times New Roman"/>
          <w:bCs/>
          <w:color w:val="000000" w:themeColor="text1"/>
          <w:sz w:val="24"/>
          <w:szCs w:val="24"/>
          <w:lang w:val="en-IE"/>
        </w:rPr>
        <w:t>s</w:t>
      </w:r>
      <w:r w:rsidR="0050407A" w:rsidRPr="004D06A6">
        <w:rPr>
          <w:rFonts w:ascii="Times New Roman" w:hAnsi="Times New Roman"/>
          <w:bCs/>
          <w:color w:val="000000" w:themeColor="text1"/>
          <w:sz w:val="24"/>
          <w:szCs w:val="24"/>
          <w:lang w:val="en-IE"/>
        </w:rPr>
        <w:t xml:space="preserve"> that </w:t>
      </w:r>
      <w:r w:rsidR="00A20408" w:rsidRPr="004D06A6">
        <w:rPr>
          <w:rFonts w:ascii="Times New Roman" w:hAnsi="Times New Roman"/>
          <w:bCs/>
          <w:color w:val="000000" w:themeColor="text1"/>
          <w:sz w:val="24"/>
          <w:szCs w:val="24"/>
          <w:lang w:val="en-IE"/>
        </w:rPr>
        <w:t>interact with D</w:t>
      </w:r>
      <w:r w:rsidR="00A20408" w:rsidRPr="004D06A6">
        <w:rPr>
          <w:rFonts w:ascii="Times New Roman" w:hAnsi="Times New Roman"/>
          <w:bCs/>
          <w:color w:val="000000" w:themeColor="text1"/>
          <w:sz w:val="24"/>
          <w:szCs w:val="24"/>
          <w:vertAlign w:val="subscript"/>
          <w:lang w:val="en-IE"/>
        </w:rPr>
        <w:t>2</w:t>
      </w:r>
      <w:r w:rsidR="00A20408" w:rsidRPr="004D06A6">
        <w:rPr>
          <w:rFonts w:ascii="Times New Roman" w:hAnsi="Times New Roman"/>
          <w:bCs/>
          <w:color w:val="000000" w:themeColor="text1"/>
          <w:sz w:val="24"/>
          <w:szCs w:val="24"/>
          <w:lang w:val="en-IE"/>
        </w:rPr>
        <w:t xml:space="preserve"> </w:t>
      </w:r>
      <w:r w:rsidR="00C06AB3" w:rsidRPr="004D06A6">
        <w:rPr>
          <w:rFonts w:ascii="Times New Roman" w:hAnsi="Times New Roman"/>
          <w:bCs/>
          <w:color w:val="000000" w:themeColor="text1"/>
          <w:sz w:val="24"/>
          <w:szCs w:val="24"/>
          <w:lang w:val="en-IE"/>
        </w:rPr>
        <w:t>receptors</w:t>
      </w:r>
      <w:r w:rsidR="008A1ECA" w:rsidRPr="004D06A6">
        <w:rPr>
          <w:rFonts w:ascii="Times New Roman" w:hAnsi="Times New Roman"/>
          <w:bCs/>
          <w:color w:val="000000" w:themeColor="text1"/>
          <w:sz w:val="24"/>
          <w:szCs w:val="24"/>
          <w:lang w:val="en-IE"/>
        </w:rPr>
        <w:t xml:space="preserve"> in the b</w:t>
      </w:r>
      <w:r w:rsidR="001301AD" w:rsidRPr="004D06A6">
        <w:rPr>
          <w:rFonts w:ascii="Times New Roman" w:hAnsi="Times New Roman"/>
          <w:bCs/>
          <w:color w:val="000000" w:themeColor="text1"/>
          <w:sz w:val="24"/>
          <w:szCs w:val="24"/>
          <w:lang w:val="en-IE"/>
        </w:rPr>
        <w:t>rain</w:t>
      </w:r>
      <w:r w:rsidR="00AB2874" w:rsidRPr="004D06A6">
        <w:rPr>
          <w:rFonts w:ascii="Times New Roman" w:hAnsi="Times New Roman"/>
          <w:bCs/>
          <w:color w:val="000000" w:themeColor="text1"/>
          <w:sz w:val="24"/>
          <w:szCs w:val="24"/>
          <w:lang w:val="en-IE"/>
        </w:rPr>
        <w:t xml:space="preserve"> and </w:t>
      </w:r>
      <w:r w:rsidR="009A6B93" w:rsidRPr="004D06A6">
        <w:rPr>
          <w:rFonts w:ascii="Times New Roman" w:hAnsi="Times New Roman"/>
          <w:bCs/>
          <w:color w:val="000000" w:themeColor="text1"/>
          <w:sz w:val="24"/>
          <w:szCs w:val="24"/>
          <w:lang w:val="en-IE"/>
        </w:rPr>
        <w:t>ß</w:t>
      </w:r>
      <w:r w:rsidR="00AB2874" w:rsidRPr="004D06A6">
        <w:rPr>
          <w:rFonts w:ascii="Times New Roman" w:hAnsi="Times New Roman"/>
          <w:bCs/>
          <w:color w:val="000000" w:themeColor="text1"/>
          <w:sz w:val="24"/>
          <w:szCs w:val="24"/>
          <w:lang w:val="en-IE"/>
        </w:rPr>
        <w:t xml:space="preserve"> cells in the </w:t>
      </w:r>
      <w:r w:rsidR="00FD464A" w:rsidRPr="004D06A6">
        <w:rPr>
          <w:rFonts w:ascii="Times New Roman" w:hAnsi="Times New Roman"/>
          <w:bCs/>
          <w:color w:val="000000" w:themeColor="text1"/>
          <w:sz w:val="24"/>
          <w:szCs w:val="24"/>
          <w:lang w:val="en-IE"/>
        </w:rPr>
        <w:t xml:space="preserve">islets </w:t>
      </w:r>
      <w:r w:rsidR="00C819B3" w:rsidRPr="004D06A6">
        <w:rPr>
          <w:rFonts w:ascii="Times New Roman" w:hAnsi="Times New Roman"/>
          <w:bCs/>
          <w:color w:val="000000" w:themeColor="text1"/>
          <w:sz w:val="24"/>
          <w:szCs w:val="24"/>
          <w:lang w:val="en-IE"/>
        </w:rPr>
        <w:t>of Langerhans</w:t>
      </w:r>
      <w:r w:rsidRPr="004D06A6">
        <w:rPr>
          <w:rFonts w:ascii="Times New Roman" w:hAnsi="Times New Roman"/>
          <w:bCs/>
          <w:color w:val="000000" w:themeColor="text1"/>
          <w:sz w:val="24"/>
          <w:szCs w:val="24"/>
          <w:lang w:val="en-IE"/>
        </w:rPr>
        <w:t xml:space="preserve"> </w:t>
      </w:r>
      <w:r w:rsidR="00544377" w:rsidRPr="004D06A6">
        <w:rPr>
          <w:rFonts w:ascii="Times New Roman" w:hAnsi="Times New Roman"/>
          <w:bCs/>
          <w:color w:val="000000" w:themeColor="text1"/>
          <w:sz w:val="24"/>
          <w:szCs w:val="24"/>
          <w:lang w:val="en-IE"/>
        </w:rPr>
        <w:t xml:space="preserve">in the pancreas </w:t>
      </w:r>
      <w:r w:rsidR="000D682B" w:rsidRPr="004D06A6">
        <w:rPr>
          <w:rFonts w:ascii="Times New Roman" w:hAnsi="Times New Roman"/>
          <w:bCs/>
          <w:color w:val="000000" w:themeColor="text1"/>
          <w:sz w:val="24"/>
          <w:szCs w:val="24"/>
          <w:lang w:val="en-IE"/>
        </w:rPr>
        <w:t xml:space="preserve">may be </w:t>
      </w:r>
      <w:r w:rsidR="00544377" w:rsidRPr="004D06A6">
        <w:rPr>
          <w:rFonts w:ascii="Times New Roman" w:hAnsi="Times New Roman"/>
          <w:bCs/>
          <w:color w:val="000000" w:themeColor="text1"/>
          <w:sz w:val="24"/>
          <w:szCs w:val="24"/>
          <w:lang w:val="en-IE"/>
        </w:rPr>
        <w:t xml:space="preserve">beneficial </w:t>
      </w:r>
      <w:r w:rsidR="000D682B" w:rsidRPr="004D06A6">
        <w:rPr>
          <w:rFonts w:ascii="Times New Roman" w:hAnsi="Times New Roman"/>
          <w:bCs/>
          <w:color w:val="000000" w:themeColor="text1"/>
          <w:sz w:val="24"/>
          <w:szCs w:val="24"/>
          <w:lang w:val="en-IE"/>
        </w:rPr>
        <w:t xml:space="preserve">in ameliorating the </w:t>
      </w:r>
      <w:r w:rsidR="00C01ABF" w:rsidRPr="004D06A6">
        <w:rPr>
          <w:rFonts w:ascii="Times New Roman" w:hAnsi="Times New Roman"/>
          <w:bCs/>
          <w:color w:val="000000" w:themeColor="text1"/>
          <w:sz w:val="24"/>
          <w:szCs w:val="24"/>
          <w:lang w:val="en-IE"/>
        </w:rPr>
        <w:t xml:space="preserve">adverse effects of haloperidol on </w:t>
      </w:r>
      <w:r w:rsidR="007908E4" w:rsidRPr="004D06A6">
        <w:rPr>
          <w:rFonts w:ascii="Times New Roman" w:hAnsi="Times New Roman"/>
          <w:bCs/>
          <w:color w:val="000000" w:themeColor="text1"/>
          <w:sz w:val="24"/>
          <w:szCs w:val="24"/>
          <w:lang w:val="en-IE"/>
        </w:rPr>
        <w:t>body weight and FBS.</w:t>
      </w:r>
      <w:r w:rsidR="00913DC5" w:rsidRPr="004D06A6">
        <w:rPr>
          <w:rFonts w:ascii="Times New Roman" w:hAnsi="Times New Roman"/>
          <w:bCs/>
          <w:color w:val="000000" w:themeColor="text1"/>
          <w:sz w:val="24"/>
          <w:szCs w:val="24"/>
          <w:lang w:val="en-IE"/>
        </w:rPr>
        <w:t xml:space="preserve"> </w:t>
      </w:r>
      <w:r w:rsidR="00C776B7" w:rsidRPr="004D06A6">
        <w:rPr>
          <w:rFonts w:ascii="Times New Roman" w:hAnsi="Times New Roman"/>
          <w:color w:val="000000" w:themeColor="text1"/>
          <w:sz w:val="24"/>
          <w:szCs w:val="24"/>
          <w:shd w:val="clear" w:color="auto" w:fill="FFFFFF"/>
        </w:rPr>
        <w:t xml:space="preserve">CBD </w:t>
      </w:r>
      <w:r w:rsidRPr="004D06A6">
        <w:rPr>
          <w:rFonts w:ascii="Times New Roman" w:hAnsi="Times New Roman"/>
          <w:color w:val="000000" w:themeColor="text1"/>
          <w:sz w:val="24"/>
          <w:szCs w:val="24"/>
          <w:shd w:val="clear" w:color="auto" w:fill="FFFFFF"/>
        </w:rPr>
        <w:t xml:space="preserve">is one agent that </w:t>
      </w:r>
      <w:r w:rsidR="00C776B7" w:rsidRPr="004D06A6">
        <w:rPr>
          <w:rFonts w:ascii="Times New Roman" w:hAnsi="Times New Roman"/>
          <w:color w:val="000000" w:themeColor="text1"/>
          <w:sz w:val="24"/>
          <w:szCs w:val="24"/>
          <w:shd w:val="clear" w:color="auto" w:fill="FFFFFF"/>
        </w:rPr>
        <w:t>influence</w:t>
      </w:r>
      <w:r w:rsidRPr="004D06A6">
        <w:rPr>
          <w:rFonts w:ascii="Times New Roman" w:hAnsi="Times New Roman"/>
          <w:color w:val="000000" w:themeColor="text1"/>
          <w:sz w:val="24"/>
          <w:szCs w:val="24"/>
          <w:shd w:val="clear" w:color="auto" w:fill="FFFFFF"/>
        </w:rPr>
        <w:t>s</w:t>
      </w:r>
      <w:r w:rsidR="00C776B7" w:rsidRPr="004D06A6">
        <w:rPr>
          <w:rFonts w:ascii="Times New Roman" w:hAnsi="Times New Roman"/>
          <w:color w:val="000000" w:themeColor="text1"/>
          <w:sz w:val="24"/>
          <w:szCs w:val="24"/>
          <w:shd w:val="clear" w:color="auto" w:fill="FFFFFF"/>
        </w:rPr>
        <w:t xml:space="preserve"> weight and </w:t>
      </w:r>
      <w:r w:rsidR="004527B5" w:rsidRPr="004D06A6">
        <w:rPr>
          <w:rFonts w:ascii="Times New Roman" w:hAnsi="Times New Roman"/>
          <w:color w:val="000000" w:themeColor="text1"/>
          <w:sz w:val="24"/>
          <w:szCs w:val="24"/>
          <w:shd w:val="clear" w:color="auto" w:fill="FFFFFF"/>
        </w:rPr>
        <w:t>fasting blood sugar in both animals and humans</w:t>
      </w:r>
      <w:r w:rsidRPr="004D06A6">
        <w:rPr>
          <w:rFonts w:ascii="Times New Roman" w:hAnsi="Times New Roman"/>
          <w:color w:val="000000" w:themeColor="text1"/>
          <w:sz w:val="24"/>
          <w:szCs w:val="24"/>
          <w:shd w:val="clear" w:color="auto" w:fill="FFFFFF"/>
        </w:rPr>
        <w:t>,</w:t>
      </w:r>
      <w:r w:rsidR="008D493A" w:rsidRPr="004D06A6">
        <w:rPr>
          <w:rFonts w:ascii="Times New Roman" w:hAnsi="Times New Roman"/>
          <w:color w:val="000000" w:themeColor="text1"/>
          <w:sz w:val="24"/>
          <w:szCs w:val="24"/>
          <w:shd w:val="clear" w:color="auto" w:fill="FFFFFF"/>
        </w:rPr>
        <w:t xml:space="preserve"> most likely </w:t>
      </w:r>
      <w:r w:rsidRPr="004D06A6">
        <w:rPr>
          <w:rFonts w:ascii="Times New Roman" w:hAnsi="Times New Roman"/>
          <w:color w:val="000000" w:themeColor="text1"/>
          <w:sz w:val="24"/>
          <w:szCs w:val="24"/>
          <w:shd w:val="clear" w:color="auto" w:fill="FFFFFF"/>
        </w:rPr>
        <w:t>through</w:t>
      </w:r>
      <w:r w:rsidR="008D493A" w:rsidRPr="004D06A6">
        <w:rPr>
          <w:rFonts w:ascii="Times New Roman" w:hAnsi="Times New Roman"/>
          <w:color w:val="000000" w:themeColor="text1"/>
          <w:sz w:val="24"/>
          <w:szCs w:val="24"/>
          <w:shd w:val="clear" w:color="auto" w:fill="FFFFFF"/>
        </w:rPr>
        <w:t xml:space="preserve"> its </w:t>
      </w:r>
      <w:r w:rsidR="00F76DAD" w:rsidRPr="004D06A6">
        <w:rPr>
          <w:rFonts w:ascii="Times New Roman" w:hAnsi="Times New Roman"/>
          <w:color w:val="000000" w:themeColor="text1"/>
          <w:sz w:val="24"/>
          <w:szCs w:val="24"/>
          <w:shd w:val="clear" w:color="auto" w:fill="FFFFFF"/>
        </w:rPr>
        <w:t>agonist</w:t>
      </w:r>
      <w:r w:rsidRPr="004D06A6">
        <w:rPr>
          <w:rFonts w:ascii="Times New Roman" w:hAnsi="Times New Roman"/>
          <w:color w:val="000000" w:themeColor="text1"/>
          <w:sz w:val="24"/>
          <w:szCs w:val="24"/>
          <w:shd w:val="clear" w:color="auto" w:fill="FFFFFF"/>
        </w:rPr>
        <w:t xml:space="preserve"> actions</w:t>
      </w:r>
      <w:r w:rsidR="00F76DAD" w:rsidRPr="004D06A6">
        <w:rPr>
          <w:rFonts w:ascii="Times New Roman" w:hAnsi="Times New Roman"/>
          <w:color w:val="000000" w:themeColor="text1"/>
          <w:sz w:val="24"/>
          <w:szCs w:val="24"/>
          <w:shd w:val="clear" w:color="auto" w:fill="FFFFFF"/>
        </w:rPr>
        <w:t xml:space="preserve"> </w:t>
      </w:r>
      <w:r w:rsidRPr="004D06A6">
        <w:rPr>
          <w:rFonts w:ascii="Times New Roman" w:hAnsi="Times New Roman"/>
          <w:color w:val="000000" w:themeColor="text1"/>
          <w:sz w:val="24"/>
          <w:szCs w:val="24"/>
          <w:shd w:val="clear" w:color="auto" w:fill="FFFFFF"/>
        </w:rPr>
        <w:t>at</w:t>
      </w:r>
      <w:r w:rsidR="00F76DAD" w:rsidRPr="004D06A6">
        <w:rPr>
          <w:rFonts w:ascii="Times New Roman" w:hAnsi="Times New Roman"/>
          <w:color w:val="000000" w:themeColor="text1"/>
          <w:sz w:val="24"/>
          <w:szCs w:val="24"/>
          <w:shd w:val="clear" w:color="auto" w:fill="FFFFFF"/>
        </w:rPr>
        <w:t xml:space="preserve"> 5-HT</w:t>
      </w:r>
      <w:r w:rsidR="00F76DAD" w:rsidRPr="004D06A6">
        <w:rPr>
          <w:rFonts w:ascii="Times New Roman" w:hAnsi="Times New Roman"/>
          <w:color w:val="000000" w:themeColor="text1"/>
          <w:sz w:val="24"/>
          <w:szCs w:val="24"/>
          <w:shd w:val="clear" w:color="auto" w:fill="FFFFFF"/>
          <w:vertAlign w:val="subscript"/>
        </w:rPr>
        <w:t>1A</w:t>
      </w:r>
      <w:r w:rsidR="008B0669" w:rsidRPr="004D06A6">
        <w:rPr>
          <w:rFonts w:ascii="Times New Roman" w:hAnsi="Times New Roman"/>
          <w:color w:val="000000" w:themeColor="text1"/>
          <w:sz w:val="24"/>
          <w:szCs w:val="24"/>
          <w:shd w:val="clear" w:color="auto" w:fill="FFFFFF"/>
        </w:rPr>
        <w:t xml:space="preserve"> </w:t>
      </w:r>
      <w:r w:rsidRPr="004D06A6">
        <w:rPr>
          <w:rFonts w:ascii="Times New Roman" w:hAnsi="Times New Roman"/>
          <w:color w:val="000000" w:themeColor="text1"/>
          <w:sz w:val="24"/>
          <w:szCs w:val="24"/>
          <w:shd w:val="clear" w:color="auto" w:fill="FFFFFF"/>
        </w:rPr>
        <w:t>receptors</w:t>
      </w:r>
      <w:r w:rsidR="001F515C" w:rsidRPr="004D06A6">
        <w:rPr>
          <w:rFonts w:ascii="Times New Roman" w:hAnsi="Times New Roman"/>
          <w:color w:val="000000" w:themeColor="text1"/>
          <w:sz w:val="24"/>
          <w:szCs w:val="24"/>
          <w:shd w:val="clear" w:color="auto" w:fill="FFFFFF"/>
        </w:rPr>
        <w:t xml:space="preserve">, and </w:t>
      </w:r>
      <w:r w:rsidR="007C63C5" w:rsidRPr="004D06A6">
        <w:rPr>
          <w:rFonts w:ascii="Times New Roman" w:hAnsi="Times New Roman"/>
          <w:bCs/>
          <w:color w:val="000000" w:themeColor="text1"/>
          <w:sz w:val="24"/>
          <w:szCs w:val="24"/>
          <w:lang w:val="en-IE"/>
        </w:rPr>
        <w:t xml:space="preserve">cannabinoid </w:t>
      </w:r>
      <w:r w:rsidR="005F08F4" w:rsidRPr="004D06A6">
        <w:rPr>
          <w:rFonts w:ascii="Times New Roman" w:hAnsi="Times New Roman"/>
          <w:bCs/>
          <w:color w:val="000000" w:themeColor="text1"/>
          <w:sz w:val="24"/>
          <w:szCs w:val="24"/>
          <w:lang w:val="en-IE"/>
        </w:rPr>
        <w:t>GPR55 receptors</w:t>
      </w:r>
      <w:r w:rsidR="00241D23" w:rsidRPr="004D06A6">
        <w:rPr>
          <w:rFonts w:ascii="Times New Roman" w:hAnsi="Times New Roman"/>
          <w:bCs/>
          <w:color w:val="000000" w:themeColor="text1"/>
          <w:sz w:val="24"/>
          <w:szCs w:val="24"/>
          <w:lang w:val="en-IE"/>
        </w:rPr>
        <w:t xml:space="preserve"> </w:t>
      </w:r>
      <w:r w:rsidRPr="004D06A6">
        <w:rPr>
          <w:rFonts w:ascii="Times New Roman" w:hAnsi="Times New Roman"/>
          <w:bCs/>
          <w:color w:val="000000" w:themeColor="text1"/>
          <w:sz w:val="24"/>
          <w:szCs w:val="24"/>
          <w:lang w:val="en-IE"/>
        </w:rPr>
        <w:t>i</w:t>
      </w:r>
      <w:r w:rsidR="00241D23" w:rsidRPr="004D06A6">
        <w:rPr>
          <w:rFonts w:ascii="Times New Roman" w:hAnsi="Times New Roman"/>
          <w:bCs/>
          <w:color w:val="000000" w:themeColor="text1"/>
          <w:sz w:val="24"/>
          <w:szCs w:val="24"/>
          <w:lang w:val="en-IE"/>
        </w:rPr>
        <w:t>n the islets</w:t>
      </w:r>
      <w:r w:rsidR="00D5097B" w:rsidRPr="004D06A6">
        <w:rPr>
          <w:rFonts w:ascii="Times New Roman" w:hAnsi="Times New Roman"/>
          <w:color w:val="000000" w:themeColor="text1"/>
          <w:sz w:val="24"/>
          <w:szCs w:val="24"/>
          <w:shd w:val="clear" w:color="auto" w:fill="FFFFFF"/>
        </w:rPr>
        <w:t xml:space="preserve"> </w:t>
      </w:r>
      <w:r w:rsidRPr="004D06A6">
        <w:rPr>
          <w:rFonts w:ascii="Times New Roman" w:hAnsi="Times New Roman"/>
          <w:color w:val="000000" w:themeColor="text1"/>
          <w:sz w:val="24"/>
          <w:szCs w:val="24"/>
          <w:shd w:val="clear" w:color="auto" w:fill="FFFFFF"/>
        </w:rPr>
        <w:t>of</w:t>
      </w:r>
      <w:r w:rsidRPr="004D06A6">
        <w:rPr>
          <w:rFonts w:ascii="Times New Roman" w:hAnsi="Times New Roman"/>
          <w:bCs/>
          <w:color w:val="000000" w:themeColor="text1"/>
          <w:sz w:val="24"/>
          <w:szCs w:val="24"/>
          <w:lang w:val="en-IE"/>
        </w:rPr>
        <w:t xml:space="preserve"> Langerhan</w:t>
      </w:r>
      <w:r w:rsidR="00F60629" w:rsidRPr="004D06A6">
        <w:rPr>
          <w:rFonts w:ascii="Times New Roman" w:hAnsi="Times New Roman"/>
          <w:bCs/>
          <w:color w:val="000000" w:themeColor="text1"/>
          <w:sz w:val="24"/>
          <w:szCs w:val="24"/>
          <w:lang w:val="en-IE"/>
        </w:rPr>
        <w:t>s</w:t>
      </w:r>
      <w:r w:rsidRPr="004D06A6">
        <w:rPr>
          <w:rFonts w:ascii="Times New Roman" w:hAnsi="Times New Roman"/>
          <w:bCs/>
          <w:color w:val="000000" w:themeColor="text1"/>
          <w:sz w:val="24"/>
          <w:szCs w:val="24"/>
          <w:lang w:val="en-IE"/>
        </w:rPr>
        <w:t xml:space="preserve"> </w:t>
      </w:r>
      <w:bookmarkStart w:id="2" w:name="_Hlk70111863"/>
      <w:r w:rsidR="00C80232" w:rsidRPr="004D06A6">
        <w:rPr>
          <w:rFonts w:ascii="Times New Roman" w:hAnsi="Times New Roman"/>
          <w:color w:val="000000" w:themeColor="text1"/>
          <w:sz w:val="24"/>
          <w:szCs w:val="24"/>
          <w:shd w:val="clear" w:color="auto" w:fill="FFFFFF"/>
        </w:rPr>
        <w:t>[</w:t>
      </w:r>
      <w:bookmarkEnd w:id="2"/>
      <w:r w:rsidR="00236083" w:rsidRPr="004D06A6">
        <w:rPr>
          <w:rFonts w:ascii="Times New Roman" w:hAnsi="Times New Roman"/>
          <w:color w:val="000000" w:themeColor="text1"/>
          <w:sz w:val="24"/>
          <w:szCs w:val="24"/>
          <w:shd w:val="clear" w:color="auto" w:fill="FFFFFF"/>
        </w:rPr>
        <w:t>9,10,11,12</w:t>
      </w:r>
      <w:r w:rsidR="00A25071" w:rsidRPr="004D06A6">
        <w:rPr>
          <w:rFonts w:ascii="Times New Roman" w:hAnsi="Times New Roman"/>
          <w:color w:val="000000" w:themeColor="text1"/>
          <w:sz w:val="24"/>
          <w:szCs w:val="24"/>
          <w:shd w:val="clear" w:color="auto" w:fill="FFFFFF"/>
        </w:rPr>
        <w:t>]</w:t>
      </w:r>
      <w:r w:rsidR="00244CD7">
        <w:rPr>
          <w:rFonts w:ascii="Times New Roman" w:hAnsi="Times New Roman"/>
          <w:color w:val="000000" w:themeColor="text1"/>
          <w:sz w:val="24"/>
          <w:szCs w:val="24"/>
          <w:shd w:val="clear" w:color="auto" w:fill="FFFFFF"/>
        </w:rPr>
        <w:t>.</w:t>
      </w:r>
      <w:r w:rsidR="002E31E0" w:rsidRPr="004D06A6">
        <w:rPr>
          <w:rFonts w:ascii="Times New Roman" w:hAnsi="Times New Roman"/>
          <w:color w:val="000000" w:themeColor="text1"/>
          <w:sz w:val="24"/>
          <w:szCs w:val="24"/>
          <w:shd w:val="clear" w:color="auto" w:fill="FFFFFF"/>
        </w:rPr>
        <w:t xml:space="preserve"> It may also act as an </w:t>
      </w:r>
      <w:r w:rsidR="00DC7E02" w:rsidRPr="004D06A6">
        <w:rPr>
          <w:rFonts w:ascii="Times New Roman" w:hAnsi="Times New Roman"/>
          <w:color w:val="000000" w:themeColor="text1"/>
          <w:sz w:val="24"/>
          <w:szCs w:val="24"/>
          <w:shd w:val="clear" w:color="auto" w:fill="FFFFFF"/>
        </w:rPr>
        <w:t>antagonist/ inverse agonist</w:t>
      </w:r>
      <w:r w:rsidR="0064121E" w:rsidRPr="004D06A6">
        <w:rPr>
          <w:rFonts w:ascii="Times New Roman" w:hAnsi="Times New Roman"/>
          <w:color w:val="000000" w:themeColor="text1"/>
          <w:sz w:val="24"/>
          <w:szCs w:val="24"/>
          <w:shd w:val="clear" w:color="auto" w:fill="FFFFFF"/>
        </w:rPr>
        <w:t xml:space="preserve"> at CB1 receptors</w:t>
      </w:r>
      <w:r w:rsidR="00006935" w:rsidRPr="004D06A6">
        <w:rPr>
          <w:rFonts w:ascii="Times New Roman" w:hAnsi="Times New Roman"/>
          <w:color w:val="000000" w:themeColor="text1"/>
          <w:sz w:val="24"/>
          <w:szCs w:val="24"/>
          <w:shd w:val="clear" w:color="auto" w:fill="FFFFFF"/>
        </w:rPr>
        <w:t xml:space="preserve"> </w:t>
      </w:r>
      <w:r w:rsidR="00C87254" w:rsidRPr="004D06A6">
        <w:rPr>
          <w:rFonts w:ascii="Times New Roman" w:hAnsi="Times New Roman"/>
          <w:color w:val="000000" w:themeColor="text1"/>
          <w:sz w:val="24"/>
          <w:szCs w:val="24"/>
          <w:shd w:val="clear" w:color="auto" w:fill="FFFFFF"/>
        </w:rPr>
        <w:t>[</w:t>
      </w:r>
      <w:r w:rsidR="005D12F3" w:rsidRPr="004D06A6">
        <w:rPr>
          <w:rFonts w:ascii="Times New Roman" w:hAnsi="Times New Roman"/>
          <w:color w:val="000000" w:themeColor="text1"/>
          <w:sz w:val="24"/>
          <w:szCs w:val="24"/>
          <w:shd w:val="clear" w:color="auto" w:fill="FFFFFF"/>
        </w:rPr>
        <w:t>13</w:t>
      </w:r>
      <w:r w:rsidR="009F2FF4" w:rsidRPr="004D06A6">
        <w:rPr>
          <w:rFonts w:ascii="Times New Roman" w:hAnsi="Times New Roman"/>
          <w:color w:val="000000" w:themeColor="text1"/>
          <w:sz w:val="24"/>
          <w:szCs w:val="24"/>
          <w:shd w:val="clear" w:color="auto" w:fill="FFFFFF"/>
        </w:rPr>
        <w:t>,</w:t>
      </w:r>
      <w:r w:rsidR="005D12F3" w:rsidRPr="004D06A6">
        <w:rPr>
          <w:rFonts w:ascii="Times New Roman" w:hAnsi="Times New Roman"/>
          <w:color w:val="000000" w:themeColor="text1"/>
          <w:sz w:val="24"/>
          <w:szCs w:val="24"/>
          <w:shd w:val="clear" w:color="auto" w:fill="FFFFFF"/>
        </w:rPr>
        <w:t>14</w:t>
      </w:r>
      <w:r w:rsidR="00C87254" w:rsidRPr="004D06A6">
        <w:rPr>
          <w:rFonts w:ascii="Times New Roman" w:hAnsi="Times New Roman"/>
          <w:color w:val="000000" w:themeColor="text1"/>
          <w:sz w:val="24"/>
          <w:szCs w:val="24"/>
          <w:shd w:val="clear" w:color="auto" w:fill="FFFFFF"/>
        </w:rPr>
        <w:t>]</w:t>
      </w:r>
      <w:r w:rsidRPr="004D06A6">
        <w:rPr>
          <w:rFonts w:ascii="Times New Roman" w:hAnsi="Times New Roman"/>
          <w:color w:val="000000" w:themeColor="text1"/>
          <w:sz w:val="24"/>
          <w:szCs w:val="24"/>
          <w:shd w:val="clear" w:color="auto" w:fill="FFFFFF"/>
        </w:rPr>
        <w:t xml:space="preserve">. </w:t>
      </w:r>
      <w:r w:rsidR="008402EC" w:rsidRPr="004D06A6">
        <w:rPr>
          <w:rFonts w:ascii="Times New Roman" w:hAnsi="Times New Roman"/>
          <w:color w:val="000000" w:themeColor="text1"/>
          <w:sz w:val="24"/>
          <w:szCs w:val="24"/>
          <w:shd w:val="clear" w:color="auto" w:fill="FFFFFF"/>
        </w:rPr>
        <w:t xml:space="preserve">Further, </w:t>
      </w:r>
      <w:r w:rsidRPr="004D06A6">
        <w:rPr>
          <w:rFonts w:ascii="Times New Roman" w:hAnsi="Times New Roman"/>
          <w:color w:val="000000" w:themeColor="text1"/>
          <w:sz w:val="24"/>
          <w:szCs w:val="24"/>
          <w:shd w:val="clear" w:color="auto" w:fill="FFFFFF"/>
        </w:rPr>
        <w:t>CBD</w:t>
      </w:r>
      <w:r w:rsidR="00776254" w:rsidRPr="004D06A6">
        <w:rPr>
          <w:rFonts w:ascii="Times New Roman" w:hAnsi="Times New Roman"/>
          <w:color w:val="000000" w:themeColor="text1"/>
          <w:sz w:val="24"/>
          <w:szCs w:val="24"/>
          <w:shd w:val="clear" w:color="auto" w:fill="FFFFFF"/>
        </w:rPr>
        <w:t xml:space="preserve"> is</w:t>
      </w:r>
      <w:r w:rsidR="008402EC" w:rsidRPr="004D06A6">
        <w:rPr>
          <w:rFonts w:ascii="Times New Roman" w:hAnsi="Times New Roman"/>
          <w:color w:val="000000" w:themeColor="text1"/>
          <w:sz w:val="24"/>
          <w:szCs w:val="24"/>
          <w:shd w:val="clear" w:color="auto" w:fill="FFFFFF"/>
        </w:rPr>
        <w:t xml:space="preserve"> </w:t>
      </w:r>
      <w:r w:rsidR="004212BE" w:rsidRPr="004D06A6">
        <w:rPr>
          <w:rFonts w:ascii="Times New Roman" w:hAnsi="Times New Roman"/>
          <w:color w:val="000000" w:themeColor="text1"/>
          <w:sz w:val="24"/>
          <w:szCs w:val="24"/>
          <w:shd w:val="clear" w:color="auto" w:fill="FFFFFF"/>
        </w:rPr>
        <w:t xml:space="preserve">a partial agonist at dopamine receptors </w:t>
      </w:r>
      <w:r w:rsidR="009307D6" w:rsidRPr="004D06A6">
        <w:rPr>
          <w:rFonts w:ascii="Times New Roman" w:hAnsi="Times New Roman"/>
          <w:color w:val="000000" w:themeColor="text1"/>
          <w:sz w:val="24"/>
          <w:szCs w:val="24"/>
          <w:shd w:val="clear" w:color="auto" w:fill="FFFFFF"/>
        </w:rPr>
        <w:t>[1</w:t>
      </w:r>
      <w:r w:rsidR="00723959" w:rsidRPr="004D06A6">
        <w:rPr>
          <w:rFonts w:ascii="Times New Roman" w:hAnsi="Times New Roman"/>
          <w:color w:val="000000" w:themeColor="text1"/>
          <w:sz w:val="24"/>
          <w:szCs w:val="24"/>
          <w:shd w:val="clear" w:color="auto" w:fill="FFFFFF"/>
        </w:rPr>
        <w:t>5</w:t>
      </w:r>
      <w:r w:rsidR="008A67CE" w:rsidRPr="004D06A6">
        <w:rPr>
          <w:rFonts w:ascii="Times New Roman" w:hAnsi="Times New Roman"/>
          <w:color w:val="000000" w:themeColor="text1"/>
          <w:sz w:val="24"/>
          <w:szCs w:val="24"/>
          <w:shd w:val="clear" w:color="auto" w:fill="FFFFFF"/>
        </w:rPr>
        <w:t>]</w:t>
      </w:r>
      <w:r w:rsidR="00F9136D" w:rsidRPr="004D06A6">
        <w:rPr>
          <w:rFonts w:ascii="Times New Roman" w:hAnsi="Times New Roman"/>
          <w:color w:val="000000" w:themeColor="text1"/>
          <w:sz w:val="24"/>
          <w:szCs w:val="24"/>
          <w:shd w:val="clear" w:color="auto" w:fill="FFFFFF"/>
        </w:rPr>
        <w:t>.</w:t>
      </w:r>
      <w:r w:rsidR="0074155D" w:rsidRPr="004D06A6">
        <w:rPr>
          <w:rFonts w:ascii="Times New Roman" w:hAnsi="Times New Roman"/>
          <w:color w:val="000000" w:themeColor="text1"/>
          <w:sz w:val="24"/>
          <w:szCs w:val="24"/>
          <w:shd w:val="clear" w:color="auto" w:fill="FFFFFF"/>
        </w:rPr>
        <w:t xml:space="preserve"> Several </w:t>
      </w:r>
      <w:r w:rsidRPr="004D06A6">
        <w:rPr>
          <w:rFonts w:ascii="Times New Roman" w:hAnsi="Times New Roman"/>
          <w:color w:val="000000" w:themeColor="text1"/>
          <w:sz w:val="24"/>
          <w:szCs w:val="24"/>
          <w:shd w:val="clear" w:color="auto" w:fill="FFFFFF"/>
        </w:rPr>
        <w:t xml:space="preserve">researchers </w:t>
      </w:r>
      <w:r w:rsidR="0074155D" w:rsidRPr="004D06A6">
        <w:rPr>
          <w:rFonts w:ascii="Times New Roman" w:hAnsi="Times New Roman"/>
          <w:color w:val="000000" w:themeColor="text1"/>
          <w:sz w:val="24"/>
          <w:szCs w:val="24"/>
          <w:shd w:val="clear" w:color="auto" w:fill="FFFFFF"/>
        </w:rPr>
        <w:t xml:space="preserve">have observed </w:t>
      </w:r>
      <w:r w:rsidR="003721BB" w:rsidRPr="004D06A6">
        <w:rPr>
          <w:rFonts w:ascii="Times New Roman" w:hAnsi="Times New Roman"/>
          <w:color w:val="000000" w:themeColor="text1"/>
          <w:sz w:val="24"/>
          <w:szCs w:val="24"/>
          <w:shd w:val="clear" w:color="auto" w:fill="FFFFFF"/>
        </w:rPr>
        <w:t xml:space="preserve">body </w:t>
      </w:r>
      <w:r w:rsidR="0074155D" w:rsidRPr="004D06A6">
        <w:rPr>
          <w:rFonts w:ascii="Times New Roman" w:hAnsi="Times New Roman"/>
          <w:color w:val="000000" w:themeColor="text1"/>
          <w:sz w:val="24"/>
          <w:szCs w:val="24"/>
          <w:shd w:val="clear" w:color="auto" w:fill="FFFFFF"/>
        </w:rPr>
        <w:t xml:space="preserve">weight </w:t>
      </w:r>
      <w:r w:rsidR="00475BB9" w:rsidRPr="004D06A6">
        <w:rPr>
          <w:rFonts w:ascii="Times New Roman" w:hAnsi="Times New Roman"/>
          <w:color w:val="000000" w:themeColor="text1"/>
          <w:sz w:val="24"/>
          <w:szCs w:val="24"/>
          <w:shd w:val="clear" w:color="auto" w:fill="FFFFFF"/>
        </w:rPr>
        <w:t>loss</w:t>
      </w:r>
      <w:r w:rsidR="00243CE3" w:rsidRPr="004D06A6">
        <w:rPr>
          <w:rFonts w:ascii="Times New Roman" w:hAnsi="Times New Roman"/>
          <w:color w:val="000000" w:themeColor="text1"/>
          <w:sz w:val="24"/>
          <w:szCs w:val="24"/>
          <w:shd w:val="clear" w:color="auto" w:fill="FFFFFF"/>
        </w:rPr>
        <w:t xml:space="preserve"> </w:t>
      </w:r>
      <w:r w:rsidRPr="004D06A6">
        <w:rPr>
          <w:rFonts w:ascii="Times New Roman" w:hAnsi="Times New Roman"/>
          <w:color w:val="000000" w:themeColor="text1"/>
          <w:sz w:val="24"/>
          <w:szCs w:val="24"/>
          <w:shd w:val="clear" w:color="auto" w:fill="FFFFFF"/>
        </w:rPr>
        <w:t xml:space="preserve">with </w:t>
      </w:r>
      <w:r w:rsidRPr="004D06A6">
        <w:rPr>
          <w:rFonts w:ascii="Times New Roman" w:hAnsi="Times New Roman"/>
          <w:color w:val="000000" w:themeColor="text1"/>
          <w:sz w:val="24"/>
          <w:szCs w:val="24"/>
          <w:shd w:val="clear" w:color="auto" w:fill="FFFFFF"/>
        </w:rPr>
        <w:lastRenderedPageBreak/>
        <w:t xml:space="preserve">CBD </w:t>
      </w:r>
      <w:r w:rsidR="00976E23" w:rsidRPr="004D06A6">
        <w:rPr>
          <w:rFonts w:ascii="Times New Roman" w:hAnsi="Times New Roman"/>
          <w:color w:val="000000" w:themeColor="text1"/>
          <w:sz w:val="24"/>
          <w:szCs w:val="24"/>
          <w:shd w:val="clear" w:color="auto" w:fill="FFFFFF"/>
        </w:rPr>
        <w:t>[1</w:t>
      </w:r>
      <w:r w:rsidR="009E0936" w:rsidRPr="004D06A6">
        <w:rPr>
          <w:rFonts w:ascii="Times New Roman" w:hAnsi="Times New Roman"/>
          <w:color w:val="000000" w:themeColor="text1"/>
          <w:sz w:val="24"/>
          <w:szCs w:val="24"/>
          <w:shd w:val="clear" w:color="auto" w:fill="FFFFFF"/>
        </w:rPr>
        <w:t>6,</w:t>
      </w:r>
      <w:r w:rsidR="00976E23" w:rsidRPr="004D06A6">
        <w:rPr>
          <w:rFonts w:ascii="Times New Roman" w:hAnsi="Times New Roman"/>
          <w:color w:val="000000" w:themeColor="text1"/>
          <w:sz w:val="24"/>
          <w:szCs w:val="24"/>
          <w:shd w:val="clear" w:color="auto" w:fill="FFFFFF"/>
        </w:rPr>
        <w:t>1</w:t>
      </w:r>
      <w:r w:rsidR="009E0936" w:rsidRPr="004D06A6">
        <w:rPr>
          <w:rFonts w:ascii="Times New Roman" w:hAnsi="Times New Roman"/>
          <w:color w:val="000000" w:themeColor="text1"/>
          <w:sz w:val="24"/>
          <w:szCs w:val="24"/>
          <w:shd w:val="clear" w:color="auto" w:fill="FFFFFF"/>
        </w:rPr>
        <w:t>7</w:t>
      </w:r>
      <w:r w:rsidR="00976E23" w:rsidRPr="004D06A6">
        <w:rPr>
          <w:rFonts w:ascii="Times New Roman" w:hAnsi="Times New Roman"/>
          <w:color w:val="000000" w:themeColor="text1"/>
          <w:sz w:val="24"/>
          <w:szCs w:val="24"/>
          <w:shd w:val="clear" w:color="auto" w:fill="FFFFFF"/>
        </w:rPr>
        <w:t>]</w:t>
      </w:r>
      <w:r w:rsidRPr="004D06A6">
        <w:rPr>
          <w:rFonts w:ascii="Times New Roman" w:hAnsi="Times New Roman"/>
          <w:color w:val="000000" w:themeColor="text1"/>
          <w:sz w:val="24"/>
          <w:szCs w:val="24"/>
          <w:shd w:val="clear" w:color="auto" w:fill="FFFFFF"/>
        </w:rPr>
        <w:t xml:space="preserve"> and</w:t>
      </w:r>
      <w:r w:rsidR="00900108" w:rsidRPr="004D06A6">
        <w:rPr>
          <w:rFonts w:ascii="Times New Roman" w:hAnsi="Times New Roman"/>
          <w:color w:val="000000" w:themeColor="text1"/>
          <w:sz w:val="24"/>
          <w:szCs w:val="24"/>
          <w:shd w:val="clear" w:color="auto" w:fill="FFFFFF"/>
        </w:rPr>
        <w:t xml:space="preserve"> </w:t>
      </w:r>
      <w:r w:rsidR="000F27F1" w:rsidRPr="004D06A6">
        <w:rPr>
          <w:rFonts w:ascii="Times New Roman" w:hAnsi="Times New Roman"/>
          <w:color w:val="000000" w:themeColor="text1"/>
          <w:sz w:val="24"/>
          <w:szCs w:val="24"/>
          <w:shd w:val="clear" w:color="auto" w:fill="FFFFFF"/>
        </w:rPr>
        <w:t>CBD has</w:t>
      </w:r>
      <w:r w:rsidR="003E736A" w:rsidRPr="004D06A6">
        <w:rPr>
          <w:rFonts w:ascii="Times New Roman" w:hAnsi="Times New Roman"/>
          <w:color w:val="000000" w:themeColor="text1"/>
          <w:sz w:val="24"/>
          <w:szCs w:val="24"/>
          <w:shd w:val="clear" w:color="auto" w:fill="FFFFFF"/>
        </w:rPr>
        <w:t>,</w:t>
      </w:r>
      <w:r w:rsidR="000F27F1" w:rsidRPr="004D06A6">
        <w:rPr>
          <w:rFonts w:ascii="Times New Roman" w:hAnsi="Times New Roman"/>
          <w:color w:val="000000" w:themeColor="text1"/>
          <w:sz w:val="24"/>
          <w:szCs w:val="24"/>
          <w:shd w:val="clear" w:color="auto" w:fill="FFFFFF"/>
        </w:rPr>
        <w:t xml:space="preserve"> </w:t>
      </w:r>
      <w:r w:rsidR="008402EC" w:rsidRPr="004D06A6">
        <w:rPr>
          <w:rFonts w:ascii="Times New Roman" w:hAnsi="Times New Roman"/>
          <w:color w:val="000000" w:themeColor="text1"/>
          <w:sz w:val="24"/>
          <w:szCs w:val="24"/>
          <w:shd w:val="clear" w:color="auto" w:fill="FFFFFF"/>
        </w:rPr>
        <w:t>in addition</w:t>
      </w:r>
      <w:r w:rsidR="003E736A" w:rsidRPr="004D06A6">
        <w:rPr>
          <w:rFonts w:ascii="Times New Roman" w:hAnsi="Times New Roman"/>
          <w:color w:val="000000" w:themeColor="text1"/>
          <w:sz w:val="24"/>
          <w:szCs w:val="24"/>
          <w:shd w:val="clear" w:color="auto" w:fill="FFFFFF"/>
        </w:rPr>
        <w:t>,</w:t>
      </w:r>
      <w:r w:rsidR="00244CD7">
        <w:rPr>
          <w:rFonts w:ascii="Times New Roman" w:hAnsi="Times New Roman"/>
          <w:color w:val="000000" w:themeColor="text1"/>
          <w:sz w:val="24"/>
          <w:szCs w:val="24"/>
          <w:shd w:val="clear" w:color="auto" w:fill="FFFFFF"/>
        </w:rPr>
        <w:t xml:space="preserve"> </w:t>
      </w:r>
      <w:r w:rsidR="000F27F1" w:rsidRPr="004D06A6">
        <w:rPr>
          <w:rFonts w:ascii="Times New Roman" w:hAnsi="Times New Roman"/>
          <w:color w:val="000000" w:themeColor="text1"/>
          <w:sz w:val="24"/>
          <w:szCs w:val="24"/>
          <w:shd w:val="clear" w:color="auto" w:fill="FFFFFF"/>
        </w:rPr>
        <w:t>been show</w:t>
      </w:r>
      <w:r w:rsidR="00A340EA" w:rsidRPr="004D06A6">
        <w:rPr>
          <w:rFonts w:ascii="Times New Roman" w:hAnsi="Times New Roman"/>
          <w:color w:val="000000" w:themeColor="text1"/>
          <w:sz w:val="24"/>
          <w:szCs w:val="24"/>
          <w:shd w:val="clear" w:color="auto" w:fill="FFFFFF"/>
        </w:rPr>
        <w:t xml:space="preserve">n </w:t>
      </w:r>
      <w:r w:rsidR="00B3545F" w:rsidRPr="004D06A6">
        <w:rPr>
          <w:rFonts w:ascii="Times New Roman" w:hAnsi="Times New Roman"/>
          <w:color w:val="000000" w:themeColor="text1"/>
          <w:sz w:val="24"/>
          <w:szCs w:val="24"/>
          <w:shd w:val="clear" w:color="auto" w:fill="FFFFFF"/>
        </w:rPr>
        <w:t>to induce hyperinsulinemia</w:t>
      </w:r>
      <w:r w:rsidR="007654D7" w:rsidRPr="004D06A6">
        <w:rPr>
          <w:rFonts w:ascii="Times New Roman" w:hAnsi="Times New Roman"/>
          <w:color w:val="000000" w:themeColor="text1"/>
          <w:sz w:val="24"/>
          <w:szCs w:val="24"/>
          <w:shd w:val="clear" w:color="auto" w:fill="FFFFFF"/>
        </w:rPr>
        <w:t xml:space="preserve"> </w:t>
      </w:r>
      <w:r w:rsidR="00012CC4" w:rsidRPr="004D06A6">
        <w:rPr>
          <w:rFonts w:ascii="Times New Roman" w:hAnsi="Times New Roman"/>
          <w:color w:val="000000" w:themeColor="text1"/>
          <w:sz w:val="24"/>
          <w:szCs w:val="24"/>
          <w:shd w:val="clear" w:color="auto" w:fill="FFFFFF"/>
        </w:rPr>
        <w:t>and reduce FBS</w:t>
      </w:r>
      <w:r w:rsidR="00116780" w:rsidRPr="004D06A6">
        <w:rPr>
          <w:rFonts w:ascii="Times New Roman" w:hAnsi="Times New Roman"/>
          <w:color w:val="000000" w:themeColor="text1"/>
          <w:sz w:val="24"/>
          <w:szCs w:val="24"/>
          <w:shd w:val="clear" w:color="auto" w:fill="FFFFFF"/>
        </w:rPr>
        <w:t xml:space="preserve"> </w:t>
      </w:r>
      <w:r w:rsidR="00AD0516" w:rsidRPr="004D06A6">
        <w:rPr>
          <w:rFonts w:ascii="Times New Roman" w:hAnsi="Times New Roman"/>
          <w:color w:val="000000" w:themeColor="text1"/>
          <w:sz w:val="24"/>
          <w:szCs w:val="24"/>
          <w:shd w:val="clear" w:color="auto" w:fill="FFFFFF"/>
        </w:rPr>
        <w:t>[1</w:t>
      </w:r>
      <w:r w:rsidR="002D3169" w:rsidRPr="004D06A6">
        <w:rPr>
          <w:rFonts w:ascii="Times New Roman" w:hAnsi="Times New Roman"/>
          <w:color w:val="000000" w:themeColor="text1"/>
          <w:sz w:val="24"/>
          <w:szCs w:val="24"/>
          <w:shd w:val="clear" w:color="auto" w:fill="FFFFFF"/>
        </w:rPr>
        <w:t>8</w:t>
      </w:r>
      <w:r w:rsidR="00AD0516" w:rsidRPr="004D06A6">
        <w:rPr>
          <w:rFonts w:ascii="Times New Roman" w:hAnsi="Times New Roman"/>
          <w:color w:val="000000" w:themeColor="text1"/>
          <w:sz w:val="24"/>
          <w:szCs w:val="24"/>
          <w:shd w:val="clear" w:color="auto" w:fill="FFFFFF"/>
        </w:rPr>
        <w:t>]</w:t>
      </w:r>
      <w:r w:rsidR="007522BF" w:rsidRPr="004D06A6">
        <w:rPr>
          <w:rFonts w:ascii="Times New Roman" w:hAnsi="Times New Roman"/>
          <w:color w:val="000000" w:themeColor="text1"/>
          <w:sz w:val="24"/>
          <w:szCs w:val="24"/>
          <w:shd w:val="clear" w:color="auto" w:fill="FFFFFF"/>
        </w:rPr>
        <w:t>.</w:t>
      </w:r>
      <w:r w:rsidR="00F36483" w:rsidRPr="004D06A6">
        <w:rPr>
          <w:rFonts w:ascii="Times New Roman" w:hAnsi="Times New Roman"/>
          <w:color w:val="000000" w:themeColor="text1"/>
          <w:sz w:val="24"/>
          <w:szCs w:val="24"/>
          <w:shd w:val="clear" w:color="auto" w:fill="FFFFFF"/>
        </w:rPr>
        <w:t xml:space="preserve"> </w:t>
      </w:r>
      <w:r w:rsidR="00EA0DCD" w:rsidRPr="004D06A6">
        <w:rPr>
          <w:rFonts w:ascii="Times New Roman" w:hAnsi="Times New Roman"/>
          <w:color w:val="000000" w:themeColor="text1"/>
          <w:sz w:val="24"/>
          <w:szCs w:val="24"/>
          <w:shd w:val="clear" w:color="auto" w:fill="FFFFFF"/>
        </w:rPr>
        <w:t>CBD may</w:t>
      </w:r>
      <w:r w:rsidRPr="004D06A6">
        <w:rPr>
          <w:rFonts w:ascii="Times New Roman" w:hAnsi="Times New Roman"/>
          <w:color w:val="000000" w:themeColor="text1"/>
          <w:sz w:val="24"/>
          <w:szCs w:val="24"/>
          <w:shd w:val="clear" w:color="auto" w:fill="FFFFFF"/>
        </w:rPr>
        <w:t>,</w:t>
      </w:r>
      <w:r w:rsidR="00EA0DCD" w:rsidRPr="004D06A6">
        <w:rPr>
          <w:rFonts w:ascii="Times New Roman" w:hAnsi="Times New Roman"/>
          <w:color w:val="000000" w:themeColor="text1"/>
          <w:sz w:val="24"/>
          <w:szCs w:val="24"/>
          <w:shd w:val="clear" w:color="auto" w:fill="FFFFFF"/>
        </w:rPr>
        <w:t xml:space="preserve"> therefore</w:t>
      </w:r>
      <w:r w:rsidRPr="004D06A6">
        <w:rPr>
          <w:rFonts w:ascii="Times New Roman" w:hAnsi="Times New Roman"/>
          <w:color w:val="000000" w:themeColor="text1"/>
          <w:sz w:val="24"/>
          <w:szCs w:val="24"/>
          <w:shd w:val="clear" w:color="auto" w:fill="FFFFFF"/>
        </w:rPr>
        <w:t>,</w:t>
      </w:r>
      <w:r w:rsidR="00EA0DCD" w:rsidRPr="004D06A6">
        <w:rPr>
          <w:rFonts w:ascii="Times New Roman" w:hAnsi="Times New Roman"/>
          <w:color w:val="000000" w:themeColor="text1"/>
          <w:sz w:val="24"/>
          <w:szCs w:val="24"/>
          <w:shd w:val="clear" w:color="auto" w:fill="FFFFFF"/>
        </w:rPr>
        <w:t xml:space="preserve"> be </w:t>
      </w:r>
      <w:r w:rsidRPr="004D06A6">
        <w:rPr>
          <w:rFonts w:ascii="Times New Roman" w:hAnsi="Times New Roman"/>
          <w:color w:val="000000" w:themeColor="text1"/>
          <w:sz w:val="24"/>
          <w:szCs w:val="24"/>
          <w:shd w:val="clear" w:color="auto" w:fill="FFFFFF"/>
        </w:rPr>
        <w:t>a putative therapeutic agent for</w:t>
      </w:r>
      <w:r w:rsidR="00EA0DCD" w:rsidRPr="004D06A6">
        <w:rPr>
          <w:rFonts w:ascii="Times New Roman" w:hAnsi="Times New Roman"/>
          <w:color w:val="000000" w:themeColor="text1"/>
          <w:sz w:val="24"/>
          <w:szCs w:val="24"/>
          <w:shd w:val="clear" w:color="auto" w:fill="FFFFFF"/>
        </w:rPr>
        <w:t xml:space="preserve"> </w:t>
      </w:r>
      <w:r w:rsidR="009F6767" w:rsidRPr="004D06A6">
        <w:rPr>
          <w:rFonts w:ascii="Times New Roman" w:hAnsi="Times New Roman"/>
          <w:color w:val="000000" w:themeColor="text1"/>
          <w:sz w:val="24"/>
          <w:szCs w:val="24"/>
          <w:shd w:val="clear" w:color="auto" w:fill="FFFFFF"/>
        </w:rPr>
        <w:t>antipsychotic</w:t>
      </w:r>
      <w:r w:rsidRPr="004D06A6">
        <w:rPr>
          <w:rFonts w:ascii="Times New Roman" w:hAnsi="Times New Roman"/>
          <w:color w:val="000000" w:themeColor="text1"/>
          <w:sz w:val="24"/>
          <w:szCs w:val="24"/>
          <w:shd w:val="clear" w:color="auto" w:fill="FFFFFF"/>
        </w:rPr>
        <w:t>-</w:t>
      </w:r>
      <w:r w:rsidR="009F6767" w:rsidRPr="004D06A6">
        <w:rPr>
          <w:rFonts w:ascii="Times New Roman" w:hAnsi="Times New Roman"/>
          <w:color w:val="000000" w:themeColor="text1"/>
          <w:sz w:val="24"/>
          <w:szCs w:val="24"/>
          <w:shd w:val="clear" w:color="auto" w:fill="FFFFFF"/>
        </w:rPr>
        <w:t>induced metabolic syndrome.</w:t>
      </w:r>
      <w:r w:rsidR="00964A60" w:rsidRPr="004D06A6">
        <w:rPr>
          <w:rFonts w:ascii="Times New Roman" w:hAnsi="Times New Roman"/>
          <w:color w:val="000000" w:themeColor="text1"/>
          <w:sz w:val="24"/>
          <w:szCs w:val="24"/>
          <w:shd w:val="clear" w:color="auto" w:fill="FFFFFF"/>
        </w:rPr>
        <w:t xml:space="preserve"> </w:t>
      </w:r>
      <w:r w:rsidRPr="004D06A6">
        <w:rPr>
          <w:rFonts w:ascii="Times New Roman" w:hAnsi="Times New Roman"/>
          <w:color w:val="000000" w:themeColor="text1"/>
          <w:sz w:val="24"/>
          <w:szCs w:val="24"/>
          <w:shd w:val="clear" w:color="auto" w:fill="FFFFFF"/>
        </w:rPr>
        <w:t>There are</w:t>
      </w:r>
      <w:r w:rsidR="000A26E6" w:rsidRPr="004D06A6">
        <w:rPr>
          <w:rFonts w:ascii="Times New Roman" w:hAnsi="Times New Roman"/>
          <w:color w:val="000000" w:themeColor="text1"/>
          <w:sz w:val="24"/>
          <w:szCs w:val="24"/>
          <w:shd w:val="clear" w:color="auto" w:fill="FFFFFF"/>
        </w:rPr>
        <w:t>,</w:t>
      </w:r>
      <w:r w:rsidRPr="004D06A6">
        <w:rPr>
          <w:rFonts w:ascii="Times New Roman" w:hAnsi="Times New Roman"/>
          <w:color w:val="000000" w:themeColor="text1"/>
          <w:sz w:val="24"/>
          <w:szCs w:val="24"/>
          <w:shd w:val="clear" w:color="auto" w:fill="FFFFFF"/>
        </w:rPr>
        <w:t xml:space="preserve"> to</w:t>
      </w:r>
      <w:r w:rsidR="000A26E6" w:rsidRPr="004D06A6">
        <w:rPr>
          <w:rFonts w:ascii="Times New Roman" w:hAnsi="Times New Roman"/>
          <w:color w:val="000000" w:themeColor="text1"/>
          <w:sz w:val="24"/>
          <w:szCs w:val="24"/>
          <w:shd w:val="clear" w:color="auto" w:fill="FFFFFF"/>
        </w:rPr>
        <w:t xml:space="preserve"> o</w:t>
      </w:r>
      <w:r w:rsidRPr="004D06A6">
        <w:rPr>
          <w:rFonts w:ascii="Times New Roman" w:hAnsi="Times New Roman"/>
          <w:color w:val="000000" w:themeColor="text1"/>
          <w:sz w:val="24"/>
          <w:szCs w:val="24"/>
          <w:shd w:val="clear" w:color="auto" w:fill="FFFFFF"/>
        </w:rPr>
        <w:t>ur knowledge</w:t>
      </w:r>
      <w:r w:rsidR="000A26E6" w:rsidRPr="004D06A6">
        <w:rPr>
          <w:rFonts w:ascii="Times New Roman" w:hAnsi="Times New Roman"/>
          <w:color w:val="000000" w:themeColor="text1"/>
          <w:sz w:val="24"/>
          <w:szCs w:val="24"/>
          <w:shd w:val="clear" w:color="auto" w:fill="FFFFFF"/>
        </w:rPr>
        <w:t>,</w:t>
      </w:r>
      <w:r w:rsidRPr="004D06A6">
        <w:rPr>
          <w:rFonts w:ascii="Times New Roman" w:hAnsi="Times New Roman"/>
          <w:color w:val="000000" w:themeColor="text1"/>
          <w:sz w:val="24"/>
          <w:szCs w:val="24"/>
          <w:shd w:val="clear" w:color="auto" w:fill="FFFFFF"/>
        </w:rPr>
        <w:t xml:space="preserve"> no </w:t>
      </w:r>
      <w:r w:rsidR="00643CAD" w:rsidRPr="004D06A6">
        <w:rPr>
          <w:rFonts w:ascii="Times New Roman" w:hAnsi="Times New Roman"/>
          <w:color w:val="000000" w:themeColor="text1"/>
          <w:sz w:val="24"/>
          <w:szCs w:val="24"/>
          <w:shd w:val="clear" w:color="auto" w:fill="FFFFFF"/>
        </w:rPr>
        <w:t>published stud</w:t>
      </w:r>
      <w:r w:rsidRPr="004D06A6">
        <w:rPr>
          <w:rFonts w:ascii="Times New Roman" w:hAnsi="Times New Roman"/>
          <w:color w:val="000000" w:themeColor="text1"/>
          <w:sz w:val="24"/>
          <w:szCs w:val="24"/>
          <w:shd w:val="clear" w:color="auto" w:fill="FFFFFF"/>
        </w:rPr>
        <w:t>ies</w:t>
      </w:r>
      <w:r w:rsidR="00271575" w:rsidRPr="004D06A6">
        <w:rPr>
          <w:rFonts w:ascii="Times New Roman" w:hAnsi="Times New Roman"/>
          <w:color w:val="000000" w:themeColor="text1"/>
          <w:sz w:val="24"/>
          <w:szCs w:val="24"/>
          <w:shd w:val="clear" w:color="auto" w:fill="FFFFFF"/>
        </w:rPr>
        <w:t xml:space="preserve"> </w:t>
      </w:r>
      <w:r w:rsidR="001E5A2F" w:rsidRPr="004D06A6">
        <w:rPr>
          <w:rFonts w:ascii="Times New Roman" w:hAnsi="Times New Roman"/>
          <w:color w:val="000000" w:themeColor="text1"/>
          <w:sz w:val="24"/>
          <w:szCs w:val="24"/>
          <w:shd w:val="clear" w:color="auto" w:fill="FFFFFF"/>
        </w:rPr>
        <w:t xml:space="preserve">on </w:t>
      </w:r>
      <w:r w:rsidR="00271575" w:rsidRPr="004D06A6">
        <w:rPr>
          <w:rFonts w:ascii="Times New Roman" w:hAnsi="Times New Roman"/>
          <w:color w:val="000000" w:themeColor="text1"/>
          <w:sz w:val="24"/>
          <w:szCs w:val="24"/>
          <w:shd w:val="clear" w:color="auto" w:fill="FFFFFF"/>
        </w:rPr>
        <w:t xml:space="preserve">the </w:t>
      </w:r>
      <w:r w:rsidR="001E5A2F" w:rsidRPr="004D06A6">
        <w:rPr>
          <w:rFonts w:ascii="Times New Roman" w:hAnsi="Times New Roman"/>
          <w:color w:val="000000" w:themeColor="text1"/>
          <w:sz w:val="24"/>
          <w:szCs w:val="24"/>
          <w:shd w:val="clear" w:color="auto" w:fill="FFFFFF"/>
        </w:rPr>
        <w:t xml:space="preserve">dynamics of </w:t>
      </w:r>
      <w:r w:rsidR="00544377" w:rsidRPr="004D06A6">
        <w:rPr>
          <w:rFonts w:ascii="Times New Roman" w:hAnsi="Times New Roman"/>
          <w:color w:val="000000" w:themeColor="text1"/>
          <w:sz w:val="24"/>
          <w:szCs w:val="24"/>
          <w:shd w:val="clear" w:color="auto" w:fill="FFFFFF"/>
        </w:rPr>
        <w:t xml:space="preserve">the </w:t>
      </w:r>
      <w:r w:rsidR="006F5035" w:rsidRPr="004D06A6">
        <w:rPr>
          <w:rFonts w:ascii="Times New Roman" w:hAnsi="Times New Roman"/>
          <w:color w:val="000000" w:themeColor="text1"/>
          <w:sz w:val="24"/>
          <w:szCs w:val="24"/>
          <w:shd w:val="clear" w:color="auto" w:fill="FFFFFF"/>
        </w:rPr>
        <w:t xml:space="preserve">duration of </w:t>
      </w:r>
      <w:r w:rsidR="00AA1876" w:rsidRPr="004D06A6">
        <w:rPr>
          <w:rFonts w:ascii="Times New Roman" w:hAnsi="Times New Roman"/>
          <w:color w:val="000000" w:themeColor="text1"/>
          <w:sz w:val="24"/>
          <w:szCs w:val="24"/>
          <w:shd w:val="clear" w:color="auto" w:fill="FFFFFF"/>
        </w:rPr>
        <w:t>haloperidol</w:t>
      </w:r>
      <w:r w:rsidR="00BD31D9" w:rsidRPr="004D06A6">
        <w:rPr>
          <w:rFonts w:ascii="Times New Roman" w:hAnsi="Times New Roman"/>
          <w:color w:val="000000" w:themeColor="text1"/>
          <w:sz w:val="24"/>
          <w:szCs w:val="24"/>
          <w:shd w:val="clear" w:color="auto" w:fill="FFFFFF"/>
        </w:rPr>
        <w:t xml:space="preserve"> </w:t>
      </w:r>
      <w:r w:rsidR="00544377" w:rsidRPr="004D06A6">
        <w:rPr>
          <w:rFonts w:ascii="Times New Roman" w:hAnsi="Times New Roman"/>
          <w:color w:val="000000" w:themeColor="text1"/>
          <w:sz w:val="24"/>
          <w:szCs w:val="24"/>
          <w:shd w:val="clear" w:color="auto" w:fill="FFFFFF"/>
        </w:rPr>
        <w:t xml:space="preserve">administration </w:t>
      </w:r>
      <w:r w:rsidR="00AA1876" w:rsidRPr="004D06A6">
        <w:rPr>
          <w:rFonts w:ascii="Times New Roman" w:hAnsi="Times New Roman"/>
          <w:color w:val="000000" w:themeColor="text1"/>
          <w:sz w:val="24"/>
          <w:szCs w:val="24"/>
          <w:shd w:val="clear" w:color="auto" w:fill="FFFFFF"/>
        </w:rPr>
        <w:t>on body weight and FBS</w:t>
      </w:r>
      <w:r w:rsidR="003E736A" w:rsidRPr="004D06A6">
        <w:rPr>
          <w:rFonts w:ascii="Times New Roman" w:hAnsi="Times New Roman"/>
          <w:color w:val="000000" w:themeColor="text1"/>
          <w:sz w:val="24"/>
          <w:szCs w:val="24"/>
          <w:shd w:val="clear" w:color="auto" w:fill="FFFFFF"/>
        </w:rPr>
        <w:t>,</w:t>
      </w:r>
      <w:r w:rsidR="00544377" w:rsidRPr="004D06A6">
        <w:rPr>
          <w:rFonts w:ascii="Times New Roman" w:hAnsi="Times New Roman"/>
          <w:color w:val="000000" w:themeColor="text1"/>
          <w:sz w:val="24"/>
          <w:szCs w:val="24"/>
          <w:shd w:val="clear" w:color="auto" w:fill="FFFFFF"/>
        </w:rPr>
        <w:t xml:space="preserve"> </w:t>
      </w:r>
      <w:r w:rsidR="003E736A" w:rsidRPr="004D06A6">
        <w:rPr>
          <w:rFonts w:ascii="Times New Roman" w:hAnsi="Times New Roman"/>
          <w:color w:val="000000" w:themeColor="text1"/>
          <w:sz w:val="24"/>
          <w:szCs w:val="24"/>
          <w:shd w:val="clear" w:color="auto" w:fill="FFFFFF"/>
        </w:rPr>
        <w:t>nor on</w:t>
      </w:r>
      <w:r w:rsidR="00544377" w:rsidRPr="004D06A6">
        <w:rPr>
          <w:rFonts w:ascii="Times New Roman" w:hAnsi="Times New Roman"/>
          <w:color w:val="000000" w:themeColor="text1"/>
          <w:sz w:val="24"/>
          <w:szCs w:val="24"/>
          <w:shd w:val="clear" w:color="auto" w:fill="FFFFFF"/>
        </w:rPr>
        <w:t xml:space="preserve"> </w:t>
      </w:r>
      <w:r w:rsidR="00803B65" w:rsidRPr="004D06A6">
        <w:rPr>
          <w:rFonts w:ascii="Times New Roman" w:hAnsi="Times New Roman"/>
          <w:color w:val="000000" w:themeColor="text1"/>
          <w:sz w:val="24"/>
          <w:szCs w:val="24"/>
          <w:shd w:val="clear" w:color="auto" w:fill="FFFFFF"/>
        </w:rPr>
        <w:t xml:space="preserve">the putative </w:t>
      </w:r>
      <w:r w:rsidR="00544377" w:rsidRPr="004D06A6">
        <w:rPr>
          <w:rFonts w:ascii="Times New Roman" w:hAnsi="Times New Roman"/>
          <w:color w:val="000000" w:themeColor="text1"/>
          <w:sz w:val="24"/>
          <w:szCs w:val="24"/>
          <w:shd w:val="clear" w:color="auto" w:fill="FFFFFF"/>
        </w:rPr>
        <w:t xml:space="preserve">modifying effects </w:t>
      </w:r>
      <w:r w:rsidR="00803B65" w:rsidRPr="004D06A6">
        <w:rPr>
          <w:rFonts w:ascii="Times New Roman" w:hAnsi="Times New Roman"/>
          <w:color w:val="000000" w:themeColor="text1"/>
          <w:sz w:val="24"/>
          <w:szCs w:val="24"/>
          <w:shd w:val="clear" w:color="auto" w:fill="FFFFFF"/>
        </w:rPr>
        <w:t xml:space="preserve">of CBD </w:t>
      </w:r>
      <w:r w:rsidR="00544377" w:rsidRPr="004D06A6">
        <w:rPr>
          <w:rFonts w:ascii="Times New Roman" w:hAnsi="Times New Roman"/>
          <w:color w:val="000000" w:themeColor="text1"/>
          <w:sz w:val="24"/>
          <w:szCs w:val="24"/>
          <w:shd w:val="clear" w:color="auto" w:fill="FFFFFF"/>
        </w:rPr>
        <w:t>on FBS</w:t>
      </w:r>
      <w:r w:rsidRPr="004D06A6">
        <w:rPr>
          <w:rFonts w:ascii="Times New Roman" w:hAnsi="Times New Roman"/>
          <w:color w:val="000000" w:themeColor="text1"/>
          <w:sz w:val="24"/>
          <w:szCs w:val="24"/>
          <w:shd w:val="clear" w:color="auto" w:fill="FFFFFF"/>
        </w:rPr>
        <w:t xml:space="preserve">. This </w:t>
      </w:r>
      <w:r w:rsidR="00803B65" w:rsidRPr="004D06A6">
        <w:rPr>
          <w:rFonts w:ascii="Times New Roman" w:hAnsi="Times New Roman"/>
          <w:color w:val="000000" w:themeColor="text1"/>
          <w:sz w:val="24"/>
          <w:szCs w:val="24"/>
          <w:shd w:val="clear" w:color="auto" w:fill="FFFFFF"/>
        </w:rPr>
        <w:t>sub-</w:t>
      </w:r>
      <w:r w:rsidRPr="004D06A6">
        <w:rPr>
          <w:rFonts w:ascii="Times New Roman" w:hAnsi="Times New Roman"/>
          <w:color w:val="000000" w:themeColor="text1"/>
          <w:sz w:val="24"/>
          <w:szCs w:val="24"/>
          <w:shd w:val="clear" w:color="auto" w:fill="FFFFFF"/>
        </w:rPr>
        <w:t xml:space="preserve">study sought to investigate the effects </w:t>
      </w:r>
      <w:r w:rsidR="001E5A2F" w:rsidRPr="004D06A6">
        <w:rPr>
          <w:rFonts w:ascii="Times New Roman" w:hAnsi="Times New Roman"/>
          <w:color w:val="000000" w:themeColor="text1"/>
          <w:sz w:val="24"/>
          <w:szCs w:val="24"/>
          <w:shd w:val="clear" w:color="auto" w:fill="FFFFFF"/>
        </w:rPr>
        <w:t>of</w:t>
      </w:r>
      <w:r w:rsidR="007B0F3A" w:rsidRPr="004D06A6">
        <w:rPr>
          <w:rFonts w:ascii="Times New Roman" w:hAnsi="Times New Roman"/>
          <w:color w:val="000000" w:themeColor="text1"/>
          <w:sz w:val="24"/>
          <w:szCs w:val="24"/>
          <w:shd w:val="clear" w:color="auto" w:fill="FFFFFF"/>
        </w:rPr>
        <w:t xml:space="preserve"> </w:t>
      </w:r>
      <w:r w:rsidR="00544377" w:rsidRPr="004D06A6">
        <w:rPr>
          <w:rFonts w:ascii="Times New Roman" w:hAnsi="Times New Roman"/>
          <w:color w:val="000000" w:themeColor="text1"/>
          <w:sz w:val="24"/>
          <w:szCs w:val="24"/>
          <w:shd w:val="clear" w:color="auto" w:fill="FFFFFF"/>
        </w:rPr>
        <w:t xml:space="preserve">the </w:t>
      </w:r>
      <w:r w:rsidR="007B0F3A" w:rsidRPr="004D06A6">
        <w:rPr>
          <w:rFonts w:ascii="Times New Roman" w:hAnsi="Times New Roman"/>
          <w:color w:val="000000" w:themeColor="text1"/>
          <w:sz w:val="24"/>
          <w:szCs w:val="24"/>
          <w:shd w:val="clear" w:color="auto" w:fill="FFFFFF"/>
        </w:rPr>
        <w:t xml:space="preserve">duration </w:t>
      </w:r>
      <w:r w:rsidR="000A26E6" w:rsidRPr="004D06A6">
        <w:rPr>
          <w:rFonts w:ascii="Times New Roman" w:hAnsi="Times New Roman"/>
          <w:color w:val="000000" w:themeColor="text1"/>
          <w:sz w:val="24"/>
          <w:szCs w:val="24"/>
          <w:shd w:val="clear" w:color="auto" w:fill="FFFFFF"/>
        </w:rPr>
        <w:t xml:space="preserve">of </w:t>
      </w:r>
      <w:r w:rsidR="00244CD7">
        <w:rPr>
          <w:rFonts w:ascii="Times New Roman" w:hAnsi="Times New Roman"/>
          <w:color w:val="000000" w:themeColor="text1"/>
          <w:sz w:val="24"/>
          <w:szCs w:val="24"/>
          <w:shd w:val="clear" w:color="auto" w:fill="FFFFFF"/>
        </w:rPr>
        <w:t xml:space="preserve">administration of </w:t>
      </w:r>
      <w:r w:rsidR="000A26E6" w:rsidRPr="004D06A6">
        <w:rPr>
          <w:rFonts w:ascii="Times New Roman" w:hAnsi="Times New Roman"/>
          <w:color w:val="000000" w:themeColor="text1"/>
          <w:sz w:val="24"/>
          <w:szCs w:val="24"/>
          <w:shd w:val="clear" w:color="auto" w:fill="FFFFFF"/>
        </w:rPr>
        <w:t>haloperidol</w:t>
      </w:r>
      <w:r w:rsidR="000262BC" w:rsidRPr="004D06A6">
        <w:rPr>
          <w:rFonts w:ascii="Times New Roman" w:hAnsi="Times New Roman"/>
          <w:color w:val="000000" w:themeColor="text1"/>
          <w:sz w:val="24"/>
          <w:szCs w:val="24"/>
          <w:shd w:val="clear" w:color="auto" w:fill="FFFFFF"/>
        </w:rPr>
        <w:t xml:space="preserve"> and adjunctive CBD</w:t>
      </w:r>
      <w:r w:rsidR="00624778" w:rsidRPr="004D06A6">
        <w:rPr>
          <w:rFonts w:ascii="Times New Roman" w:hAnsi="Times New Roman"/>
          <w:color w:val="000000" w:themeColor="text1"/>
          <w:sz w:val="24"/>
          <w:szCs w:val="24"/>
          <w:shd w:val="clear" w:color="auto" w:fill="FFFFFF"/>
        </w:rPr>
        <w:t xml:space="preserve"> on weight gain and FBS</w:t>
      </w:r>
      <w:r w:rsidR="00F14341" w:rsidRPr="004D06A6">
        <w:rPr>
          <w:rFonts w:ascii="Times New Roman" w:hAnsi="Times New Roman"/>
          <w:color w:val="000000" w:themeColor="text1"/>
          <w:sz w:val="24"/>
          <w:szCs w:val="24"/>
          <w:shd w:val="clear" w:color="auto" w:fill="FFFFFF"/>
        </w:rPr>
        <w:t>.</w:t>
      </w:r>
      <w:r w:rsidRPr="004D06A6">
        <w:rPr>
          <w:rFonts w:ascii="Times New Roman" w:hAnsi="Times New Roman"/>
          <w:color w:val="000000" w:themeColor="text1"/>
          <w:sz w:val="24"/>
          <w:szCs w:val="24"/>
          <w:shd w:val="clear" w:color="auto" w:fill="FFFFFF"/>
        </w:rPr>
        <w:t xml:space="preserve"> </w:t>
      </w:r>
      <w:r w:rsidR="00803B65" w:rsidRPr="004D06A6">
        <w:rPr>
          <w:rFonts w:ascii="Times New Roman" w:hAnsi="Times New Roman"/>
          <w:color w:val="000000" w:themeColor="text1"/>
          <w:sz w:val="24"/>
          <w:szCs w:val="24"/>
          <w:shd w:val="clear" w:color="auto" w:fill="FFFFFF"/>
          <w:lang w:val="en-IE"/>
        </w:rPr>
        <w:t>The overarching parent study was designed to explore the putative beneficial effects of CBD in the management of vacuous chewing movements (VCM) in an animal model of tardive dyskinesia (TD).</w:t>
      </w:r>
    </w:p>
    <w:p w14:paraId="1C1B46F3" w14:textId="77777777" w:rsidR="008562C0" w:rsidRPr="004D06A6" w:rsidRDefault="00AA1876" w:rsidP="00AB6979">
      <w:pPr>
        <w:spacing w:line="360" w:lineRule="auto"/>
        <w:jc w:val="both"/>
        <w:rPr>
          <w:rFonts w:ascii="Times New Roman" w:hAnsi="Times New Roman"/>
          <w:color w:val="3E3D40"/>
          <w:sz w:val="24"/>
          <w:szCs w:val="24"/>
          <w:shd w:val="clear" w:color="auto" w:fill="FFFFFF"/>
        </w:rPr>
      </w:pPr>
      <w:r w:rsidRPr="004D06A6">
        <w:rPr>
          <w:rFonts w:ascii="Times New Roman" w:hAnsi="Times New Roman"/>
          <w:color w:val="3E3D40"/>
          <w:sz w:val="24"/>
          <w:szCs w:val="24"/>
          <w:shd w:val="clear" w:color="auto" w:fill="FFFFFF"/>
        </w:rPr>
        <w:t xml:space="preserve"> </w:t>
      </w:r>
      <w:r w:rsidR="00896577" w:rsidRPr="004D06A6">
        <w:rPr>
          <w:rFonts w:ascii="Times New Roman" w:hAnsi="Times New Roman"/>
          <w:color w:val="3E3D40"/>
          <w:sz w:val="24"/>
          <w:szCs w:val="24"/>
          <w:shd w:val="clear" w:color="auto" w:fill="FFFFFF"/>
        </w:rPr>
        <w:t xml:space="preserve"> </w:t>
      </w:r>
      <w:r w:rsidR="00F76502" w:rsidRPr="004D06A6">
        <w:rPr>
          <w:rFonts w:ascii="Times New Roman" w:hAnsi="Times New Roman"/>
          <w:color w:val="3E3D40"/>
          <w:sz w:val="24"/>
          <w:szCs w:val="24"/>
          <w:shd w:val="clear" w:color="auto" w:fill="FFFFFF"/>
        </w:rPr>
        <w:t xml:space="preserve"> </w:t>
      </w:r>
    </w:p>
    <w:p w14:paraId="5D7D8CBA" w14:textId="77777777" w:rsidR="003A293E" w:rsidRPr="004D06A6" w:rsidRDefault="003A293E" w:rsidP="003A293E">
      <w:pPr>
        <w:spacing w:line="360" w:lineRule="auto"/>
        <w:jc w:val="both"/>
        <w:rPr>
          <w:rFonts w:ascii="Times New Roman" w:hAnsi="Times New Roman"/>
          <w:b/>
          <w:bCs/>
          <w:color w:val="3E3D40"/>
          <w:sz w:val="24"/>
          <w:szCs w:val="24"/>
          <w:shd w:val="clear" w:color="auto" w:fill="FFFFFF"/>
          <w:lang w:val="en-IE"/>
        </w:rPr>
      </w:pPr>
      <w:r w:rsidRPr="004D06A6">
        <w:rPr>
          <w:rFonts w:ascii="Times New Roman" w:hAnsi="Times New Roman"/>
          <w:b/>
          <w:bCs/>
          <w:color w:val="3E3D40"/>
          <w:sz w:val="24"/>
          <w:szCs w:val="24"/>
          <w:shd w:val="clear" w:color="auto" w:fill="FFFFFF"/>
          <w:lang w:val="en-IE"/>
        </w:rPr>
        <w:t>Materials and Methods</w:t>
      </w:r>
    </w:p>
    <w:p w14:paraId="348C9B1B" w14:textId="77777777" w:rsidR="003A293E" w:rsidRPr="004D06A6" w:rsidRDefault="003A293E" w:rsidP="003A293E">
      <w:pPr>
        <w:spacing w:line="360" w:lineRule="auto"/>
        <w:jc w:val="both"/>
        <w:rPr>
          <w:rFonts w:ascii="Times New Roman" w:hAnsi="Times New Roman"/>
          <w:b/>
          <w:bCs/>
          <w:i/>
          <w:iCs/>
          <w:color w:val="3E3D40"/>
          <w:sz w:val="24"/>
          <w:szCs w:val="24"/>
          <w:shd w:val="clear" w:color="auto" w:fill="FFFFFF"/>
          <w:lang w:val="en-IE"/>
        </w:rPr>
      </w:pPr>
      <w:r w:rsidRPr="004D06A6">
        <w:rPr>
          <w:rFonts w:ascii="Times New Roman" w:hAnsi="Times New Roman"/>
          <w:b/>
          <w:bCs/>
          <w:i/>
          <w:iCs/>
          <w:color w:val="3E3D40"/>
          <w:sz w:val="24"/>
          <w:szCs w:val="24"/>
          <w:shd w:val="clear" w:color="auto" w:fill="FFFFFF"/>
          <w:lang w:val="en-IE"/>
        </w:rPr>
        <w:t>Animals</w:t>
      </w:r>
    </w:p>
    <w:p w14:paraId="112724FE" w14:textId="03FCB277" w:rsidR="003A293E" w:rsidRPr="004D06A6" w:rsidRDefault="003A293E" w:rsidP="003A293E">
      <w:pPr>
        <w:spacing w:line="360" w:lineRule="auto"/>
        <w:jc w:val="both"/>
        <w:rPr>
          <w:rFonts w:ascii="Times New Roman" w:hAnsi="Times New Roman"/>
          <w:color w:val="000000"/>
          <w:sz w:val="24"/>
          <w:szCs w:val="24"/>
          <w:shd w:val="clear" w:color="auto" w:fill="FFFFFF"/>
        </w:rPr>
      </w:pPr>
      <w:r w:rsidRPr="004D06A6">
        <w:rPr>
          <w:rFonts w:ascii="Times New Roman" w:hAnsi="Times New Roman"/>
          <w:color w:val="000000"/>
          <w:sz w:val="24"/>
          <w:szCs w:val="24"/>
          <w:shd w:val="clear" w:color="auto" w:fill="FFFFFF"/>
          <w:lang w:val="en-IE"/>
        </w:rPr>
        <w:t>Male adult Wistar rats used in this study were obtained from the colony of the Nigerian Institute of Medical Research (NIMR), Yaba, Lagos, Nigeria. The animals were kept in clean polypropylene cages in well-ventilated and hygienic compartments, maintained under standard environmental conditions and fed with standard rodent pellets (</w:t>
      </w:r>
      <w:proofErr w:type="spellStart"/>
      <w:r w:rsidRPr="004D06A6">
        <w:rPr>
          <w:rFonts w:ascii="Times New Roman" w:hAnsi="Times New Roman"/>
          <w:color w:val="000000"/>
          <w:sz w:val="24"/>
          <w:szCs w:val="24"/>
        </w:rPr>
        <w:t>Ladokun</w:t>
      </w:r>
      <w:proofErr w:type="spellEnd"/>
      <w:r w:rsidRPr="004D06A6">
        <w:rPr>
          <w:rFonts w:ascii="Times New Roman" w:hAnsi="Times New Roman"/>
          <w:color w:val="000000"/>
          <w:sz w:val="24"/>
          <w:szCs w:val="24"/>
        </w:rPr>
        <w:t xml:space="preserve"> Feed</w:t>
      </w:r>
      <w:r w:rsidR="00FE02DA" w:rsidRPr="004D06A6">
        <w:rPr>
          <w:rFonts w:ascii="Times New Roman" w:hAnsi="Times New Roman"/>
          <w:color w:val="000000"/>
          <w:sz w:val="24"/>
          <w:szCs w:val="24"/>
        </w:rPr>
        <w:t>s</w:t>
      </w:r>
      <w:r w:rsidRPr="004D06A6">
        <w:rPr>
          <w:rFonts w:ascii="Times New Roman" w:hAnsi="Times New Roman"/>
          <w:color w:val="000000"/>
          <w:sz w:val="24"/>
          <w:szCs w:val="24"/>
        </w:rPr>
        <w:t xml:space="preserve"> Plc., Ibadan, Nigeria)</w:t>
      </w:r>
      <w:r w:rsidRPr="004D06A6">
        <w:rPr>
          <w:rFonts w:ascii="Times New Roman" w:hAnsi="Times New Roman"/>
          <w:color w:val="000000"/>
          <w:sz w:val="24"/>
          <w:szCs w:val="24"/>
          <w:shd w:val="clear" w:color="auto" w:fill="FFFFFF"/>
          <w:lang w:val="en-IE"/>
        </w:rPr>
        <w:t xml:space="preserve"> and water </w:t>
      </w:r>
      <w:r w:rsidRPr="004D06A6">
        <w:rPr>
          <w:rFonts w:ascii="Times New Roman" w:hAnsi="Times New Roman"/>
          <w:i/>
          <w:iCs/>
          <w:color w:val="000000"/>
          <w:sz w:val="24"/>
          <w:szCs w:val="24"/>
          <w:shd w:val="clear" w:color="auto" w:fill="FFFFFF"/>
          <w:lang w:val="en-IE"/>
        </w:rPr>
        <w:t xml:space="preserve">ad libitum. </w:t>
      </w:r>
      <w:r w:rsidRPr="004D06A6">
        <w:rPr>
          <w:rFonts w:ascii="Times New Roman" w:hAnsi="Times New Roman"/>
          <w:color w:val="000000"/>
          <w:sz w:val="24"/>
          <w:szCs w:val="24"/>
          <w:shd w:val="clear" w:color="auto" w:fill="FFFFFF"/>
        </w:rPr>
        <w:t>The animals were acclimatised for a period of 2 weeks before experimental procedures were undertaken</w:t>
      </w:r>
      <w:r w:rsidR="00244CD7">
        <w:rPr>
          <w:rFonts w:ascii="Times New Roman" w:hAnsi="Times New Roman"/>
          <w:color w:val="000000"/>
          <w:sz w:val="24"/>
          <w:szCs w:val="24"/>
          <w:shd w:val="clear" w:color="auto" w:fill="FFFFFF"/>
        </w:rPr>
        <w:t>,</w:t>
      </w:r>
      <w:r w:rsidRPr="004D06A6">
        <w:rPr>
          <w:rFonts w:ascii="Times New Roman" w:hAnsi="Times New Roman"/>
          <w:color w:val="000000"/>
          <w:sz w:val="24"/>
          <w:szCs w:val="24"/>
          <w:shd w:val="clear" w:color="auto" w:fill="FFFFFF"/>
        </w:rPr>
        <w:t xml:space="preserve"> in accordance with the United States National Institutes of Health Guidelines for Care and Use of Laboratory Animals in Biomedical Research </w:t>
      </w:r>
      <w:r w:rsidR="00471EFF" w:rsidRPr="004D06A6">
        <w:rPr>
          <w:rFonts w:ascii="Times New Roman" w:hAnsi="Times New Roman"/>
          <w:color w:val="000000"/>
          <w:sz w:val="24"/>
          <w:szCs w:val="24"/>
          <w:shd w:val="clear" w:color="auto" w:fill="FFFFFF"/>
        </w:rPr>
        <w:t>[1</w:t>
      </w:r>
      <w:r w:rsidR="005E2154" w:rsidRPr="004D06A6">
        <w:rPr>
          <w:rFonts w:ascii="Times New Roman" w:hAnsi="Times New Roman"/>
          <w:color w:val="000000"/>
          <w:sz w:val="24"/>
          <w:szCs w:val="24"/>
          <w:shd w:val="clear" w:color="auto" w:fill="FFFFFF"/>
        </w:rPr>
        <w:t>9</w:t>
      </w:r>
      <w:r w:rsidR="00471EFF" w:rsidRPr="004D06A6">
        <w:rPr>
          <w:rFonts w:ascii="Times New Roman" w:hAnsi="Times New Roman"/>
          <w:color w:val="000000"/>
          <w:sz w:val="24"/>
          <w:szCs w:val="24"/>
          <w:shd w:val="clear" w:color="auto" w:fill="FFFFFF"/>
        </w:rPr>
        <w:t>]</w:t>
      </w:r>
      <w:r w:rsidRPr="004D06A6">
        <w:rPr>
          <w:rFonts w:ascii="Times New Roman" w:hAnsi="Times New Roman"/>
          <w:color w:val="000000"/>
          <w:sz w:val="24"/>
          <w:szCs w:val="24"/>
          <w:shd w:val="clear" w:color="auto" w:fill="FFFFFF"/>
        </w:rPr>
        <w:t>.</w:t>
      </w:r>
      <w:r w:rsidRPr="004D06A6">
        <w:rPr>
          <w:rFonts w:ascii="Times New Roman" w:hAnsi="Times New Roman"/>
          <w:color w:val="000000"/>
          <w:sz w:val="24"/>
          <w:szCs w:val="24"/>
          <w:shd w:val="clear" w:color="auto" w:fill="FFFFFF"/>
          <w:lang w:val="en-IE"/>
        </w:rPr>
        <w:t xml:space="preserve"> </w:t>
      </w:r>
      <w:r w:rsidR="008402EC" w:rsidRPr="004D06A6">
        <w:rPr>
          <w:rFonts w:ascii="Times New Roman" w:hAnsi="Times New Roman"/>
          <w:color w:val="000000"/>
          <w:sz w:val="24"/>
          <w:szCs w:val="24"/>
          <w:shd w:val="clear" w:color="auto" w:fill="FFFFFF"/>
          <w:lang w:val="en-IE"/>
        </w:rPr>
        <w:t>The s</w:t>
      </w:r>
      <w:r w:rsidRPr="004D06A6">
        <w:rPr>
          <w:rFonts w:ascii="Times New Roman" w:hAnsi="Times New Roman"/>
          <w:color w:val="000000"/>
          <w:sz w:val="24"/>
          <w:szCs w:val="24"/>
          <w:shd w:val="clear" w:color="auto" w:fill="FFFFFF"/>
          <w:lang w:val="en-IE"/>
        </w:rPr>
        <w:t>tudy</w:t>
      </w:r>
      <w:r w:rsidR="008402EC" w:rsidRPr="004D06A6">
        <w:rPr>
          <w:rFonts w:ascii="Times New Roman" w:hAnsi="Times New Roman"/>
          <w:color w:val="000000"/>
          <w:sz w:val="24"/>
          <w:szCs w:val="24"/>
          <w:shd w:val="clear" w:color="auto" w:fill="FFFFFF"/>
          <w:lang w:val="en-IE"/>
        </w:rPr>
        <w:t xml:space="preserve"> was</w:t>
      </w:r>
      <w:r w:rsidRPr="004D06A6">
        <w:rPr>
          <w:rFonts w:ascii="Times New Roman" w:hAnsi="Times New Roman"/>
          <w:color w:val="000000"/>
          <w:sz w:val="24"/>
          <w:szCs w:val="24"/>
          <w:shd w:val="clear" w:color="auto" w:fill="FFFFFF"/>
          <w:lang w:val="en-IE"/>
        </w:rPr>
        <w:t xml:space="preserve"> approved by the Institutional </w:t>
      </w:r>
      <w:r w:rsidRPr="004D06A6">
        <w:rPr>
          <w:rFonts w:ascii="Times New Roman" w:hAnsi="Times New Roman"/>
          <w:color w:val="000000"/>
          <w:sz w:val="24"/>
          <w:szCs w:val="24"/>
          <w:shd w:val="clear" w:color="auto" w:fill="FFFFFF"/>
        </w:rPr>
        <w:t>Review Board (IRB) of NIMR, Yaba, Lagos, Nigeria (IRB/16/329) and Stellenbosch University’s Health Research Ethics Committee: Animal Care and Use (SU-ACUD16-00137).</w:t>
      </w:r>
    </w:p>
    <w:p w14:paraId="25C2D102" w14:textId="77777777" w:rsidR="0011160A" w:rsidRPr="004D06A6" w:rsidRDefault="0011160A" w:rsidP="0011160A">
      <w:pPr>
        <w:spacing w:line="360" w:lineRule="auto"/>
        <w:jc w:val="both"/>
        <w:rPr>
          <w:rFonts w:ascii="Times New Roman" w:hAnsi="Times New Roman"/>
          <w:b/>
          <w:i/>
          <w:color w:val="000000"/>
          <w:sz w:val="24"/>
          <w:szCs w:val="24"/>
          <w:shd w:val="clear" w:color="auto" w:fill="FFFFFF"/>
          <w:lang w:val="en-IE"/>
        </w:rPr>
      </w:pPr>
      <w:r w:rsidRPr="004D06A6">
        <w:rPr>
          <w:rFonts w:ascii="Times New Roman" w:hAnsi="Times New Roman"/>
          <w:b/>
          <w:i/>
          <w:color w:val="000000"/>
          <w:sz w:val="24"/>
          <w:szCs w:val="24"/>
          <w:shd w:val="clear" w:color="auto" w:fill="FFFFFF"/>
          <w:lang w:val="en-IE"/>
        </w:rPr>
        <w:t>Drugs</w:t>
      </w:r>
    </w:p>
    <w:p w14:paraId="3DD8FE10" w14:textId="70175FF2" w:rsidR="0011160A" w:rsidRPr="004D06A6" w:rsidRDefault="0011160A" w:rsidP="0011160A">
      <w:pPr>
        <w:spacing w:line="360" w:lineRule="auto"/>
        <w:jc w:val="both"/>
        <w:rPr>
          <w:rFonts w:ascii="Times New Roman" w:hAnsi="Times New Roman"/>
          <w:color w:val="000000"/>
          <w:sz w:val="24"/>
          <w:szCs w:val="24"/>
          <w:shd w:val="clear" w:color="auto" w:fill="FFFFFF"/>
          <w:lang w:val="en-IE"/>
        </w:rPr>
      </w:pPr>
      <w:r w:rsidRPr="004D06A6">
        <w:rPr>
          <w:rFonts w:ascii="Times New Roman" w:hAnsi="Times New Roman"/>
          <w:color w:val="000000"/>
          <w:sz w:val="24"/>
          <w:szCs w:val="24"/>
          <w:shd w:val="clear" w:color="auto" w:fill="FFFFFF"/>
          <w:lang w:val="en-IE"/>
        </w:rPr>
        <w:t>Cannabidiol [(-)-Cannabidiol, GMP (</w:t>
      </w:r>
      <w:proofErr w:type="spellStart"/>
      <w:r w:rsidRPr="004D06A6">
        <w:rPr>
          <w:rFonts w:ascii="Times New Roman" w:hAnsi="Times New Roman"/>
          <w:color w:val="000000"/>
          <w:sz w:val="24"/>
          <w:szCs w:val="24"/>
          <w:shd w:val="clear" w:color="auto" w:fill="FFFFFF"/>
          <w:lang w:val="en-IE"/>
        </w:rPr>
        <w:t>Cannabidiolum</w:t>
      </w:r>
      <w:proofErr w:type="spellEnd"/>
      <w:r w:rsidRPr="004D06A6">
        <w:rPr>
          <w:rFonts w:ascii="Times New Roman" w:hAnsi="Times New Roman"/>
          <w:color w:val="000000"/>
          <w:sz w:val="24"/>
          <w:szCs w:val="24"/>
          <w:shd w:val="clear" w:color="auto" w:fill="FFFFFF"/>
          <w:lang w:val="en-IE"/>
        </w:rPr>
        <w:t xml:space="preserve">); CBD] (VAKOS X, </w:t>
      </w:r>
      <w:proofErr w:type="spellStart"/>
      <w:r w:rsidRPr="004D06A6">
        <w:rPr>
          <w:rFonts w:ascii="Times New Roman" w:hAnsi="Times New Roman"/>
          <w:color w:val="000000"/>
          <w:sz w:val="24"/>
          <w:szCs w:val="24"/>
          <w:shd w:val="clear" w:color="auto" w:fill="FFFFFF"/>
          <w:lang w:val="en-IE"/>
        </w:rPr>
        <w:t>a.s.</w:t>
      </w:r>
      <w:proofErr w:type="spellEnd"/>
      <w:r w:rsidRPr="004D06A6">
        <w:rPr>
          <w:rFonts w:ascii="Times New Roman" w:hAnsi="Times New Roman"/>
          <w:color w:val="000000"/>
          <w:sz w:val="24"/>
          <w:szCs w:val="24"/>
          <w:shd w:val="clear" w:color="auto" w:fill="FFFFFF"/>
          <w:lang w:val="en-IE"/>
        </w:rPr>
        <w:t xml:space="preserve">, </w:t>
      </w:r>
      <w:proofErr w:type="spellStart"/>
      <w:r w:rsidRPr="004D06A6">
        <w:rPr>
          <w:rFonts w:ascii="Times New Roman" w:hAnsi="Times New Roman"/>
          <w:color w:val="000000"/>
          <w:sz w:val="24"/>
          <w:szCs w:val="24"/>
          <w:shd w:val="clear" w:color="auto" w:fill="FFFFFF"/>
          <w:lang w:val="en-IE"/>
        </w:rPr>
        <w:t>Permova</w:t>
      </w:r>
      <w:proofErr w:type="spellEnd"/>
      <w:r w:rsidRPr="004D06A6">
        <w:rPr>
          <w:rFonts w:ascii="Times New Roman" w:hAnsi="Times New Roman"/>
          <w:color w:val="000000"/>
          <w:sz w:val="24"/>
          <w:szCs w:val="24"/>
          <w:shd w:val="clear" w:color="auto" w:fill="FFFFFF"/>
          <w:lang w:val="en-IE"/>
        </w:rPr>
        <w:t xml:space="preserve"> 28a, Praha, Czech Republic) was supplied in fine granule form</w:t>
      </w:r>
      <w:r w:rsidR="00034CD2">
        <w:rPr>
          <w:rFonts w:ascii="Times New Roman" w:hAnsi="Times New Roman"/>
          <w:color w:val="000000"/>
          <w:sz w:val="24"/>
          <w:szCs w:val="24"/>
          <w:shd w:val="clear" w:color="auto" w:fill="FFFFFF"/>
          <w:lang w:val="en-IE"/>
        </w:rPr>
        <w:t>,</w:t>
      </w:r>
      <w:r w:rsidRPr="004D06A6">
        <w:rPr>
          <w:rFonts w:ascii="Times New Roman" w:hAnsi="Times New Roman"/>
          <w:color w:val="000000"/>
          <w:sz w:val="24"/>
          <w:szCs w:val="24"/>
          <w:shd w:val="clear" w:color="auto" w:fill="FFFFFF"/>
          <w:lang w:val="en-IE"/>
        </w:rPr>
        <w:t xml:space="preserve"> with the amount administered weekly calculated and dissolved in 70% ethanol, as recommended by the manufacturer, and diluted with distilled water. C</w:t>
      </w:r>
      <w:r w:rsidR="003C75B5" w:rsidRPr="004D06A6">
        <w:rPr>
          <w:rFonts w:ascii="Times New Roman" w:hAnsi="Times New Roman"/>
          <w:color w:val="000000"/>
          <w:sz w:val="24"/>
          <w:szCs w:val="24"/>
          <w:shd w:val="clear" w:color="auto" w:fill="FFFFFF"/>
          <w:lang w:val="en-IE"/>
        </w:rPr>
        <w:t>BD</w:t>
      </w:r>
      <w:r w:rsidRPr="004D06A6">
        <w:rPr>
          <w:rFonts w:ascii="Times New Roman" w:hAnsi="Times New Roman"/>
          <w:color w:val="000000"/>
          <w:sz w:val="24"/>
          <w:szCs w:val="24"/>
          <w:shd w:val="clear" w:color="auto" w:fill="FFFFFF"/>
          <w:lang w:val="en-IE"/>
        </w:rPr>
        <w:t xml:space="preserve"> was administered orally. Rapid</w:t>
      </w:r>
      <w:r w:rsidR="00034CD2">
        <w:rPr>
          <w:rFonts w:ascii="Times New Roman" w:hAnsi="Times New Roman"/>
          <w:color w:val="000000"/>
          <w:sz w:val="24"/>
          <w:szCs w:val="24"/>
          <w:shd w:val="clear" w:color="auto" w:fill="FFFFFF"/>
          <w:lang w:val="en-IE"/>
        </w:rPr>
        <w:t>-</w:t>
      </w:r>
      <w:r w:rsidRPr="004D06A6">
        <w:rPr>
          <w:rFonts w:ascii="Times New Roman" w:hAnsi="Times New Roman"/>
          <w:color w:val="000000"/>
          <w:sz w:val="24"/>
          <w:szCs w:val="24"/>
          <w:shd w:val="clear" w:color="auto" w:fill="FFFFFF"/>
          <w:lang w:val="en-IE"/>
        </w:rPr>
        <w:t>acting parenteral haloperidol 5 mg/ml and slow</w:t>
      </w:r>
      <w:r w:rsidR="00034CD2">
        <w:rPr>
          <w:rFonts w:ascii="Times New Roman" w:hAnsi="Times New Roman"/>
          <w:color w:val="000000"/>
          <w:sz w:val="24"/>
          <w:szCs w:val="24"/>
          <w:shd w:val="clear" w:color="auto" w:fill="FFFFFF"/>
          <w:lang w:val="en-IE"/>
        </w:rPr>
        <w:t>-</w:t>
      </w:r>
      <w:r w:rsidRPr="004D06A6">
        <w:rPr>
          <w:rFonts w:ascii="Times New Roman" w:hAnsi="Times New Roman"/>
          <w:color w:val="000000"/>
          <w:sz w:val="24"/>
          <w:szCs w:val="24"/>
          <w:shd w:val="clear" w:color="auto" w:fill="FFFFFF"/>
          <w:lang w:val="en-IE"/>
        </w:rPr>
        <w:t>releasing parenteral haloperidol 50 mg/ml (Jans</w:t>
      </w:r>
      <w:r w:rsidR="00B35E60" w:rsidRPr="004D06A6">
        <w:rPr>
          <w:rFonts w:ascii="Times New Roman" w:hAnsi="Times New Roman"/>
          <w:color w:val="000000"/>
          <w:sz w:val="24"/>
          <w:szCs w:val="24"/>
          <w:shd w:val="clear" w:color="auto" w:fill="FFFFFF"/>
          <w:lang w:val="en-IE"/>
        </w:rPr>
        <w:t>s</w:t>
      </w:r>
      <w:r w:rsidRPr="004D06A6">
        <w:rPr>
          <w:rFonts w:ascii="Times New Roman" w:hAnsi="Times New Roman"/>
          <w:color w:val="000000"/>
          <w:sz w:val="24"/>
          <w:szCs w:val="24"/>
          <w:shd w:val="clear" w:color="auto" w:fill="FFFFFF"/>
          <w:lang w:val="en-IE"/>
        </w:rPr>
        <w:t xml:space="preserve">en Pharmaceuticals, Beerse, Belgium) were also </w:t>
      </w:r>
      <w:r w:rsidR="00E72D09" w:rsidRPr="004D06A6">
        <w:rPr>
          <w:rFonts w:ascii="Times New Roman" w:hAnsi="Times New Roman"/>
          <w:color w:val="000000"/>
          <w:sz w:val="24"/>
          <w:szCs w:val="24"/>
          <w:shd w:val="clear" w:color="auto" w:fill="FFFFFF"/>
          <w:lang w:val="en-IE"/>
        </w:rPr>
        <w:t>administered</w:t>
      </w:r>
      <w:r w:rsidRPr="004D06A6">
        <w:rPr>
          <w:rFonts w:ascii="Times New Roman" w:hAnsi="Times New Roman"/>
          <w:color w:val="000000"/>
          <w:sz w:val="24"/>
          <w:szCs w:val="24"/>
          <w:shd w:val="clear" w:color="auto" w:fill="FFFFFF"/>
          <w:lang w:val="en-IE"/>
        </w:rPr>
        <w:t>.</w:t>
      </w:r>
    </w:p>
    <w:p w14:paraId="48977877" w14:textId="77777777" w:rsidR="009F3E20" w:rsidRPr="004D06A6" w:rsidRDefault="00FB0534" w:rsidP="00BC0A8E">
      <w:pPr>
        <w:spacing w:line="360" w:lineRule="auto"/>
        <w:jc w:val="both"/>
        <w:rPr>
          <w:rFonts w:ascii="Times New Roman" w:hAnsi="Times New Roman"/>
          <w:b/>
          <w:i/>
          <w:color w:val="3E3D40"/>
          <w:sz w:val="24"/>
          <w:szCs w:val="24"/>
          <w:shd w:val="clear" w:color="auto" w:fill="FFFFFF"/>
        </w:rPr>
      </w:pPr>
      <w:r w:rsidRPr="004D06A6">
        <w:rPr>
          <w:rFonts w:ascii="Times New Roman" w:hAnsi="Times New Roman"/>
          <w:b/>
          <w:i/>
          <w:color w:val="3E3D40"/>
          <w:sz w:val="24"/>
          <w:szCs w:val="24"/>
          <w:shd w:val="clear" w:color="auto" w:fill="FFFFFF"/>
        </w:rPr>
        <w:t>Experimental design</w:t>
      </w:r>
    </w:p>
    <w:p w14:paraId="30488005" w14:textId="174748D5" w:rsidR="008402EC" w:rsidRPr="004D06A6" w:rsidRDefault="002966E9" w:rsidP="009F3E20">
      <w:pPr>
        <w:spacing w:line="360" w:lineRule="auto"/>
        <w:jc w:val="both"/>
        <w:rPr>
          <w:rFonts w:ascii="Times New Roman" w:hAnsi="Times New Roman"/>
          <w:color w:val="000000" w:themeColor="text1"/>
          <w:sz w:val="24"/>
          <w:szCs w:val="24"/>
          <w:shd w:val="clear" w:color="auto" w:fill="FFFFFF"/>
          <w:lang w:val="en-IE"/>
        </w:rPr>
      </w:pPr>
      <w:r w:rsidRPr="004D06A6">
        <w:rPr>
          <w:rFonts w:ascii="Times New Roman" w:hAnsi="Times New Roman"/>
          <w:color w:val="000000" w:themeColor="text1"/>
          <w:sz w:val="24"/>
          <w:szCs w:val="24"/>
          <w:shd w:val="clear" w:color="auto" w:fill="FFFFFF"/>
          <w:lang w:val="en-IE"/>
        </w:rPr>
        <w:lastRenderedPageBreak/>
        <w:t>The</w:t>
      </w:r>
      <w:r w:rsidR="008402EC" w:rsidRPr="004D06A6">
        <w:rPr>
          <w:rFonts w:ascii="Times New Roman" w:hAnsi="Times New Roman"/>
          <w:color w:val="000000" w:themeColor="text1"/>
          <w:sz w:val="24"/>
          <w:szCs w:val="24"/>
          <w:shd w:val="clear" w:color="auto" w:fill="FFFFFF"/>
          <w:lang w:val="en-IE"/>
        </w:rPr>
        <w:t>re were 6</w:t>
      </w:r>
      <w:r w:rsidRPr="004D06A6">
        <w:rPr>
          <w:rFonts w:ascii="Times New Roman" w:hAnsi="Times New Roman"/>
          <w:color w:val="000000" w:themeColor="text1"/>
          <w:sz w:val="24"/>
          <w:szCs w:val="24"/>
          <w:shd w:val="clear" w:color="auto" w:fill="FFFFFF"/>
          <w:lang w:val="en-IE"/>
        </w:rPr>
        <w:t xml:space="preserve"> experimental groups (n=53)</w:t>
      </w:r>
      <w:r w:rsidR="008402EC" w:rsidRPr="004D06A6">
        <w:rPr>
          <w:rFonts w:ascii="Times New Roman" w:hAnsi="Times New Roman"/>
          <w:color w:val="000000" w:themeColor="text1"/>
          <w:sz w:val="24"/>
          <w:szCs w:val="24"/>
          <w:shd w:val="clear" w:color="auto" w:fill="FFFFFF"/>
          <w:lang w:val="en-IE"/>
        </w:rPr>
        <w:t>:</w:t>
      </w:r>
      <w:r w:rsidR="008402EC" w:rsidRPr="004D06A6">
        <w:rPr>
          <w:rFonts w:ascii="Times New Roman" w:eastAsiaTheme="minorHAnsi" w:hAnsi="Times New Roman"/>
          <w:sz w:val="24"/>
          <w:szCs w:val="24"/>
        </w:rPr>
        <w:t xml:space="preserve"> 1. </w:t>
      </w:r>
      <w:r w:rsidR="00F662BB" w:rsidRPr="004D06A6">
        <w:rPr>
          <w:rFonts w:ascii="Times New Roman" w:eastAsiaTheme="minorHAnsi" w:hAnsi="Times New Roman"/>
          <w:sz w:val="24"/>
          <w:szCs w:val="24"/>
        </w:rPr>
        <w:t>Group A (Haloperidol 5 mg/kg i.p. only)</w:t>
      </w:r>
      <w:r w:rsidR="008402EC" w:rsidRPr="004D06A6">
        <w:rPr>
          <w:rFonts w:ascii="Times New Roman" w:eastAsiaTheme="minorHAnsi" w:hAnsi="Times New Roman"/>
          <w:sz w:val="24"/>
          <w:szCs w:val="24"/>
        </w:rPr>
        <w:t xml:space="preserve">; 2. </w:t>
      </w:r>
      <w:r w:rsidR="00F662BB" w:rsidRPr="004D06A6">
        <w:rPr>
          <w:rFonts w:ascii="Times New Roman" w:eastAsiaTheme="minorHAnsi" w:hAnsi="Times New Roman"/>
          <w:sz w:val="24"/>
          <w:szCs w:val="24"/>
        </w:rPr>
        <w:t xml:space="preserve">Group B (Haloperidol 5 mg/kg i.p. before administration of CBD 5 mg/kg </w:t>
      </w:r>
      <w:proofErr w:type="spellStart"/>
      <w:r w:rsidR="00F662BB" w:rsidRPr="004D06A6">
        <w:rPr>
          <w:rFonts w:ascii="Times New Roman" w:eastAsiaTheme="minorHAnsi" w:hAnsi="Times New Roman"/>
          <w:sz w:val="24"/>
          <w:szCs w:val="24"/>
        </w:rPr>
        <w:t>p.o.</w:t>
      </w:r>
      <w:proofErr w:type="spellEnd"/>
      <w:r w:rsidR="00F662BB" w:rsidRPr="004D06A6">
        <w:rPr>
          <w:rFonts w:ascii="Times New Roman" w:eastAsiaTheme="minorHAnsi" w:hAnsi="Times New Roman"/>
          <w:sz w:val="24"/>
          <w:szCs w:val="24"/>
        </w:rPr>
        <w:t>)</w:t>
      </w:r>
      <w:r w:rsidR="008402EC" w:rsidRPr="004D06A6">
        <w:rPr>
          <w:rFonts w:ascii="Times New Roman" w:eastAsiaTheme="minorHAnsi" w:hAnsi="Times New Roman"/>
          <w:sz w:val="24"/>
          <w:szCs w:val="24"/>
        </w:rPr>
        <w:t xml:space="preserve">; 3. </w:t>
      </w:r>
      <w:r w:rsidR="00F662BB" w:rsidRPr="004D06A6">
        <w:rPr>
          <w:rFonts w:ascii="Times New Roman" w:eastAsiaTheme="minorHAnsi" w:hAnsi="Times New Roman"/>
          <w:sz w:val="24"/>
          <w:szCs w:val="24"/>
        </w:rPr>
        <w:t xml:space="preserve">Group C (CBD 5 mg/kg </w:t>
      </w:r>
      <w:proofErr w:type="spellStart"/>
      <w:r w:rsidR="00F662BB" w:rsidRPr="004D06A6">
        <w:rPr>
          <w:rFonts w:ascii="Times New Roman" w:eastAsiaTheme="minorHAnsi" w:hAnsi="Times New Roman"/>
          <w:sz w:val="24"/>
          <w:szCs w:val="24"/>
        </w:rPr>
        <w:t>p.o.</w:t>
      </w:r>
      <w:proofErr w:type="spellEnd"/>
      <w:r w:rsidR="00F662BB" w:rsidRPr="004D06A6">
        <w:rPr>
          <w:rFonts w:ascii="Times New Roman" w:eastAsiaTheme="minorHAnsi" w:hAnsi="Times New Roman"/>
          <w:sz w:val="24"/>
          <w:szCs w:val="24"/>
        </w:rPr>
        <w:t xml:space="preserve"> only)</w:t>
      </w:r>
      <w:r w:rsidR="008402EC" w:rsidRPr="004D06A6">
        <w:rPr>
          <w:rFonts w:ascii="Times New Roman" w:eastAsiaTheme="minorHAnsi" w:hAnsi="Times New Roman"/>
          <w:sz w:val="24"/>
          <w:szCs w:val="24"/>
        </w:rPr>
        <w:t xml:space="preserve">; 4. </w:t>
      </w:r>
      <w:r w:rsidR="00F662BB" w:rsidRPr="004D06A6">
        <w:rPr>
          <w:rFonts w:ascii="Times New Roman" w:eastAsiaTheme="minorHAnsi" w:hAnsi="Times New Roman"/>
          <w:sz w:val="24"/>
          <w:szCs w:val="24"/>
        </w:rPr>
        <w:t xml:space="preserve">Group D (Control (Distilled water) 2 ml </w:t>
      </w:r>
      <w:proofErr w:type="spellStart"/>
      <w:r w:rsidR="00F662BB" w:rsidRPr="004D06A6">
        <w:rPr>
          <w:rFonts w:ascii="Times New Roman" w:eastAsiaTheme="minorHAnsi" w:hAnsi="Times New Roman"/>
          <w:sz w:val="24"/>
          <w:szCs w:val="24"/>
        </w:rPr>
        <w:t>p.o.</w:t>
      </w:r>
      <w:proofErr w:type="spellEnd"/>
      <w:r w:rsidR="00F662BB" w:rsidRPr="004D06A6">
        <w:rPr>
          <w:rFonts w:ascii="Times New Roman" w:eastAsiaTheme="minorHAnsi" w:hAnsi="Times New Roman"/>
          <w:sz w:val="24"/>
          <w:szCs w:val="24"/>
        </w:rPr>
        <w:t>)</w:t>
      </w:r>
      <w:r w:rsidR="008402EC" w:rsidRPr="004D06A6">
        <w:rPr>
          <w:rFonts w:ascii="Times New Roman" w:eastAsiaTheme="minorHAnsi" w:hAnsi="Times New Roman"/>
          <w:sz w:val="24"/>
          <w:szCs w:val="24"/>
        </w:rPr>
        <w:t xml:space="preserve">; 5. </w:t>
      </w:r>
      <w:r w:rsidR="00F662BB" w:rsidRPr="004D06A6">
        <w:rPr>
          <w:rFonts w:ascii="Times New Roman" w:eastAsiaTheme="minorHAnsi" w:hAnsi="Times New Roman"/>
          <w:sz w:val="24"/>
          <w:szCs w:val="24"/>
        </w:rPr>
        <w:t xml:space="preserve">Group E (Haloperidol decanoate 50 mg/kg </w:t>
      </w:r>
      <w:proofErr w:type="spellStart"/>
      <w:r w:rsidR="00F662BB" w:rsidRPr="004D06A6">
        <w:rPr>
          <w:rFonts w:ascii="Times New Roman" w:eastAsiaTheme="minorHAnsi" w:hAnsi="Times New Roman"/>
          <w:sz w:val="24"/>
          <w:szCs w:val="24"/>
        </w:rPr>
        <w:t>i.m.</w:t>
      </w:r>
      <w:proofErr w:type="spellEnd"/>
      <w:r w:rsidR="00F662BB" w:rsidRPr="004D06A6">
        <w:rPr>
          <w:rFonts w:ascii="Times New Roman" w:eastAsiaTheme="minorHAnsi" w:hAnsi="Times New Roman"/>
          <w:sz w:val="24"/>
          <w:szCs w:val="24"/>
        </w:rPr>
        <w:t xml:space="preserve"> only)</w:t>
      </w:r>
      <w:r w:rsidR="008402EC" w:rsidRPr="004D06A6">
        <w:rPr>
          <w:rFonts w:ascii="Times New Roman" w:eastAsiaTheme="minorHAnsi" w:hAnsi="Times New Roman"/>
          <w:sz w:val="24"/>
          <w:szCs w:val="24"/>
        </w:rPr>
        <w:t xml:space="preserve">; and 6. </w:t>
      </w:r>
      <w:r w:rsidR="00F662BB" w:rsidRPr="004D06A6">
        <w:rPr>
          <w:rFonts w:ascii="Times New Roman" w:eastAsiaTheme="minorHAnsi" w:hAnsi="Times New Roman"/>
          <w:sz w:val="24"/>
          <w:szCs w:val="24"/>
        </w:rPr>
        <w:t xml:space="preserve">Group F (Haloperidol decanoate 50 mg/kg </w:t>
      </w:r>
      <w:proofErr w:type="spellStart"/>
      <w:r w:rsidR="00F662BB" w:rsidRPr="004D06A6">
        <w:rPr>
          <w:rFonts w:ascii="Times New Roman" w:eastAsiaTheme="minorHAnsi" w:hAnsi="Times New Roman"/>
          <w:sz w:val="24"/>
          <w:szCs w:val="24"/>
        </w:rPr>
        <w:t>i.m.</w:t>
      </w:r>
      <w:proofErr w:type="spellEnd"/>
      <w:r w:rsidR="00F662BB" w:rsidRPr="004D06A6">
        <w:rPr>
          <w:rFonts w:ascii="Times New Roman" w:eastAsiaTheme="minorHAnsi" w:hAnsi="Times New Roman"/>
          <w:sz w:val="24"/>
          <w:szCs w:val="24"/>
        </w:rPr>
        <w:t xml:space="preserve"> before administration of CBD 5 mg/kg </w:t>
      </w:r>
      <w:proofErr w:type="spellStart"/>
      <w:r w:rsidR="00F662BB" w:rsidRPr="004D06A6">
        <w:rPr>
          <w:rFonts w:ascii="Times New Roman" w:eastAsiaTheme="minorHAnsi" w:hAnsi="Times New Roman"/>
          <w:sz w:val="24"/>
          <w:szCs w:val="24"/>
        </w:rPr>
        <w:t>p.o.</w:t>
      </w:r>
      <w:proofErr w:type="spellEnd"/>
      <w:r w:rsidR="00F662BB" w:rsidRPr="004D06A6">
        <w:rPr>
          <w:rFonts w:ascii="Times New Roman" w:eastAsiaTheme="minorHAnsi" w:hAnsi="Times New Roman"/>
          <w:sz w:val="24"/>
          <w:szCs w:val="24"/>
        </w:rPr>
        <w:t>).</w:t>
      </w:r>
    </w:p>
    <w:p w14:paraId="75F54019" w14:textId="2EADFA15" w:rsidR="009F3E20" w:rsidRPr="004D06A6" w:rsidRDefault="005A6EED" w:rsidP="009F3E20">
      <w:pPr>
        <w:spacing w:line="360" w:lineRule="auto"/>
        <w:jc w:val="both"/>
        <w:rPr>
          <w:rFonts w:ascii="Times New Roman" w:hAnsi="Times New Roman"/>
          <w:color w:val="000000" w:themeColor="text1"/>
          <w:sz w:val="24"/>
          <w:szCs w:val="24"/>
          <w:shd w:val="clear" w:color="auto" w:fill="FFFFFF"/>
          <w:lang w:val="en-IE"/>
        </w:rPr>
      </w:pPr>
      <w:r>
        <w:rPr>
          <w:rFonts w:ascii="Times New Roman" w:hAnsi="Times New Roman"/>
          <w:color w:val="000000" w:themeColor="text1"/>
          <w:sz w:val="24"/>
          <w:szCs w:val="24"/>
          <w:shd w:val="clear" w:color="auto" w:fill="FFFFFF"/>
          <w:lang w:val="en-IE"/>
        </w:rPr>
        <w:t xml:space="preserve">The </w:t>
      </w:r>
      <w:r w:rsidR="008F65B4">
        <w:rPr>
          <w:rFonts w:ascii="Times New Roman" w:hAnsi="Times New Roman"/>
          <w:color w:val="000000" w:themeColor="text1"/>
          <w:sz w:val="24"/>
          <w:szCs w:val="24"/>
          <w:shd w:val="clear" w:color="auto" w:fill="FFFFFF"/>
          <w:lang w:val="en-IE"/>
        </w:rPr>
        <w:t>a</w:t>
      </w:r>
      <w:r w:rsidR="009F3E20" w:rsidRPr="004D06A6">
        <w:rPr>
          <w:rFonts w:ascii="Times New Roman" w:hAnsi="Times New Roman"/>
          <w:color w:val="000000" w:themeColor="text1"/>
          <w:sz w:val="24"/>
          <w:szCs w:val="24"/>
          <w:shd w:val="clear" w:color="auto" w:fill="FFFFFF"/>
          <w:lang w:val="en-IE"/>
        </w:rPr>
        <w:t xml:space="preserve">dministration was as follows: For Groups A, </w:t>
      </w:r>
      <w:r w:rsidR="00124C1B" w:rsidRPr="004D06A6">
        <w:rPr>
          <w:rFonts w:ascii="Times New Roman" w:hAnsi="Times New Roman"/>
          <w:color w:val="000000" w:themeColor="text1"/>
          <w:sz w:val="24"/>
          <w:szCs w:val="24"/>
          <w:shd w:val="clear" w:color="auto" w:fill="FFFFFF"/>
          <w:lang w:val="en-IE"/>
        </w:rPr>
        <w:t>C</w:t>
      </w:r>
      <w:r w:rsidR="009F3E20" w:rsidRPr="004D06A6">
        <w:rPr>
          <w:rFonts w:ascii="Times New Roman" w:hAnsi="Times New Roman"/>
          <w:color w:val="000000" w:themeColor="text1"/>
          <w:sz w:val="24"/>
          <w:szCs w:val="24"/>
          <w:shd w:val="clear" w:color="auto" w:fill="FFFFFF"/>
          <w:lang w:val="en-IE"/>
        </w:rPr>
        <w:t xml:space="preserve"> and </w:t>
      </w:r>
      <w:r w:rsidR="00124C1B" w:rsidRPr="004D06A6">
        <w:rPr>
          <w:rFonts w:ascii="Times New Roman" w:hAnsi="Times New Roman"/>
          <w:color w:val="000000" w:themeColor="text1"/>
          <w:sz w:val="24"/>
          <w:szCs w:val="24"/>
          <w:shd w:val="clear" w:color="auto" w:fill="FFFFFF"/>
          <w:lang w:val="en-IE"/>
        </w:rPr>
        <w:t>D</w:t>
      </w:r>
      <w:r w:rsidR="009F3E20" w:rsidRPr="004D06A6">
        <w:rPr>
          <w:rFonts w:ascii="Times New Roman" w:hAnsi="Times New Roman"/>
          <w:color w:val="000000" w:themeColor="text1"/>
          <w:sz w:val="24"/>
          <w:szCs w:val="24"/>
          <w:shd w:val="clear" w:color="auto" w:fill="FFFFFF"/>
          <w:lang w:val="en-IE"/>
        </w:rPr>
        <w:t>, agents were administered once daily for 21</w:t>
      </w:r>
      <w:r w:rsidR="00CB1594" w:rsidRPr="004D06A6">
        <w:rPr>
          <w:rFonts w:ascii="Times New Roman" w:hAnsi="Times New Roman"/>
          <w:color w:val="000000" w:themeColor="text1"/>
          <w:sz w:val="24"/>
          <w:szCs w:val="24"/>
          <w:shd w:val="clear" w:color="auto" w:fill="FFFFFF"/>
          <w:lang w:val="en-IE"/>
        </w:rPr>
        <w:t xml:space="preserve"> </w:t>
      </w:r>
      <w:r w:rsidR="009F3E20" w:rsidRPr="004D06A6">
        <w:rPr>
          <w:rFonts w:ascii="Times New Roman" w:hAnsi="Times New Roman"/>
          <w:color w:val="000000" w:themeColor="text1"/>
          <w:sz w:val="24"/>
          <w:szCs w:val="24"/>
          <w:shd w:val="clear" w:color="auto" w:fill="FFFFFF"/>
          <w:lang w:val="en-IE"/>
        </w:rPr>
        <w:t xml:space="preserve">days </w:t>
      </w:r>
      <w:r w:rsidR="00F00330" w:rsidRPr="004D06A6">
        <w:rPr>
          <w:rFonts w:ascii="Times New Roman" w:hAnsi="Times New Roman"/>
          <w:color w:val="000000" w:themeColor="text1"/>
          <w:sz w:val="24"/>
          <w:szCs w:val="24"/>
          <w:shd w:val="clear" w:color="auto" w:fill="FFFFFF"/>
          <w:lang w:val="en-IE"/>
        </w:rPr>
        <w:t>[</w:t>
      </w:r>
      <w:r w:rsidR="00446E8D" w:rsidRPr="004D06A6">
        <w:rPr>
          <w:rFonts w:ascii="Times New Roman" w:hAnsi="Times New Roman"/>
          <w:color w:val="000000" w:themeColor="text1"/>
          <w:sz w:val="24"/>
          <w:szCs w:val="24"/>
          <w:shd w:val="clear" w:color="auto" w:fill="FFFFFF"/>
          <w:lang w:val="en-IE"/>
        </w:rPr>
        <w:t>20</w:t>
      </w:r>
      <w:r w:rsidR="00F00330" w:rsidRPr="004D06A6">
        <w:rPr>
          <w:rFonts w:ascii="Times New Roman" w:hAnsi="Times New Roman"/>
          <w:color w:val="000000" w:themeColor="text1"/>
          <w:sz w:val="24"/>
          <w:szCs w:val="24"/>
          <w:shd w:val="clear" w:color="auto" w:fill="FFFFFF"/>
          <w:lang w:val="en-IE"/>
        </w:rPr>
        <w:t>,</w:t>
      </w:r>
      <w:r w:rsidR="00446E8D" w:rsidRPr="004D06A6">
        <w:rPr>
          <w:rFonts w:ascii="Times New Roman" w:hAnsi="Times New Roman"/>
          <w:color w:val="000000" w:themeColor="text1"/>
          <w:sz w:val="24"/>
          <w:szCs w:val="24"/>
          <w:shd w:val="clear" w:color="auto" w:fill="FFFFFF"/>
          <w:lang w:val="en-IE"/>
        </w:rPr>
        <w:t>21</w:t>
      </w:r>
      <w:r w:rsidR="00F00330" w:rsidRPr="004D06A6">
        <w:rPr>
          <w:rFonts w:ascii="Times New Roman" w:hAnsi="Times New Roman"/>
          <w:color w:val="000000" w:themeColor="text1"/>
          <w:sz w:val="24"/>
          <w:szCs w:val="24"/>
          <w:shd w:val="clear" w:color="auto" w:fill="FFFFFF"/>
          <w:lang w:val="en-IE"/>
        </w:rPr>
        <w:t>,2</w:t>
      </w:r>
      <w:r w:rsidR="00446E8D" w:rsidRPr="004D06A6">
        <w:rPr>
          <w:rFonts w:ascii="Times New Roman" w:hAnsi="Times New Roman"/>
          <w:color w:val="000000" w:themeColor="text1"/>
          <w:sz w:val="24"/>
          <w:szCs w:val="24"/>
          <w:shd w:val="clear" w:color="auto" w:fill="FFFFFF"/>
          <w:lang w:val="en-IE"/>
        </w:rPr>
        <w:t>2</w:t>
      </w:r>
      <w:r w:rsidR="00F00330" w:rsidRPr="004D06A6">
        <w:rPr>
          <w:rFonts w:ascii="Times New Roman" w:hAnsi="Times New Roman"/>
          <w:color w:val="000000" w:themeColor="text1"/>
          <w:sz w:val="24"/>
          <w:szCs w:val="24"/>
          <w:shd w:val="clear" w:color="auto" w:fill="FFFFFF"/>
          <w:lang w:val="en-IE"/>
        </w:rPr>
        <w:t>,2</w:t>
      </w:r>
      <w:r w:rsidR="00446E8D" w:rsidRPr="004D06A6">
        <w:rPr>
          <w:rFonts w:ascii="Times New Roman" w:hAnsi="Times New Roman"/>
          <w:color w:val="000000" w:themeColor="text1"/>
          <w:sz w:val="24"/>
          <w:szCs w:val="24"/>
          <w:shd w:val="clear" w:color="auto" w:fill="FFFFFF"/>
          <w:lang w:val="en-IE"/>
        </w:rPr>
        <w:t>3</w:t>
      </w:r>
      <w:r w:rsidR="000509BD" w:rsidRPr="004D06A6">
        <w:rPr>
          <w:rFonts w:ascii="Times New Roman" w:hAnsi="Times New Roman"/>
          <w:color w:val="000000" w:themeColor="text1"/>
          <w:sz w:val="24"/>
          <w:szCs w:val="24"/>
          <w:shd w:val="clear" w:color="auto" w:fill="FFFFFF"/>
          <w:lang w:val="en-IE"/>
        </w:rPr>
        <w:t>]</w:t>
      </w:r>
      <w:r w:rsidR="008B5B7D" w:rsidRPr="004D06A6">
        <w:rPr>
          <w:rFonts w:ascii="Times New Roman" w:hAnsi="Times New Roman"/>
          <w:color w:val="000000" w:themeColor="text1"/>
          <w:sz w:val="24"/>
          <w:szCs w:val="24"/>
          <w:shd w:val="clear" w:color="auto" w:fill="FFFFFF"/>
          <w:lang w:val="en-IE"/>
        </w:rPr>
        <w:t xml:space="preserve"> (Table 1)</w:t>
      </w:r>
      <w:r w:rsidR="009F3E20" w:rsidRPr="004D06A6">
        <w:rPr>
          <w:rFonts w:ascii="Times New Roman" w:hAnsi="Times New Roman"/>
          <w:color w:val="000000" w:themeColor="text1"/>
          <w:sz w:val="24"/>
          <w:szCs w:val="24"/>
          <w:shd w:val="clear" w:color="auto" w:fill="FFFFFF"/>
          <w:lang w:val="en-IE"/>
        </w:rPr>
        <w:t>. A dose of 5 mg/kg</w:t>
      </w:r>
      <w:r w:rsidR="00842778" w:rsidRPr="004D06A6">
        <w:rPr>
          <w:rFonts w:ascii="Times New Roman" w:hAnsi="Times New Roman"/>
          <w:color w:val="000000" w:themeColor="text1"/>
          <w:sz w:val="24"/>
          <w:szCs w:val="24"/>
          <w:shd w:val="clear" w:color="auto" w:fill="FFFFFF"/>
          <w:lang w:val="en-IE"/>
        </w:rPr>
        <w:t>/day</w:t>
      </w:r>
      <w:r w:rsidR="009F3E20" w:rsidRPr="004D06A6">
        <w:rPr>
          <w:rFonts w:ascii="Times New Roman" w:hAnsi="Times New Roman"/>
          <w:color w:val="000000" w:themeColor="text1"/>
          <w:sz w:val="24"/>
          <w:szCs w:val="24"/>
          <w:shd w:val="clear" w:color="auto" w:fill="FFFFFF"/>
          <w:lang w:val="en-IE"/>
        </w:rPr>
        <w:t xml:space="preserve"> of haloperidol was administered</w:t>
      </w:r>
      <w:r w:rsidR="00471355" w:rsidRPr="004D06A6">
        <w:rPr>
          <w:rFonts w:ascii="Times New Roman" w:hAnsi="Times New Roman"/>
          <w:color w:val="000000" w:themeColor="text1"/>
          <w:sz w:val="24"/>
          <w:szCs w:val="24"/>
          <w:shd w:val="clear" w:color="auto" w:fill="FFFFFF"/>
          <w:lang w:val="en-IE"/>
        </w:rPr>
        <w:t xml:space="preserve"> in</w:t>
      </w:r>
      <w:r w:rsidR="0066223C" w:rsidRPr="004D06A6">
        <w:rPr>
          <w:rFonts w:ascii="Times New Roman" w:hAnsi="Times New Roman"/>
          <w:color w:val="000000" w:themeColor="text1"/>
          <w:sz w:val="24"/>
          <w:szCs w:val="24"/>
          <w:shd w:val="clear" w:color="auto" w:fill="FFFFFF"/>
          <w:lang w:val="en-IE"/>
        </w:rPr>
        <w:t xml:space="preserve"> the subacute</w:t>
      </w:r>
      <w:r w:rsidR="00E15A55" w:rsidRPr="004D06A6">
        <w:rPr>
          <w:rFonts w:ascii="Times New Roman" w:hAnsi="Times New Roman"/>
          <w:color w:val="000000" w:themeColor="text1"/>
          <w:sz w:val="24"/>
          <w:szCs w:val="24"/>
          <w:shd w:val="clear" w:color="auto" w:fill="FFFFFF"/>
          <w:lang w:val="en-IE"/>
        </w:rPr>
        <w:t xml:space="preserve"> (IP)</w:t>
      </w:r>
      <w:r w:rsidR="00471355" w:rsidRPr="004D06A6">
        <w:rPr>
          <w:rFonts w:ascii="Times New Roman" w:hAnsi="Times New Roman"/>
          <w:color w:val="000000" w:themeColor="text1"/>
          <w:sz w:val="24"/>
          <w:szCs w:val="24"/>
          <w:shd w:val="clear" w:color="auto" w:fill="FFFFFF"/>
          <w:lang w:val="en-IE"/>
        </w:rPr>
        <w:t xml:space="preserve"> </w:t>
      </w:r>
      <w:r w:rsidR="00845237" w:rsidRPr="004D06A6">
        <w:rPr>
          <w:rFonts w:ascii="Times New Roman" w:hAnsi="Times New Roman"/>
          <w:color w:val="000000" w:themeColor="text1"/>
          <w:sz w:val="24"/>
          <w:szCs w:val="24"/>
          <w:shd w:val="clear" w:color="auto" w:fill="FFFFFF"/>
          <w:lang w:val="en-IE"/>
        </w:rPr>
        <w:t>groups A</w:t>
      </w:r>
      <w:r w:rsidR="00656809" w:rsidRPr="004D06A6">
        <w:rPr>
          <w:rFonts w:ascii="Times New Roman" w:hAnsi="Times New Roman"/>
          <w:color w:val="000000" w:themeColor="text1"/>
          <w:sz w:val="24"/>
          <w:szCs w:val="24"/>
          <w:shd w:val="clear" w:color="auto" w:fill="FFFFFF"/>
          <w:lang w:val="en-IE"/>
        </w:rPr>
        <w:t xml:space="preserve"> </w:t>
      </w:r>
      <w:r w:rsidR="008F5354" w:rsidRPr="004D06A6">
        <w:rPr>
          <w:rFonts w:ascii="Times New Roman" w:hAnsi="Times New Roman"/>
          <w:color w:val="000000" w:themeColor="text1"/>
          <w:sz w:val="24"/>
          <w:szCs w:val="24"/>
          <w:shd w:val="clear" w:color="auto" w:fill="FFFFFF"/>
          <w:lang w:val="en-IE"/>
        </w:rPr>
        <w:t xml:space="preserve">and </w:t>
      </w:r>
      <w:r w:rsidR="00656809" w:rsidRPr="004D06A6">
        <w:rPr>
          <w:rFonts w:ascii="Times New Roman" w:hAnsi="Times New Roman"/>
          <w:color w:val="000000" w:themeColor="text1"/>
          <w:sz w:val="24"/>
          <w:szCs w:val="24"/>
          <w:shd w:val="clear" w:color="auto" w:fill="FFFFFF"/>
          <w:lang w:val="en-IE"/>
        </w:rPr>
        <w:t>B</w:t>
      </w:r>
      <w:r w:rsidR="009F3E20" w:rsidRPr="004D06A6">
        <w:rPr>
          <w:rFonts w:ascii="Times New Roman" w:hAnsi="Times New Roman"/>
          <w:color w:val="000000" w:themeColor="text1"/>
          <w:sz w:val="24"/>
          <w:szCs w:val="24"/>
          <w:shd w:val="clear" w:color="auto" w:fill="FFFFFF"/>
          <w:lang w:val="en-IE"/>
        </w:rPr>
        <w:t xml:space="preserve"> </w:t>
      </w:r>
      <w:r w:rsidR="00E26995" w:rsidRPr="004D06A6">
        <w:rPr>
          <w:rFonts w:ascii="Times New Roman" w:hAnsi="Times New Roman"/>
          <w:color w:val="000000" w:themeColor="text1"/>
          <w:sz w:val="24"/>
          <w:szCs w:val="24"/>
          <w:shd w:val="clear" w:color="auto" w:fill="FFFFFF"/>
          <w:lang w:val="en-IE"/>
        </w:rPr>
        <w:t>[2</w:t>
      </w:r>
      <w:r w:rsidR="002B5D38" w:rsidRPr="004D06A6">
        <w:rPr>
          <w:rFonts w:ascii="Times New Roman" w:hAnsi="Times New Roman"/>
          <w:color w:val="000000" w:themeColor="text1"/>
          <w:sz w:val="24"/>
          <w:szCs w:val="24"/>
          <w:shd w:val="clear" w:color="auto" w:fill="FFFFFF"/>
          <w:lang w:val="en-IE"/>
        </w:rPr>
        <w:t>3</w:t>
      </w:r>
      <w:r w:rsidR="008815F5" w:rsidRPr="004D06A6">
        <w:rPr>
          <w:rFonts w:ascii="Times New Roman" w:hAnsi="Times New Roman"/>
          <w:color w:val="000000" w:themeColor="text1"/>
          <w:sz w:val="24"/>
          <w:szCs w:val="24"/>
          <w:shd w:val="clear" w:color="auto" w:fill="FFFFFF"/>
          <w:lang w:val="en-IE"/>
        </w:rPr>
        <w:t>]</w:t>
      </w:r>
      <w:r w:rsidR="009F3E20" w:rsidRPr="004D06A6">
        <w:rPr>
          <w:rFonts w:ascii="Times New Roman" w:hAnsi="Times New Roman"/>
          <w:color w:val="000000" w:themeColor="text1"/>
          <w:sz w:val="24"/>
          <w:szCs w:val="24"/>
          <w:shd w:val="clear" w:color="auto" w:fill="FFFFFF"/>
          <w:lang w:val="en-IE"/>
        </w:rPr>
        <w:t xml:space="preserve">. Effective doses of CBD in </w:t>
      </w:r>
      <w:proofErr w:type="gramStart"/>
      <w:r w:rsidR="0030339C" w:rsidRPr="004D06A6">
        <w:rPr>
          <w:rFonts w:ascii="Times New Roman" w:hAnsi="Times New Roman"/>
          <w:color w:val="000000" w:themeColor="text1"/>
          <w:sz w:val="24"/>
          <w:szCs w:val="24"/>
          <w:shd w:val="clear" w:color="auto" w:fill="FFFFFF"/>
          <w:lang w:val="en-IE"/>
        </w:rPr>
        <w:t>rats</w:t>
      </w:r>
      <w:proofErr w:type="gramEnd"/>
      <w:r w:rsidR="009F3E20" w:rsidRPr="004D06A6">
        <w:rPr>
          <w:rFonts w:ascii="Times New Roman" w:hAnsi="Times New Roman"/>
          <w:color w:val="000000" w:themeColor="text1"/>
          <w:sz w:val="24"/>
          <w:szCs w:val="24"/>
          <w:shd w:val="clear" w:color="auto" w:fill="FFFFFF"/>
          <w:lang w:val="en-IE"/>
        </w:rPr>
        <w:t xml:space="preserve"> range between 2.5</w:t>
      </w:r>
      <w:r w:rsidR="003E736A" w:rsidRPr="004D06A6">
        <w:rPr>
          <w:rFonts w:ascii="Times New Roman" w:hAnsi="Times New Roman"/>
          <w:color w:val="000000" w:themeColor="text1"/>
          <w:sz w:val="24"/>
          <w:szCs w:val="24"/>
          <w:shd w:val="clear" w:color="auto" w:fill="FFFFFF"/>
          <w:lang w:val="en-IE"/>
        </w:rPr>
        <w:t xml:space="preserve"> and </w:t>
      </w:r>
      <w:r w:rsidR="009F3E20" w:rsidRPr="004D06A6">
        <w:rPr>
          <w:rFonts w:ascii="Times New Roman" w:hAnsi="Times New Roman"/>
          <w:color w:val="000000" w:themeColor="text1"/>
          <w:sz w:val="24"/>
          <w:szCs w:val="24"/>
          <w:shd w:val="clear" w:color="auto" w:fill="FFFFFF"/>
          <w:lang w:val="en-IE"/>
        </w:rPr>
        <w:t>10 mg/kg</w:t>
      </w:r>
      <w:r w:rsidR="00842778" w:rsidRPr="004D06A6">
        <w:rPr>
          <w:rFonts w:ascii="Times New Roman" w:hAnsi="Times New Roman"/>
          <w:color w:val="000000" w:themeColor="text1"/>
          <w:sz w:val="24"/>
          <w:szCs w:val="24"/>
          <w:shd w:val="clear" w:color="auto" w:fill="FFFFFF"/>
          <w:lang w:val="en-IE"/>
        </w:rPr>
        <w:t>/day</w:t>
      </w:r>
      <w:r w:rsidR="009F3E20" w:rsidRPr="004D06A6">
        <w:rPr>
          <w:rFonts w:ascii="Times New Roman" w:hAnsi="Times New Roman"/>
          <w:color w:val="000000" w:themeColor="text1"/>
          <w:sz w:val="24"/>
          <w:szCs w:val="24"/>
          <w:shd w:val="clear" w:color="auto" w:fill="FFFFFF"/>
          <w:lang w:val="en-IE"/>
        </w:rPr>
        <w:t xml:space="preserve"> </w:t>
      </w:r>
      <w:r w:rsidR="00DA3191" w:rsidRPr="004D06A6">
        <w:rPr>
          <w:rFonts w:ascii="Times New Roman" w:hAnsi="Times New Roman"/>
          <w:color w:val="000000" w:themeColor="text1"/>
          <w:sz w:val="24"/>
          <w:szCs w:val="24"/>
          <w:shd w:val="clear" w:color="auto" w:fill="FFFFFF"/>
          <w:lang w:val="en-IE"/>
        </w:rPr>
        <w:t>[2</w:t>
      </w:r>
      <w:r w:rsidR="002B5D38" w:rsidRPr="004D06A6">
        <w:rPr>
          <w:rFonts w:ascii="Times New Roman" w:hAnsi="Times New Roman"/>
          <w:color w:val="000000" w:themeColor="text1"/>
          <w:sz w:val="24"/>
          <w:szCs w:val="24"/>
          <w:shd w:val="clear" w:color="auto" w:fill="FFFFFF"/>
          <w:lang w:val="en-IE"/>
        </w:rPr>
        <w:t>4</w:t>
      </w:r>
      <w:r w:rsidR="00DA3191" w:rsidRPr="004D06A6">
        <w:rPr>
          <w:rFonts w:ascii="Times New Roman" w:hAnsi="Times New Roman"/>
          <w:color w:val="000000" w:themeColor="text1"/>
          <w:sz w:val="24"/>
          <w:szCs w:val="24"/>
          <w:shd w:val="clear" w:color="auto" w:fill="FFFFFF"/>
          <w:lang w:val="en-IE"/>
        </w:rPr>
        <w:t>]</w:t>
      </w:r>
      <w:r w:rsidR="00E7378B" w:rsidRPr="004D06A6">
        <w:rPr>
          <w:rFonts w:ascii="Times New Roman" w:hAnsi="Times New Roman"/>
          <w:color w:val="000000" w:themeColor="text1"/>
          <w:sz w:val="24"/>
          <w:szCs w:val="24"/>
          <w:shd w:val="clear" w:color="auto" w:fill="FFFFFF"/>
          <w:lang w:val="en-IE"/>
        </w:rPr>
        <w:t>. W</w:t>
      </w:r>
      <w:r w:rsidR="00DF713A" w:rsidRPr="004D06A6">
        <w:rPr>
          <w:rFonts w:ascii="Times New Roman" w:hAnsi="Times New Roman"/>
          <w:color w:val="000000" w:themeColor="text1"/>
          <w:sz w:val="24"/>
          <w:szCs w:val="24"/>
          <w:shd w:val="clear" w:color="auto" w:fill="FFFFFF"/>
          <w:lang w:val="en-IE"/>
        </w:rPr>
        <w:t>e opted for 5</w:t>
      </w:r>
      <w:r w:rsidR="005C3A7E" w:rsidRPr="004D06A6">
        <w:rPr>
          <w:rFonts w:ascii="Times New Roman" w:hAnsi="Times New Roman"/>
          <w:color w:val="000000" w:themeColor="text1"/>
          <w:sz w:val="24"/>
          <w:szCs w:val="24"/>
          <w:shd w:val="clear" w:color="auto" w:fill="FFFFFF"/>
          <w:lang w:val="en-IE"/>
        </w:rPr>
        <w:t xml:space="preserve"> </w:t>
      </w:r>
      <w:r w:rsidR="00DF713A" w:rsidRPr="004D06A6">
        <w:rPr>
          <w:rFonts w:ascii="Times New Roman" w:hAnsi="Times New Roman"/>
          <w:color w:val="000000" w:themeColor="text1"/>
          <w:sz w:val="24"/>
          <w:szCs w:val="24"/>
          <w:shd w:val="clear" w:color="auto" w:fill="FFFFFF"/>
          <w:lang w:val="en-IE"/>
        </w:rPr>
        <w:t>mg</w:t>
      </w:r>
      <w:r w:rsidR="006E1461" w:rsidRPr="004D06A6">
        <w:rPr>
          <w:rFonts w:ascii="Times New Roman" w:hAnsi="Times New Roman"/>
          <w:color w:val="000000" w:themeColor="text1"/>
          <w:sz w:val="24"/>
          <w:szCs w:val="24"/>
          <w:shd w:val="clear" w:color="auto" w:fill="FFFFFF"/>
          <w:lang w:val="en-IE"/>
        </w:rPr>
        <w:t>/kg of CBD</w:t>
      </w:r>
      <w:r w:rsidR="00034CD2">
        <w:rPr>
          <w:rFonts w:ascii="Times New Roman" w:hAnsi="Times New Roman"/>
          <w:color w:val="000000" w:themeColor="text1"/>
          <w:sz w:val="24"/>
          <w:szCs w:val="24"/>
          <w:shd w:val="clear" w:color="auto" w:fill="FFFFFF"/>
          <w:lang w:val="en-IE"/>
        </w:rPr>
        <w:t>,</w:t>
      </w:r>
      <w:r w:rsidR="006E1461" w:rsidRPr="004D06A6">
        <w:rPr>
          <w:rFonts w:ascii="Times New Roman" w:hAnsi="Times New Roman"/>
          <w:color w:val="000000" w:themeColor="text1"/>
          <w:sz w:val="24"/>
          <w:szCs w:val="24"/>
          <w:shd w:val="clear" w:color="auto" w:fill="FFFFFF"/>
          <w:lang w:val="en-IE"/>
        </w:rPr>
        <w:t xml:space="preserve"> using our </w:t>
      </w:r>
      <w:r w:rsidR="00E7378B" w:rsidRPr="004D06A6">
        <w:rPr>
          <w:rFonts w:ascii="Times New Roman" w:hAnsi="Times New Roman"/>
          <w:color w:val="000000" w:themeColor="text1"/>
          <w:sz w:val="24"/>
          <w:szCs w:val="24"/>
          <w:shd w:val="clear" w:color="auto" w:fill="FFFFFF"/>
          <w:lang w:val="en-IE"/>
        </w:rPr>
        <w:t>previous</w:t>
      </w:r>
      <w:r w:rsidR="006E1461" w:rsidRPr="004D06A6">
        <w:rPr>
          <w:rFonts w:ascii="Times New Roman" w:hAnsi="Times New Roman"/>
          <w:color w:val="000000" w:themeColor="text1"/>
          <w:sz w:val="24"/>
          <w:szCs w:val="24"/>
          <w:shd w:val="clear" w:color="auto" w:fill="FFFFFF"/>
          <w:lang w:val="en-IE"/>
        </w:rPr>
        <w:t xml:space="preserve"> experiment</w:t>
      </w:r>
      <w:r w:rsidR="00E7378B" w:rsidRPr="004D06A6">
        <w:rPr>
          <w:rFonts w:ascii="Times New Roman" w:hAnsi="Times New Roman"/>
          <w:color w:val="000000" w:themeColor="text1"/>
          <w:sz w:val="24"/>
          <w:szCs w:val="24"/>
          <w:shd w:val="clear" w:color="auto" w:fill="FFFFFF"/>
          <w:lang w:val="en-IE"/>
        </w:rPr>
        <w:t>s</w:t>
      </w:r>
      <w:r w:rsidR="006E1461" w:rsidRPr="004D06A6">
        <w:rPr>
          <w:rFonts w:ascii="Times New Roman" w:hAnsi="Times New Roman"/>
          <w:color w:val="000000" w:themeColor="text1"/>
          <w:sz w:val="24"/>
          <w:szCs w:val="24"/>
          <w:shd w:val="clear" w:color="auto" w:fill="FFFFFF"/>
          <w:lang w:val="en-IE"/>
        </w:rPr>
        <w:t xml:space="preserve"> as a guide</w:t>
      </w:r>
      <w:r w:rsidR="005C3A7E" w:rsidRPr="004D06A6">
        <w:rPr>
          <w:rFonts w:ascii="Times New Roman" w:hAnsi="Times New Roman"/>
          <w:color w:val="000000" w:themeColor="text1"/>
          <w:sz w:val="24"/>
          <w:szCs w:val="24"/>
          <w:shd w:val="clear" w:color="auto" w:fill="FFFFFF"/>
          <w:lang w:val="en-IE"/>
        </w:rPr>
        <w:t xml:space="preserve"> </w:t>
      </w:r>
      <w:r w:rsidR="00736803" w:rsidRPr="004D06A6">
        <w:rPr>
          <w:rFonts w:ascii="Times New Roman" w:hAnsi="Times New Roman"/>
          <w:color w:val="000000" w:themeColor="text1"/>
          <w:sz w:val="24"/>
          <w:szCs w:val="24"/>
          <w:shd w:val="clear" w:color="auto" w:fill="FFFFFF"/>
          <w:lang w:val="en-IE"/>
        </w:rPr>
        <w:t>[2</w:t>
      </w:r>
      <w:r w:rsidR="002B5D38" w:rsidRPr="004D06A6">
        <w:rPr>
          <w:rFonts w:ascii="Times New Roman" w:hAnsi="Times New Roman"/>
          <w:color w:val="000000" w:themeColor="text1"/>
          <w:sz w:val="24"/>
          <w:szCs w:val="24"/>
          <w:shd w:val="clear" w:color="auto" w:fill="FFFFFF"/>
          <w:lang w:val="en-IE"/>
        </w:rPr>
        <w:t>5</w:t>
      </w:r>
      <w:r w:rsidR="00736803" w:rsidRPr="004D06A6">
        <w:rPr>
          <w:rFonts w:ascii="Times New Roman" w:hAnsi="Times New Roman"/>
          <w:color w:val="000000" w:themeColor="text1"/>
          <w:sz w:val="24"/>
          <w:szCs w:val="24"/>
          <w:shd w:val="clear" w:color="auto" w:fill="FFFFFF"/>
          <w:lang w:val="en-IE"/>
        </w:rPr>
        <w:t>]</w:t>
      </w:r>
      <w:r w:rsidR="00EE194B" w:rsidRPr="004D06A6">
        <w:rPr>
          <w:rFonts w:ascii="Times New Roman" w:hAnsi="Times New Roman"/>
          <w:color w:val="000000" w:themeColor="text1"/>
          <w:sz w:val="24"/>
          <w:szCs w:val="24"/>
          <w:shd w:val="clear" w:color="auto" w:fill="FFFFFF"/>
          <w:lang w:val="en-IE"/>
        </w:rPr>
        <w:t>.</w:t>
      </w:r>
      <w:r w:rsidR="009F3E20" w:rsidRPr="004D06A6">
        <w:rPr>
          <w:rFonts w:ascii="Times New Roman" w:hAnsi="Times New Roman"/>
          <w:color w:val="000000" w:themeColor="text1"/>
          <w:sz w:val="24"/>
          <w:szCs w:val="24"/>
          <w:shd w:val="clear" w:color="auto" w:fill="FFFFFF"/>
          <w:lang w:val="en-IE"/>
        </w:rPr>
        <w:t xml:space="preserve"> </w:t>
      </w:r>
      <w:r w:rsidR="0045681F" w:rsidRPr="004D06A6">
        <w:rPr>
          <w:rFonts w:ascii="Times New Roman" w:hAnsi="Times New Roman"/>
          <w:color w:val="000000" w:themeColor="text1"/>
          <w:sz w:val="24"/>
          <w:szCs w:val="24"/>
          <w:shd w:val="clear" w:color="auto" w:fill="FFFFFF"/>
          <w:lang w:val="en-IE"/>
        </w:rPr>
        <w:t xml:space="preserve">   </w:t>
      </w:r>
    </w:p>
    <w:p w14:paraId="1068CFC3" w14:textId="7E5602FF" w:rsidR="0070085F" w:rsidRPr="004D06A6" w:rsidRDefault="009F3E20" w:rsidP="009F3E20">
      <w:pPr>
        <w:spacing w:line="360" w:lineRule="auto"/>
        <w:jc w:val="both"/>
        <w:rPr>
          <w:rFonts w:ascii="Times New Roman" w:hAnsi="Times New Roman"/>
          <w:color w:val="000000" w:themeColor="text1"/>
          <w:sz w:val="24"/>
          <w:szCs w:val="24"/>
          <w:shd w:val="clear" w:color="auto" w:fill="FFFFFF"/>
          <w:lang w:val="en-IE"/>
        </w:rPr>
      </w:pPr>
      <w:r w:rsidRPr="004D06A6">
        <w:rPr>
          <w:rFonts w:ascii="Times New Roman" w:hAnsi="Times New Roman"/>
          <w:color w:val="000000" w:themeColor="text1"/>
          <w:sz w:val="24"/>
          <w:szCs w:val="24"/>
          <w:shd w:val="clear" w:color="auto" w:fill="FFFFFF"/>
          <w:lang w:val="en-IE"/>
        </w:rPr>
        <w:t>For Group B, the first pharmacological agent</w:t>
      </w:r>
      <w:r w:rsidR="005363AB" w:rsidRPr="004D06A6">
        <w:rPr>
          <w:rFonts w:ascii="Times New Roman" w:hAnsi="Times New Roman"/>
          <w:color w:val="000000" w:themeColor="text1"/>
          <w:sz w:val="24"/>
          <w:szCs w:val="24"/>
          <w:shd w:val="clear" w:color="auto" w:fill="FFFFFF"/>
          <w:lang w:val="en-IE"/>
        </w:rPr>
        <w:t xml:space="preserve"> </w:t>
      </w:r>
      <w:r w:rsidR="006E16C4" w:rsidRPr="004D06A6">
        <w:rPr>
          <w:rFonts w:ascii="Times New Roman" w:hAnsi="Times New Roman"/>
          <w:color w:val="000000" w:themeColor="text1"/>
          <w:sz w:val="24"/>
          <w:szCs w:val="24"/>
          <w:shd w:val="clear" w:color="auto" w:fill="FFFFFF"/>
          <w:lang w:val="en-IE"/>
        </w:rPr>
        <w:t xml:space="preserve">(Haloperidol 5 mg/kg i.p.) </w:t>
      </w:r>
      <w:r w:rsidR="00815B48" w:rsidRPr="004D06A6">
        <w:rPr>
          <w:rFonts w:ascii="Times New Roman" w:hAnsi="Times New Roman"/>
          <w:color w:val="000000" w:themeColor="text1"/>
          <w:sz w:val="24"/>
          <w:szCs w:val="24"/>
          <w:shd w:val="clear" w:color="auto" w:fill="FFFFFF"/>
          <w:lang w:val="en-IE"/>
        </w:rPr>
        <w:t>w</w:t>
      </w:r>
      <w:r w:rsidR="005363AB" w:rsidRPr="004D06A6">
        <w:rPr>
          <w:rFonts w:ascii="Times New Roman" w:hAnsi="Times New Roman"/>
          <w:color w:val="000000" w:themeColor="text1"/>
          <w:sz w:val="24"/>
          <w:szCs w:val="24"/>
          <w:shd w:val="clear" w:color="auto" w:fill="FFFFFF"/>
          <w:lang w:val="en-IE"/>
        </w:rPr>
        <w:t>as</w:t>
      </w:r>
      <w:r w:rsidR="00815B48" w:rsidRPr="004D06A6">
        <w:rPr>
          <w:rFonts w:ascii="Times New Roman" w:hAnsi="Times New Roman"/>
          <w:color w:val="000000" w:themeColor="text1"/>
          <w:sz w:val="24"/>
          <w:szCs w:val="24"/>
          <w:shd w:val="clear" w:color="auto" w:fill="FFFFFF"/>
          <w:lang w:val="en-IE"/>
        </w:rPr>
        <w:t xml:space="preserve"> </w:t>
      </w:r>
      <w:r w:rsidRPr="004D06A6">
        <w:rPr>
          <w:rFonts w:ascii="Times New Roman" w:hAnsi="Times New Roman"/>
          <w:color w:val="000000" w:themeColor="text1"/>
          <w:sz w:val="24"/>
          <w:szCs w:val="24"/>
          <w:shd w:val="clear" w:color="auto" w:fill="FFFFFF"/>
          <w:lang w:val="en-IE"/>
        </w:rPr>
        <w:t xml:space="preserve">administered for 21 days and the second </w:t>
      </w:r>
      <w:r w:rsidR="00295090" w:rsidRPr="004D06A6">
        <w:rPr>
          <w:rFonts w:ascii="Times New Roman" w:hAnsi="Times New Roman"/>
          <w:color w:val="000000" w:themeColor="text1"/>
          <w:sz w:val="24"/>
          <w:szCs w:val="24"/>
          <w:shd w:val="clear" w:color="auto" w:fill="FFFFFF"/>
          <w:lang w:val="en-IE"/>
        </w:rPr>
        <w:t xml:space="preserve">agent (CBD 5 mg/kg </w:t>
      </w:r>
      <w:proofErr w:type="spellStart"/>
      <w:r w:rsidR="00295090" w:rsidRPr="004D06A6">
        <w:rPr>
          <w:rFonts w:ascii="Times New Roman" w:hAnsi="Times New Roman"/>
          <w:color w:val="000000" w:themeColor="text1"/>
          <w:sz w:val="24"/>
          <w:szCs w:val="24"/>
          <w:shd w:val="clear" w:color="auto" w:fill="FFFFFF"/>
          <w:lang w:val="en-IE"/>
        </w:rPr>
        <w:t>p.o.</w:t>
      </w:r>
      <w:proofErr w:type="spellEnd"/>
      <w:r w:rsidR="00295090" w:rsidRPr="004D06A6">
        <w:rPr>
          <w:rFonts w:ascii="Times New Roman" w:hAnsi="Times New Roman"/>
          <w:color w:val="000000" w:themeColor="text1"/>
          <w:sz w:val="24"/>
          <w:szCs w:val="24"/>
          <w:shd w:val="clear" w:color="auto" w:fill="FFFFFF"/>
          <w:lang w:val="en-IE"/>
        </w:rPr>
        <w:t>)</w:t>
      </w:r>
      <w:r w:rsidR="00803B65" w:rsidRPr="004D06A6">
        <w:rPr>
          <w:rFonts w:ascii="Times New Roman" w:hAnsi="Times New Roman"/>
          <w:color w:val="000000" w:themeColor="text1"/>
          <w:sz w:val="24"/>
          <w:szCs w:val="24"/>
          <w:shd w:val="clear" w:color="auto" w:fill="FFFFFF"/>
          <w:lang w:val="en-IE"/>
        </w:rPr>
        <w:t xml:space="preserve"> was</w:t>
      </w:r>
      <w:r w:rsidR="00295090" w:rsidRPr="004D06A6">
        <w:rPr>
          <w:rFonts w:ascii="Times New Roman" w:hAnsi="Times New Roman"/>
          <w:color w:val="000000" w:themeColor="text1"/>
          <w:sz w:val="24"/>
          <w:szCs w:val="24"/>
          <w:shd w:val="clear" w:color="auto" w:fill="FFFFFF"/>
          <w:lang w:val="en-IE"/>
        </w:rPr>
        <w:t xml:space="preserve"> </w:t>
      </w:r>
      <w:r w:rsidRPr="004D06A6">
        <w:rPr>
          <w:rFonts w:ascii="Times New Roman" w:hAnsi="Times New Roman"/>
          <w:color w:val="000000" w:themeColor="text1"/>
          <w:sz w:val="24"/>
          <w:szCs w:val="24"/>
          <w:shd w:val="clear" w:color="auto" w:fill="FFFFFF"/>
          <w:lang w:val="en-IE"/>
        </w:rPr>
        <w:t>commenced 24</w:t>
      </w:r>
      <w:r w:rsidR="00034CD2">
        <w:rPr>
          <w:rFonts w:ascii="Times New Roman" w:hAnsi="Times New Roman"/>
          <w:color w:val="000000" w:themeColor="text1"/>
          <w:sz w:val="24"/>
          <w:szCs w:val="24"/>
          <w:shd w:val="clear" w:color="auto" w:fill="FFFFFF"/>
          <w:lang w:val="en-IE"/>
        </w:rPr>
        <w:t xml:space="preserve"> </w:t>
      </w:r>
      <w:r w:rsidRPr="004D06A6">
        <w:rPr>
          <w:rFonts w:ascii="Times New Roman" w:hAnsi="Times New Roman"/>
          <w:color w:val="000000" w:themeColor="text1"/>
          <w:sz w:val="24"/>
          <w:szCs w:val="24"/>
          <w:shd w:val="clear" w:color="auto" w:fill="FFFFFF"/>
          <w:lang w:val="en-IE"/>
        </w:rPr>
        <w:t>h</w:t>
      </w:r>
      <w:r w:rsidR="00034CD2">
        <w:rPr>
          <w:rFonts w:ascii="Times New Roman" w:hAnsi="Times New Roman"/>
          <w:color w:val="000000" w:themeColor="text1"/>
          <w:sz w:val="24"/>
          <w:szCs w:val="24"/>
          <w:shd w:val="clear" w:color="auto" w:fill="FFFFFF"/>
          <w:lang w:val="en-IE"/>
        </w:rPr>
        <w:t>ours</w:t>
      </w:r>
      <w:r w:rsidRPr="004D06A6">
        <w:rPr>
          <w:rFonts w:ascii="Times New Roman" w:hAnsi="Times New Roman"/>
          <w:color w:val="000000" w:themeColor="text1"/>
          <w:sz w:val="24"/>
          <w:szCs w:val="24"/>
          <w:shd w:val="clear" w:color="auto" w:fill="FFFFFF"/>
          <w:lang w:val="en-IE"/>
        </w:rPr>
        <w:t xml:space="preserve"> after </w:t>
      </w:r>
      <w:r w:rsidR="00661473" w:rsidRPr="004D06A6">
        <w:rPr>
          <w:rFonts w:ascii="Times New Roman" w:hAnsi="Times New Roman"/>
          <w:color w:val="000000" w:themeColor="text1"/>
          <w:sz w:val="24"/>
          <w:szCs w:val="24"/>
          <w:shd w:val="clear" w:color="auto" w:fill="FFFFFF"/>
          <w:lang w:val="en-IE"/>
        </w:rPr>
        <w:t>completion of administration of the</w:t>
      </w:r>
      <w:r w:rsidRPr="004D06A6">
        <w:rPr>
          <w:rFonts w:ascii="Times New Roman" w:hAnsi="Times New Roman"/>
          <w:color w:val="000000" w:themeColor="text1"/>
          <w:sz w:val="24"/>
          <w:szCs w:val="24"/>
          <w:shd w:val="clear" w:color="auto" w:fill="FFFFFF"/>
          <w:lang w:val="en-IE"/>
        </w:rPr>
        <w:t xml:space="preserve"> first</w:t>
      </w:r>
      <w:r w:rsidR="00C11095" w:rsidRPr="004D06A6">
        <w:rPr>
          <w:rFonts w:ascii="Times New Roman" w:hAnsi="Times New Roman"/>
          <w:color w:val="000000" w:themeColor="text1"/>
          <w:sz w:val="24"/>
          <w:szCs w:val="24"/>
          <w:shd w:val="clear" w:color="auto" w:fill="FFFFFF"/>
          <w:lang w:val="en-IE"/>
        </w:rPr>
        <w:t xml:space="preserve"> </w:t>
      </w:r>
      <w:r w:rsidR="00034CD2">
        <w:rPr>
          <w:rFonts w:ascii="Times New Roman" w:hAnsi="Times New Roman"/>
          <w:color w:val="000000" w:themeColor="text1"/>
          <w:sz w:val="24"/>
          <w:szCs w:val="24"/>
          <w:shd w:val="clear" w:color="auto" w:fill="FFFFFF"/>
          <w:lang w:val="en-IE"/>
        </w:rPr>
        <w:t xml:space="preserve">agent </w:t>
      </w:r>
      <w:r w:rsidR="00A54414" w:rsidRPr="004D06A6">
        <w:rPr>
          <w:rFonts w:ascii="Times New Roman" w:hAnsi="Times New Roman"/>
          <w:color w:val="000000" w:themeColor="text1"/>
          <w:sz w:val="24"/>
          <w:szCs w:val="24"/>
          <w:shd w:val="clear" w:color="auto" w:fill="FFFFFF"/>
          <w:lang w:val="en-IE"/>
        </w:rPr>
        <w:t>and</w:t>
      </w:r>
      <w:r w:rsidR="008E5FCC" w:rsidRPr="004D06A6">
        <w:rPr>
          <w:rFonts w:ascii="Times New Roman" w:hAnsi="Times New Roman"/>
          <w:color w:val="000000" w:themeColor="text1"/>
          <w:sz w:val="24"/>
          <w:szCs w:val="24"/>
          <w:shd w:val="clear" w:color="auto" w:fill="FFFFFF"/>
          <w:lang w:val="en-IE"/>
        </w:rPr>
        <w:t xml:space="preserve"> </w:t>
      </w:r>
      <w:r w:rsidRPr="004D06A6">
        <w:rPr>
          <w:rFonts w:ascii="Times New Roman" w:hAnsi="Times New Roman"/>
          <w:color w:val="000000" w:themeColor="text1"/>
          <w:sz w:val="24"/>
          <w:szCs w:val="24"/>
          <w:shd w:val="clear" w:color="auto" w:fill="FFFFFF"/>
          <w:lang w:val="en-IE"/>
        </w:rPr>
        <w:t xml:space="preserve">administered for another 21 days. </w:t>
      </w:r>
      <w:r w:rsidR="0070085F" w:rsidRPr="004D06A6">
        <w:rPr>
          <w:rFonts w:ascii="Times New Roman" w:hAnsi="Times New Roman"/>
          <w:color w:val="000000" w:themeColor="text1"/>
          <w:sz w:val="24"/>
          <w:szCs w:val="24"/>
          <w:shd w:val="clear" w:color="auto" w:fill="FFFFFF"/>
          <w:lang w:val="en-IE"/>
        </w:rPr>
        <w:t xml:space="preserve">Groups E and F </w:t>
      </w:r>
      <w:r w:rsidR="003E736A" w:rsidRPr="004D06A6">
        <w:rPr>
          <w:rFonts w:ascii="Times New Roman" w:hAnsi="Times New Roman"/>
          <w:color w:val="000000" w:themeColor="text1"/>
          <w:sz w:val="24"/>
          <w:szCs w:val="24"/>
          <w:shd w:val="clear" w:color="auto" w:fill="FFFFFF"/>
          <w:lang w:val="en-IE"/>
        </w:rPr>
        <w:t xml:space="preserve">constituted </w:t>
      </w:r>
      <w:r w:rsidR="0070085F" w:rsidRPr="004D06A6">
        <w:rPr>
          <w:rFonts w:ascii="Times New Roman" w:hAnsi="Times New Roman"/>
          <w:color w:val="000000" w:themeColor="text1"/>
          <w:sz w:val="24"/>
          <w:szCs w:val="24"/>
          <w:shd w:val="clear" w:color="auto" w:fill="FFFFFF"/>
          <w:lang w:val="en-IE"/>
        </w:rPr>
        <w:t xml:space="preserve">the chronic haloperidol administration groups. </w:t>
      </w:r>
      <w:r w:rsidR="00222F0B" w:rsidRPr="004D06A6">
        <w:rPr>
          <w:rFonts w:ascii="Times New Roman" w:hAnsi="Times New Roman"/>
          <w:color w:val="000000" w:themeColor="text1"/>
          <w:sz w:val="24"/>
          <w:szCs w:val="24"/>
          <w:shd w:val="clear" w:color="auto" w:fill="FFFFFF"/>
          <w:lang w:val="en-IE"/>
        </w:rPr>
        <w:t>For</w:t>
      </w:r>
      <w:r w:rsidR="00134628" w:rsidRPr="004D06A6">
        <w:rPr>
          <w:rFonts w:ascii="Times New Roman" w:hAnsi="Times New Roman"/>
          <w:color w:val="000000" w:themeColor="text1"/>
          <w:sz w:val="24"/>
          <w:szCs w:val="24"/>
          <w:shd w:val="clear" w:color="auto" w:fill="FFFFFF"/>
          <w:lang w:val="en-IE"/>
        </w:rPr>
        <w:t xml:space="preserve"> Group </w:t>
      </w:r>
      <w:r w:rsidR="003C3301" w:rsidRPr="004D06A6">
        <w:rPr>
          <w:rFonts w:ascii="Times New Roman" w:hAnsi="Times New Roman"/>
          <w:color w:val="000000" w:themeColor="text1"/>
          <w:sz w:val="24"/>
          <w:szCs w:val="24"/>
          <w:shd w:val="clear" w:color="auto" w:fill="FFFFFF"/>
          <w:lang w:val="en-IE"/>
        </w:rPr>
        <w:t>E</w:t>
      </w:r>
      <w:r w:rsidR="00134628" w:rsidRPr="004D06A6">
        <w:rPr>
          <w:rFonts w:ascii="Times New Roman" w:hAnsi="Times New Roman"/>
          <w:color w:val="000000" w:themeColor="text1"/>
          <w:sz w:val="24"/>
          <w:szCs w:val="24"/>
          <w:shd w:val="clear" w:color="auto" w:fill="FFFFFF"/>
          <w:lang w:val="en-IE"/>
        </w:rPr>
        <w:t xml:space="preserve">, </w:t>
      </w:r>
      <w:r w:rsidR="00216DB2" w:rsidRPr="004D06A6">
        <w:rPr>
          <w:rFonts w:ascii="Times New Roman" w:hAnsi="Times New Roman"/>
          <w:color w:val="000000" w:themeColor="text1"/>
          <w:sz w:val="24"/>
          <w:szCs w:val="24"/>
          <w:shd w:val="clear" w:color="auto" w:fill="FFFFFF"/>
          <w:lang w:val="en-IE"/>
        </w:rPr>
        <w:t>IM</w:t>
      </w:r>
      <w:r w:rsidR="00134628" w:rsidRPr="004D06A6">
        <w:rPr>
          <w:rFonts w:ascii="Times New Roman" w:hAnsi="Times New Roman"/>
          <w:color w:val="000000" w:themeColor="text1"/>
          <w:sz w:val="24"/>
          <w:szCs w:val="24"/>
          <w:shd w:val="clear" w:color="auto" w:fill="FFFFFF"/>
          <w:lang w:val="en-IE"/>
        </w:rPr>
        <w:t xml:space="preserve"> haloperidol decanoate 50 mg/kg</w:t>
      </w:r>
      <w:r w:rsidR="00DE3668" w:rsidRPr="004D06A6">
        <w:rPr>
          <w:rFonts w:ascii="Times New Roman" w:hAnsi="Times New Roman"/>
          <w:color w:val="000000" w:themeColor="text1"/>
          <w:sz w:val="24"/>
          <w:szCs w:val="24"/>
          <w:shd w:val="clear" w:color="auto" w:fill="FFFFFF"/>
          <w:lang w:val="en-IE"/>
        </w:rPr>
        <w:t xml:space="preserve"> only</w:t>
      </w:r>
      <w:r w:rsidR="00134628" w:rsidRPr="004D06A6">
        <w:rPr>
          <w:rFonts w:ascii="Times New Roman" w:hAnsi="Times New Roman"/>
          <w:color w:val="000000" w:themeColor="text1"/>
          <w:sz w:val="24"/>
          <w:szCs w:val="24"/>
          <w:shd w:val="clear" w:color="auto" w:fill="FFFFFF"/>
          <w:lang w:val="en-IE"/>
        </w:rPr>
        <w:t xml:space="preserve"> was administered monthly on three consecutive occasions</w:t>
      </w:r>
      <w:r w:rsidR="00781BBA" w:rsidRPr="004D06A6">
        <w:rPr>
          <w:rFonts w:ascii="Times New Roman" w:hAnsi="Times New Roman"/>
          <w:color w:val="000000" w:themeColor="text1"/>
          <w:sz w:val="24"/>
          <w:szCs w:val="24"/>
          <w:shd w:val="clear" w:color="auto" w:fill="FFFFFF"/>
          <w:lang w:val="en-IE"/>
        </w:rPr>
        <w:t xml:space="preserve"> </w:t>
      </w:r>
      <w:r w:rsidR="008904C3" w:rsidRPr="004D06A6">
        <w:rPr>
          <w:rFonts w:ascii="Times New Roman" w:hAnsi="Times New Roman"/>
          <w:color w:val="000000" w:themeColor="text1"/>
          <w:sz w:val="24"/>
          <w:szCs w:val="24"/>
          <w:shd w:val="clear" w:color="auto" w:fill="FFFFFF"/>
          <w:lang w:val="en-IE"/>
        </w:rPr>
        <w:t>[2</w:t>
      </w:r>
      <w:r w:rsidR="009F7FC0" w:rsidRPr="004D06A6">
        <w:rPr>
          <w:rFonts w:ascii="Times New Roman" w:hAnsi="Times New Roman"/>
          <w:color w:val="000000" w:themeColor="text1"/>
          <w:sz w:val="24"/>
          <w:szCs w:val="24"/>
          <w:shd w:val="clear" w:color="auto" w:fill="FFFFFF"/>
          <w:lang w:val="en-IE"/>
        </w:rPr>
        <w:t>6</w:t>
      </w:r>
      <w:r w:rsidR="008904C3" w:rsidRPr="004D06A6">
        <w:rPr>
          <w:rFonts w:ascii="Times New Roman" w:hAnsi="Times New Roman"/>
          <w:color w:val="000000" w:themeColor="text1"/>
          <w:sz w:val="24"/>
          <w:szCs w:val="24"/>
          <w:shd w:val="clear" w:color="auto" w:fill="FFFFFF"/>
          <w:lang w:val="en-IE"/>
        </w:rPr>
        <w:t>]</w:t>
      </w:r>
      <w:r w:rsidR="003E736A" w:rsidRPr="004D06A6">
        <w:rPr>
          <w:rFonts w:ascii="Times New Roman" w:hAnsi="Times New Roman"/>
          <w:color w:val="000000" w:themeColor="text1"/>
          <w:sz w:val="24"/>
          <w:szCs w:val="24"/>
          <w:shd w:val="clear" w:color="auto" w:fill="FFFFFF"/>
          <w:lang w:val="en-IE"/>
        </w:rPr>
        <w:t>.</w:t>
      </w:r>
      <w:r w:rsidR="00914078" w:rsidRPr="004D06A6">
        <w:rPr>
          <w:rFonts w:ascii="Times New Roman" w:hAnsi="Times New Roman"/>
          <w:color w:val="000000" w:themeColor="text1"/>
          <w:sz w:val="24"/>
          <w:szCs w:val="24"/>
          <w:shd w:val="clear" w:color="auto" w:fill="FFFFFF"/>
          <w:lang w:val="en-IE"/>
        </w:rPr>
        <w:t xml:space="preserve"> </w:t>
      </w:r>
      <w:r w:rsidR="007C4200" w:rsidRPr="004D06A6">
        <w:rPr>
          <w:rFonts w:ascii="Times New Roman" w:hAnsi="Times New Roman"/>
          <w:color w:val="000000" w:themeColor="text1"/>
          <w:sz w:val="24"/>
          <w:szCs w:val="24"/>
          <w:shd w:val="clear" w:color="auto" w:fill="FFFFFF"/>
          <w:lang w:val="en-IE"/>
        </w:rPr>
        <w:t>FBS</w:t>
      </w:r>
      <w:r w:rsidR="00DB16E3" w:rsidRPr="004D06A6">
        <w:rPr>
          <w:rFonts w:ascii="Times New Roman" w:hAnsi="Times New Roman"/>
          <w:color w:val="000000" w:themeColor="text1"/>
          <w:sz w:val="24"/>
          <w:szCs w:val="24"/>
          <w:shd w:val="clear" w:color="auto" w:fill="FFFFFF"/>
          <w:lang w:val="en-IE"/>
        </w:rPr>
        <w:t xml:space="preserve"> was</w:t>
      </w:r>
      <w:r w:rsidR="003C38A5" w:rsidRPr="004D06A6">
        <w:rPr>
          <w:rFonts w:ascii="Times New Roman" w:hAnsi="Times New Roman"/>
          <w:color w:val="000000" w:themeColor="text1"/>
          <w:sz w:val="24"/>
          <w:szCs w:val="24"/>
          <w:shd w:val="clear" w:color="auto" w:fill="FFFFFF"/>
          <w:lang w:val="en-IE"/>
        </w:rPr>
        <w:t xml:space="preserve"> </w:t>
      </w:r>
      <w:r w:rsidR="00174CC0" w:rsidRPr="004D06A6">
        <w:rPr>
          <w:rFonts w:ascii="Times New Roman" w:hAnsi="Times New Roman"/>
          <w:color w:val="000000" w:themeColor="text1"/>
          <w:sz w:val="24"/>
          <w:szCs w:val="24"/>
          <w:shd w:val="clear" w:color="auto" w:fill="FFFFFF"/>
          <w:lang w:val="en-IE"/>
        </w:rPr>
        <w:t>measured 21days</w:t>
      </w:r>
      <w:r w:rsidR="00410C83" w:rsidRPr="004D06A6">
        <w:rPr>
          <w:rFonts w:ascii="Times New Roman" w:hAnsi="Times New Roman"/>
          <w:color w:val="000000" w:themeColor="text1"/>
          <w:sz w:val="24"/>
          <w:szCs w:val="24"/>
          <w:shd w:val="clear" w:color="auto" w:fill="FFFFFF"/>
          <w:lang w:val="en-IE"/>
        </w:rPr>
        <w:t xml:space="preserve"> after</w:t>
      </w:r>
      <w:r w:rsidR="00CE315C" w:rsidRPr="004D06A6">
        <w:rPr>
          <w:rFonts w:ascii="Times New Roman" w:hAnsi="Times New Roman"/>
          <w:color w:val="000000" w:themeColor="text1"/>
          <w:sz w:val="24"/>
          <w:szCs w:val="24"/>
          <w:shd w:val="clear" w:color="auto" w:fill="FFFFFF"/>
          <w:lang w:val="en-IE"/>
        </w:rPr>
        <w:t xml:space="preserve"> the completion</w:t>
      </w:r>
      <w:r w:rsidR="001E21CB" w:rsidRPr="004D06A6">
        <w:rPr>
          <w:rFonts w:ascii="Times New Roman" w:hAnsi="Times New Roman"/>
          <w:color w:val="000000" w:themeColor="text1"/>
          <w:sz w:val="24"/>
          <w:szCs w:val="24"/>
          <w:shd w:val="clear" w:color="auto" w:fill="FFFFFF"/>
          <w:lang w:val="en-IE"/>
        </w:rPr>
        <w:t xml:space="preserve"> of</w:t>
      </w:r>
      <w:r w:rsidR="00EA16A8" w:rsidRPr="004D06A6">
        <w:rPr>
          <w:rFonts w:ascii="Times New Roman" w:hAnsi="Times New Roman"/>
          <w:color w:val="000000" w:themeColor="text1"/>
          <w:sz w:val="24"/>
          <w:szCs w:val="24"/>
          <w:shd w:val="clear" w:color="auto" w:fill="FFFFFF"/>
          <w:lang w:val="en-IE"/>
        </w:rPr>
        <w:t xml:space="preserve"> IM haloperidol decanoate 50 mg/kg </w:t>
      </w:r>
      <w:r w:rsidR="001E21CB" w:rsidRPr="004D06A6">
        <w:rPr>
          <w:rFonts w:ascii="Times New Roman" w:hAnsi="Times New Roman"/>
          <w:color w:val="000000" w:themeColor="text1"/>
          <w:sz w:val="24"/>
          <w:szCs w:val="24"/>
          <w:shd w:val="clear" w:color="auto" w:fill="FFFFFF"/>
          <w:lang w:val="en-IE"/>
        </w:rPr>
        <w:t>administration</w:t>
      </w:r>
      <w:r w:rsidR="00F46E6E" w:rsidRPr="004D06A6">
        <w:rPr>
          <w:rFonts w:ascii="Times New Roman" w:hAnsi="Times New Roman"/>
          <w:color w:val="000000" w:themeColor="text1"/>
          <w:sz w:val="24"/>
          <w:szCs w:val="24"/>
          <w:shd w:val="clear" w:color="auto" w:fill="FFFFFF"/>
          <w:lang w:val="en-IE"/>
        </w:rPr>
        <w:t>.</w:t>
      </w:r>
      <w:r w:rsidR="00134628" w:rsidRPr="004D06A6">
        <w:rPr>
          <w:rFonts w:ascii="Times New Roman" w:hAnsi="Times New Roman"/>
          <w:color w:val="000000" w:themeColor="text1"/>
          <w:sz w:val="24"/>
          <w:szCs w:val="24"/>
          <w:shd w:val="clear" w:color="auto" w:fill="FFFFFF"/>
          <w:lang w:val="en-IE"/>
        </w:rPr>
        <w:t xml:space="preserve"> </w:t>
      </w:r>
      <w:r w:rsidRPr="004D06A6">
        <w:rPr>
          <w:rFonts w:ascii="Times New Roman" w:hAnsi="Times New Roman"/>
          <w:color w:val="000000" w:themeColor="text1"/>
          <w:sz w:val="24"/>
          <w:szCs w:val="24"/>
          <w:shd w:val="clear" w:color="auto" w:fill="FFFFFF"/>
          <w:lang w:val="en-IE"/>
        </w:rPr>
        <w:t xml:space="preserve">For Group </w:t>
      </w:r>
      <w:r w:rsidR="003C3301" w:rsidRPr="004D06A6">
        <w:rPr>
          <w:rFonts w:ascii="Times New Roman" w:hAnsi="Times New Roman"/>
          <w:color w:val="000000" w:themeColor="text1"/>
          <w:sz w:val="24"/>
          <w:szCs w:val="24"/>
          <w:shd w:val="clear" w:color="auto" w:fill="FFFFFF"/>
          <w:lang w:val="en-IE"/>
        </w:rPr>
        <w:t>F</w:t>
      </w:r>
      <w:r w:rsidRPr="004D06A6">
        <w:rPr>
          <w:rFonts w:ascii="Times New Roman" w:hAnsi="Times New Roman"/>
          <w:color w:val="000000" w:themeColor="text1"/>
          <w:sz w:val="24"/>
          <w:szCs w:val="24"/>
          <w:shd w:val="clear" w:color="auto" w:fill="FFFFFF"/>
          <w:lang w:val="en-IE"/>
        </w:rPr>
        <w:t xml:space="preserve">, </w:t>
      </w:r>
      <w:r w:rsidR="00F20ECC" w:rsidRPr="004D06A6">
        <w:rPr>
          <w:rFonts w:ascii="Times New Roman" w:hAnsi="Times New Roman"/>
          <w:color w:val="000000" w:themeColor="text1"/>
          <w:sz w:val="24"/>
          <w:szCs w:val="24"/>
          <w:shd w:val="clear" w:color="auto" w:fill="FFFFFF"/>
          <w:lang w:val="en-IE"/>
        </w:rPr>
        <w:t>IM</w:t>
      </w:r>
      <w:r w:rsidRPr="004D06A6">
        <w:rPr>
          <w:rFonts w:ascii="Times New Roman" w:hAnsi="Times New Roman"/>
          <w:color w:val="000000" w:themeColor="text1"/>
          <w:sz w:val="24"/>
          <w:szCs w:val="24"/>
          <w:shd w:val="clear" w:color="auto" w:fill="FFFFFF"/>
          <w:lang w:val="en-IE"/>
        </w:rPr>
        <w:t xml:space="preserve"> haloperidol decanoate 50</w:t>
      </w:r>
      <w:r w:rsidR="000F33F9">
        <w:rPr>
          <w:rFonts w:ascii="Times New Roman" w:hAnsi="Times New Roman"/>
          <w:color w:val="000000" w:themeColor="text1"/>
          <w:sz w:val="24"/>
          <w:szCs w:val="24"/>
          <w:shd w:val="clear" w:color="auto" w:fill="FFFFFF"/>
          <w:lang w:val="en-IE"/>
        </w:rPr>
        <w:t xml:space="preserve"> </w:t>
      </w:r>
      <w:r w:rsidRPr="004D06A6">
        <w:rPr>
          <w:rFonts w:ascii="Times New Roman" w:hAnsi="Times New Roman"/>
          <w:color w:val="000000" w:themeColor="text1"/>
          <w:sz w:val="24"/>
          <w:szCs w:val="24"/>
          <w:shd w:val="clear" w:color="auto" w:fill="FFFFFF"/>
          <w:lang w:val="en-IE"/>
        </w:rPr>
        <w:t>mg/kg was administered monthly on three consecutive occasions</w:t>
      </w:r>
      <w:r w:rsidR="007B063E">
        <w:rPr>
          <w:rFonts w:ascii="Times New Roman" w:hAnsi="Times New Roman"/>
          <w:color w:val="000000" w:themeColor="text1"/>
          <w:sz w:val="24"/>
          <w:szCs w:val="24"/>
          <w:shd w:val="clear" w:color="auto" w:fill="FFFFFF"/>
          <w:lang w:val="en-IE"/>
        </w:rPr>
        <w:t>,</w:t>
      </w:r>
      <w:r w:rsidRPr="004D06A6">
        <w:rPr>
          <w:rFonts w:ascii="Times New Roman" w:hAnsi="Times New Roman"/>
          <w:color w:val="000000" w:themeColor="text1"/>
          <w:sz w:val="24"/>
          <w:szCs w:val="24"/>
          <w:shd w:val="clear" w:color="auto" w:fill="FFFFFF"/>
          <w:lang w:val="en-IE"/>
        </w:rPr>
        <w:t xml:space="preserve"> </w:t>
      </w:r>
      <w:r w:rsidR="00842778" w:rsidRPr="004D06A6">
        <w:rPr>
          <w:rFonts w:ascii="Times New Roman" w:hAnsi="Times New Roman"/>
          <w:color w:val="000000" w:themeColor="text1"/>
          <w:sz w:val="24"/>
          <w:szCs w:val="24"/>
          <w:shd w:val="clear" w:color="auto" w:fill="FFFFFF"/>
          <w:lang w:val="en-IE"/>
        </w:rPr>
        <w:t xml:space="preserve">followed by </w:t>
      </w:r>
      <w:r w:rsidRPr="004D06A6">
        <w:rPr>
          <w:rFonts w:ascii="Times New Roman" w:hAnsi="Times New Roman"/>
          <w:color w:val="000000" w:themeColor="text1"/>
          <w:sz w:val="24"/>
          <w:szCs w:val="24"/>
          <w:shd w:val="clear" w:color="auto" w:fill="FFFFFF"/>
          <w:lang w:val="en-IE"/>
        </w:rPr>
        <w:t>administration of cannabidiol 5 mg/kg for 21 days</w:t>
      </w:r>
      <w:r w:rsidR="00842778" w:rsidRPr="004D06A6">
        <w:rPr>
          <w:rFonts w:ascii="Times New Roman" w:hAnsi="Times New Roman"/>
          <w:color w:val="000000" w:themeColor="text1"/>
          <w:sz w:val="24"/>
          <w:szCs w:val="24"/>
          <w:shd w:val="clear" w:color="auto" w:fill="FFFFFF"/>
          <w:lang w:val="en-IE"/>
        </w:rPr>
        <w:t>.</w:t>
      </w:r>
      <w:r w:rsidR="00AB6EAF" w:rsidRPr="004D06A6">
        <w:rPr>
          <w:rFonts w:ascii="Times New Roman" w:hAnsi="Times New Roman"/>
          <w:color w:val="000000" w:themeColor="text1"/>
          <w:sz w:val="24"/>
          <w:szCs w:val="24"/>
          <w:shd w:val="clear" w:color="auto" w:fill="FFFFFF"/>
          <w:lang w:val="en-IE"/>
        </w:rPr>
        <w:t xml:space="preserve"> </w:t>
      </w:r>
      <w:r w:rsidR="00842778" w:rsidRPr="004D06A6">
        <w:rPr>
          <w:rFonts w:ascii="Times New Roman" w:hAnsi="Times New Roman"/>
          <w:color w:val="000000" w:themeColor="text1"/>
          <w:sz w:val="24"/>
          <w:szCs w:val="24"/>
          <w:shd w:val="clear" w:color="auto" w:fill="FFFFFF"/>
          <w:lang w:val="en-IE"/>
        </w:rPr>
        <w:t>CBD</w:t>
      </w:r>
      <w:r w:rsidR="00497DCD" w:rsidRPr="004D06A6">
        <w:rPr>
          <w:rFonts w:ascii="Times New Roman" w:hAnsi="Times New Roman"/>
          <w:color w:val="000000" w:themeColor="text1"/>
          <w:sz w:val="24"/>
          <w:szCs w:val="24"/>
          <w:shd w:val="clear" w:color="auto" w:fill="FFFFFF"/>
          <w:lang w:val="en-IE"/>
        </w:rPr>
        <w:t xml:space="preserve"> administration</w:t>
      </w:r>
      <w:r w:rsidRPr="004D06A6">
        <w:rPr>
          <w:rFonts w:ascii="Times New Roman" w:hAnsi="Times New Roman"/>
          <w:color w:val="000000" w:themeColor="text1"/>
          <w:sz w:val="24"/>
          <w:szCs w:val="24"/>
          <w:shd w:val="clear" w:color="auto" w:fill="FFFFFF"/>
          <w:lang w:val="en-IE"/>
        </w:rPr>
        <w:t xml:space="preserve"> was commenced </w:t>
      </w:r>
      <w:r w:rsidR="00DC4B91" w:rsidRPr="004D06A6">
        <w:rPr>
          <w:rFonts w:ascii="Times New Roman" w:hAnsi="Times New Roman"/>
          <w:color w:val="000000" w:themeColor="text1"/>
          <w:sz w:val="24"/>
          <w:szCs w:val="24"/>
          <w:shd w:val="clear" w:color="auto" w:fill="FFFFFF"/>
          <w:lang w:val="en-IE"/>
        </w:rPr>
        <w:t>2</w:t>
      </w:r>
      <w:r w:rsidR="002B2EE8" w:rsidRPr="004D06A6">
        <w:rPr>
          <w:rFonts w:ascii="Times New Roman" w:hAnsi="Times New Roman"/>
          <w:color w:val="000000" w:themeColor="text1"/>
          <w:sz w:val="24"/>
          <w:szCs w:val="24"/>
          <w:shd w:val="clear" w:color="auto" w:fill="FFFFFF"/>
          <w:lang w:val="en-IE"/>
        </w:rPr>
        <w:t>4</w:t>
      </w:r>
      <w:r w:rsidR="007B063E">
        <w:rPr>
          <w:rFonts w:ascii="Times New Roman" w:hAnsi="Times New Roman"/>
          <w:color w:val="000000" w:themeColor="text1"/>
          <w:sz w:val="24"/>
          <w:szCs w:val="24"/>
          <w:shd w:val="clear" w:color="auto" w:fill="FFFFFF"/>
          <w:lang w:val="en-IE"/>
        </w:rPr>
        <w:t xml:space="preserve"> </w:t>
      </w:r>
      <w:r w:rsidR="002B2EE8" w:rsidRPr="004D06A6">
        <w:rPr>
          <w:rFonts w:ascii="Times New Roman" w:hAnsi="Times New Roman"/>
          <w:color w:val="000000" w:themeColor="text1"/>
          <w:sz w:val="24"/>
          <w:szCs w:val="24"/>
          <w:shd w:val="clear" w:color="auto" w:fill="FFFFFF"/>
          <w:lang w:val="en-IE"/>
        </w:rPr>
        <w:t>h</w:t>
      </w:r>
      <w:r w:rsidR="007B063E">
        <w:rPr>
          <w:rFonts w:ascii="Times New Roman" w:hAnsi="Times New Roman"/>
          <w:color w:val="000000" w:themeColor="text1"/>
          <w:sz w:val="24"/>
          <w:szCs w:val="24"/>
          <w:shd w:val="clear" w:color="auto" w:fill="FFFFFF"/>
          <w:lang w:val="en-IE"/>
        </w:rPr>
        <w:t>ours</w:t>
      </w:r>
      <w:r w:rsidR="002B2EE8" w:rsidRPr="004D06A6">
        <w:rPr>
          <w:rFonts w:ascii="Times New Roman" w:hAnsi="Times New Roman"/>
          <w:color w:val="000000" w:themeColor="text1"/>
          <w:sz w:val="24"/>
          <w:szCs w:val="24"/>
          <w:shd w:val="clear" w:color="auto" w:fill="FFFFFF"/>
          <w:lang w:val="en-IE"/>
        </w:rPr>
        <w:t xml:space="preserve"> </w:t>
      </w:r>
      <w:r w:rsidRPr="004D06A6">
        <w:rPr>
          <w:rFonts w:ascii="Times New Roman" w:hAnsi="Times New Roman"/>
          <w:color w:val="000000" w:themeColor="text1"/>
          <w:sz w:val="24"/>
          <w:szCs w:val="24"/>
          <w:shd w:val="clear" w:color="auto" w:fill="FFFFFF"/>
          <w:lang w:val="en-IE"/>
        </w:rPr>
        <w:t xml:space="preserve">after the last dose of </w:t>
      </w:r>
      <w:r w:rsidR="009F624A" w:rsidRPr="004D06A6">
        <w:rPr>
          <w:rFonts w:ascii="Times New Roman" w:hAnsi="Times New Roman"/>
          <w:color w:val="000000" w:themeColor="text1"/>
          <w:sz w:val="24"/>
          <w:szCs w:val="24"/>
          <w:shd w:val="clear" w:color="auto" w:fill="FFFFFF"/>
          <w:lang w:val="en-IE"/>
        </w:rPr>
        <w:t>IM</w:t>
      </w:r>
      <w:r w:rsidRPr="004D06A6">
        <w:rPr>
          <w:rFonts w:ascii="Times New Roman" w:hAnsi="Times New Roman"/>
          <w:color w:val="000000" w:themeColor="text1"/>
          <w:sz w:val="24"/>
          <w:szCs w:val="24"/>
          <w:shd w:val="clear" w:color="auto" w:fill="FFFFFF"/>
          <w:lang w:val="en-IE"/>
        </w:rPr>
        <w:t xml:space="preserve"> haloperidol</w:t>
      </w:r>
      <w:r w:rsidR="00842778" w:rsidRPr="004D06A6">
        <w:rPr>
          <w:rFonts w:ascii="Times New Roman" w:hAnsi="Times New Roman"/>
          <w:color w:val="000000" w:themeColor="text1"/>
          <w:sz w:val="24"/>
          <w:szCs w:val="24"/>
          <w:shd w:val="clear" w:color="auto" w:fill="FFFFFF"/>
          <w:lang w:val="en-IE"/>
        </w:rPr>
        <w:t xml:space="preserve"> (</w:t>
      </w:r>
      <w:r w:rsidR="00AC0640" w:rsidRPr="004D06A6">
        <w:rPr>
          <w:rFonts w:ascii="Times New Roman" w:hAnsi="Times New Roman"/>
          <w:color w:val="000000" w:themeColor="text1"/>
          <w:sz w:val="24"/>
          <w:szCs w:val="24"/>
          <w:shd w:val="clear" w:color="auto" w:fill="FFFFFF"/>
          <w:lang w:val="en-IE"/>
        </w:rPr>
        <w:t>i.e.,</w:t>
      </w:r>
      <w:r w:rsidR="005E4D8D" w:rsidRPr="004D06A6">
        <w:rPr>
          <w:rFonts w:ascii="Times New Roman" w:hAnsi="Times New Roman"/>
          <w:color w:val="000000" w:themeColor="text1"/>
          <w:sz w:val="24"/>
          <w:szCs w:val="24"/>
          <w:shd w:val="clear" w:color="auto" w:fill="FFFFFF"/>
          <w:lang w:val="en-IE"/>
        </w:rPr>
        <w:t xml:space="preserve"> after</w:t>
      </w:r>
      <w:r w:rsidR="00842778" w:rsidRPr="004D06A6">
        <w:rPr>
          <w:rFonts w:ascii="Times New Roman" w:hAnsi="Times New Roman"/>
          <w:color w:val="000000" w:themeColor="text1"/>
          <w:sz w:val="24"/>
          <w:szCs w:val="24"/>
          <w:shd w:val="clear" w:color="auto" w:fill="FFFFFF"/>
          <w:lang w:val="en-IE"/>
        </w:rPr>
        <w:t xml:space="preserve"> the 3</w:t>
      </w:r>
      <w:r w:rsidR="00842778" w:rsidRPr="004D06A6">
        <w:rPr>
          <w:rFonts w:ascii="Times New Roman" w:hAnsi="Times New Roman"/>
          <w:color w:val="000000" w:themeColor="text1"/>
          <w:sz w:val="24"/>
          <w:szCs w:val="24"/>
          <w:shd w:val="clear" w:color="auto" w:fill="FFFFFF"/>
          <w:vertAlign w:val="superscript"/>
          <w:lang w:val="en-IE"/>
        </w:rPr>
        <w:t>rd</w:t>
      </w:r>
      <w:r w:rsidR="00842778" w:rsidRPr="004D06A6">
        <w:rPr>
          <w:rFonts w:ascii="Times New Roman" w:hAnsi="Times New Roman"/>
          <w:color w:val="000000" w:themeColor="text1"/>
          <w:sz w:val="24"/>
          <w:szCs w:val="24"/>
          <w:shd w:val="clear" w:color="auto" w:fill="FFFFFF"/>
          <w:lang w:val="en-IE"/>
        </w:rPr>
        <w:t xml:space="preserve"> dose)</w:t>
      </w:r>
      <w:r w:rsidR="008B5B7D" w:rsidRPr="004D06A6">
        <w:rPr>
          <w:rFonts w:ascii="Times New Roman" w:hAnsi="Times New Roman"/>
          <w:color w:val="000000" w:themeColor="text1"/>
          <w:sz w:val="24"/>
          <w:szCs w:val="24"/>
          <w:shd w:val="clear" w:color="auto" w:fill="FFFFFF"/>
          <w:lang w:val="en-IE"/>
        </w:rPr>
        <w:t xml:space="preserve"> </w:t>
      </w:r>
      <w:r w:rsidR="008B5B7D" w:rsidRPr="004D06A6">
        <w:rPr>
          <w:rFonts w:ascii="Times New Roman" w:hAnsi="Times New Roman"/>
          <w:color w:val="000000" w:themeColor="text1"/>
          <w:sz w:val="24"/>
          <w:szCs w:val="24"/>
          <w:highlight w:val="yellow"/>
          <w:shd w:val="clear" w:color="auto" w:fill="FFFFFF"/>
          <w:lang w:val="en-IE"/>
        </w:rPr>
        <w:t>(Table 1)</w:t>
      </w:r>
      <w:r w:rsidRPr="004D06A6">
        <w:rPr>
          <w:rFonts w:ascii="Times New Roman" w:hAnsi="Times New Roman"/>
          <w:color w:val="000000" w:themeColor="text1"/>
          <w:sz w:val="24"/>
          <w:szCs w:val="24"/>
          <w:highlight w:val="yellow"/>
          <w:shd w:val="clear" w:color="auto" w:fill="FFFFFF"/>
          <w:lang w:val="en-IE"/>
        </w:rPr>
        <w:t>.</w:t>
      </w:r>
      <w:r w:rsidRPr="004D06A6">
        <w:rPr>
          <w:rFonts w:ascii="Times New Roman" w:hAnsi="Times New Roman"/>
          <w:color w:val="000000" w:themeColor="text1"/>
          <w:sz w:val="24"/>
          <w:szCs w:val="24"/>
          <w:shd w:val="clear" w:color="auto" w:fill="FFFFFF"/>
          <w:lang w:val="en-IE"/>
        </w:rPr>
        <w:t xml:space="preserve"> </w:t>
      </w:r>
      <w:bookmarkStart w:id="3" w:name="_Hlk70200001"/>
    </w:p>
    <w:p w14:paraId="0FCCD6AF" w14:textId="356946EE" w:rsidR="00ED51E6" w:rsidRPr="004D06A6" w:rsidRDefault="00580841" w:rsidP="00641F05">
      <w:pPr>
        <w:tabs>
          <w:tab w:val="left" w:pos="3261"/>
        </w:tabs>
        <w:rPr>
          <w:rFonts w:ascii="Times New Roman" w:eastAsiaTheme="minorHAnsi" w:hAnsi="Times New Roman"/>
          <w:sz w:val="24"/>
          <w:szCs w:val="24"/>
        </w:rPr>
      </w:pPr>
      <w:r w:rsidRPr="004D06A6">
        <w:rPr>
          <w:rFonts w:ascii="Times New Roman" w:eastAsiaTheme="minorHAnsi" w:hAnsi="Times New Roman"/>
          <w:sz w:val="24"/>
          <w:szCs w:val="24"/>
        </w:rPr>
        <w:t xml:space="preserve">Table 1: </w:t>
      </w:r>
      <w:r w:rsidR="00193C23" w:rsidRPr="004D06A6">
        <w:rPr>
          <w:rFonts w:ascii="Times New Roman" w:eastAsia="Times New Roman" w:hAnsi="Times New Roman"/>
          <w:color w:val="1D2228"/>
          <w:sz w:val="24"/>
          <w:szCs w:val="24"/>
          <w:lang w:val="en-IE"/>
        </w:rPr>
        <w:t xml:space="preserve">Pharmacological </w:t>
      </w:r>
      <w:r w:rsidR="0067633C" w:rsidRPr="004D06A6">
        <w:rPr>
          <w:rFonts w:ascii="Times New Roman" w:eastAsia="Times New Roman" w:hAnsi="Times New Roman"/>
          <w:color w:val="1D2228"/>
          <w:sz w:val="24"/>
          <w:szCs w:val="24"/>
          <w:lang w:val="en-IE"/>
        </w:rPr>
        <w:t>a</w:t>
      </w:r>
      <w:r w:rsidR="00193C23" w:rsidRPr="004D06A6">
        <w:rPr>
          <w:rFonts w:ascii="Times New Roman" w:eastAsia="Times New Roman" w:hAnsi="Times New Roman"/>
          <w:color w:val="1D2228"/>
          <w:sz w:val="24"/>
          <w:szCs w:val="24"/>
          <w:lang w:val="en-IE"/>
        </w:rPr>
        <w:t>dministration schedule</w:t>
      </w:r>
    </w:p>
    <w:tbl>
      <w:tblPr>
        <w:tblStyle w:val="TableGrid1"/>
        <w:tblW w:w="0" w:type="auto"/>
        <w:tblLook w:val="04A0" w:firstRow="1" w:lastRow="0" w:firstColumn="1" w:lastColumn="0" w:noHBand="0" w:noVBand="1"/>
      </w:tblPr>
      <w:tblGrid>
        <w:gridCol w:w="3005"/>
        <w:gridCol w:w="3005"/>
        <w:gridCol w:w="3005"/>
      </w:tblGrid>
      <w:tr w:rsidR="00ED51E6" w:rsidRPr="004D06A6" w14:paraId="1AE6E602" w14:textId="77777777" w:rsidTr="0091780F">
        <w:tc>
          <w:tcPr>
            <w:tcW w:w="3005" w:type="dxa"/>
          </w:tcPr>
          <w:p w14:paraId="38370F81" w14:textId="09B165ED"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Group</w:t>
            </w:r>
          </w:p>
        </w:tc>
        <w:tc>
          <w:tcPr>
            <w:tcW w:w="3005" w:type="dxa"/>
          </w:tcPr>
          <w:p w14:paraId="335AAC1E" w14:textId="7B311550"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 xml:space="preserve">Pharmacological </w:t>
            </w:r>
            <w:r w:rsidR="00057DAB" w:rsidRPr="004D06A6">
              <w:rPr>
                <w:rFonts w:ascii="Times New Roman" w:eastAsia="Times New Roman" w:hAnsi="Times New Roman" w:cs="Times New Roman"/>
                <w:color w:val="1D2228"/>
                <w:sz w:val="24"/>
                <w:szCs w:val="24"/>
                <w:lang w:val="en-IE"/>
              </w:rPr>
              <w:t>agent</w:t>
            </w:r>
          </w:p>
        </w:tc>
        <w:tc>
          <w:tcPr>
            <w:tcW w:w="3005" w:type="dxa"/>
          </w:tcPr>
          <w:p w14:paraId="3889D616"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Administration schedule</w:t>
            </w:r>
          </w:p>
        </w:tc>
      </w:tr>
      <w:tr w:rsidR="00ED51E6" w:rsidRPr="004D06A6" w14:paraId="19D7684C" w14:textId="77777777" w:rsidTr="0091780F">
        <w:tc>
          <w:tcPr>
            <w:tcW w:w="3005" w:type="dxa"/>
          </w:tcPr>
          <w:p w14:paraId="2712904D"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Group A</w:t>
            </w:r>
          </w:p>
        </w:tc>
        <w:tc>
          <w:tcPr>
            <w:tcW w:w="3005" w:type="dxa"/>
          </w:tcPr>
          <w:p w14:paraId="0E36AEF2"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rPr>
            </w:pPr>
            <w:r w:rsidRPr="004D06A6">
              <w:rPr>
                <w:rFonts w:ascii="Times New Roman" w:eastAsia="Times New Roman" w:hAnsi="Times New Roman" w:cs="Times New Roman"/>
                <w:color w:val="1D2228"/>
                <w:sz w:val="24"/>
                <w:szCs w:val="24"/>
              </w:rPr>
              <w:t>Haloperidol 5 mg/kg i.p. only</w:t>
            </w:r>
          </w:p>
        </w:tc>
        <w:tc>
          <w:tcPr>
            <w:tcW w:w="3005" w:type="dxa"/>
          </w:tcPr>
          <w:p w14:paraId="62E22CA4"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rPr>
            </w:pPr>
            <w:r w:rsidRPr="004D06A6">
              <w:rPr>
                <w:rFonts w:ascii="Times New Roman" w:eastAsia="Times New Roman" w:hAnsi="Times New Roman" w:cs="Times New Roman"/>
                <w:color w:val="1D2228"/>
                <w:sz w:val="24"/>
                <w:szCs w:val="24"/>
              </w:rPr>
              <w:t>HAL 21days</w:t>
            </w:r>
          </w:p>
        </w:tc>
      </w:tr>
      <w:tr w:rsidR="00ED51E6" w:rsidRPr="004D06A6" w14:paraId="6C148D55" w14:textId="77777777" w:rsidTr="0091780F">
        <w:tc>
          <w:tcPr>
            <w:tcW w:w="3005" w:type="dxa"/>
          </w:tcPr>
          <w:p w14:paraId="77C8E17B"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Group B</w:t>
            </w:r>
          </w:p>
        </w:tc>
        <w:tc>
          <w:tcPr>
            <w:tcW w:w="3005" w:type="dxa"/>
          </w:tcPr>
          <w:p w14:paraId="707F1C86"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rPr>
            </w:pPr>
            <w:r w:rsidRPr="004D06A6">
              <w:rPr>
                <w:rFonts w:ascii="Times New Roman" w:eastAsia="Times New Roman" w:hAnsi="Times New Roman" w:cs="Times New Roman"/>
                <w:color w:val="1D2228"/>
                <w:sz w:val="24"/>
                <w:szCs w:val="24"/>
              </w:rPr>
              <w:t xml:space="preserve">Haloperidol 5 mg/kg i.p. before administration of CBD 5 mg/kg </w:t>
            </w:r>
            <w:proofErr w:type="spellStart"/>
            <w:r w:rsidRPr="004D06A6">
              <w:rPr>
                <w:rFonts w:ascii="Times New Roman" w:eastAsia="Times New Roman" w:hAnsi="Times New Roman" w:cs="Times New Roman"/>
                <w:color w:val="1D2228"/>
                <w:sz w:val="24"/>
                <w:szCs w:val="24"/>
              </w:rPr>
              <w:t>p.o.</w:t>
            </w:r>
            <w:proofErr w:type="spellEnd"/>
            <w:r w:rsidRPr="004D06A6">
              <w:rPr>
                <w:rFonts w:ascii="Times New Roman" w:eastAsia="Times New Roman" w:hAnsi="Times New Roman" w:cs="Times New Roman"/>
                <w:color w:val="1D2228"/>
                <w:sz w:val="24"/>
                <w:szCs w:val="24"/>
              </w:rPr>
              <w:t>).</w:t>
            </w:r>
          </w:p>
        </w:tc>
        <w:tc>
          <w:tcPr>
            <w:tcW w:w="3005" w:type="dxa"/>
          </w:tcPr>
          <w:p w14:paraId="57762FCC"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 xml:space="preserve">HAL for 21days then CBD for 21days </w:t>
            </w:r>
          </w:p>
        </w:tc>
      </w:tr>
      <w:tr w:rsidR="00ED51E6" w:rsidRPr="004D06A6" w14:paraId="1134F2A9" w14:textId="77777777" w:rsidTr="0091780F">
        <w:tc>
          <w:tcPr>
            <w:tcW w:w="3005" w:type="dxa"/>
          </w:tcPr>
          <w:p w14:paraId="6B7EE91E"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Group C</w:t>
            </w:r>
          </w:p>
        </w:tc>
        <w:tc>
          <w:tcPr>
            <w:tcW w:w="3005" w:type="dxa"/>
          </w:tcPr>
          <w:p w14:paraId="7EC20BD2"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rPr>
            </w:pPr>
            <w:r w:rsidRPr="004D06A6">
              <w:rPr>
                <w:rFonts w:ascii="Times New Roman" w:eastAsia="Times New Roman" w:hAnsi="Times New Roman" w:cs="Times New Roman"/>
                <w:color w:val="1D2228"/>
                <w:sz w:val="24"/>
                <w:szCs w:val="24"/>
              </w:rPr>
              <w:t xml:space="preserve">CBD 5 mg/kg </w:t>
            </w:r>
            <w:proofErr w:type="spellStart"/>
            <w:r w:rsidRPr="004D06A6">
              <w:rPr>
                <w:rFonts w:ascii="Times New Roman" w:eastAsia="Times New Roman" w:hAnsi="Times New Roman" w:cs="Times New Roman"/>
                <w:color w:val="1D2228"/>
                <w:sz w:val="24"/>
                <w:szCs w:val="24"/>
              </w:rPr>
              <w:t>p.o.</w:t>
            </w:r>
            <w:proofErr w:type="spellEnd"/>
            <w:r w:rsidRPr="004D06A6">
              <w:rPr>
                <w:rFonts w:ascii="Times New Roman" w:eastAsia="Times New Roman" w:hAnsi="Times New Roman" w:cs="Times New Roman"/>
                <w:color w:val="1D2228"/>
                <w:sz w:val="24"/>
                <w:szCs w:val="24"/>
              </w:rPr>
              <w:t xml:space="preserve"> only</w:t>
            </w:r>
          </w:p>
        </w:tc>
        <w:tc>
          <w:tcPr>
            <w:tcW w:w="3005" w:type="dxa"/>
          </w:tcPr>
          <w:p w14:paraId="754C7517"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CBD 21days</w:t>
            </w:r>
          </w:p>
        </w:tc>
      </w:tr>
      <w:tr w:rsidR="00ED51E6" w:rsidRPr="004D06A6" w14:paraId="4FAFE738" w14:textId="77777777" w:rsidTr="0091780F">
        <w:tc>
          <w:tcPr>
            <w:tcW w:w="3005" w:type="dxa"/>
          </w:tcPr>
          <w:p w14:paraId="374E0840"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Group D</w:t>
            </w:r>
          </w:p>
        </w:tc>
        <w:tc>
          <w:tcPr>
            <w:tcW w:w="3005" w:type="dxa"/>
          </w:tcPr>
          <w:p w14:paraId="479F4455"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rPr>
            </w:pPr>
            <w:r w:rsidRPr="004D06A6">
              <w:rPr>
                <w:rFonts w:ascii="Times New Roman" w:eastAsia="Times New Roman" w:hAnsi="Times New Roman" w:cs="Times New Roman"/>
                <w:color w:val="1D2228"/>
                <w:sz w:val="24"/>
                <w:szCs w:val="24"/>
              </w:rPr>
              <w:t xml:space="preserve">Control (Distilled water) 2 ml </w:t>
            </w:r>
            <w:proofErr w:type="spellStart"/>
            <w:r w:rsidRPr="004D06A6">
              <w:rPr>
                <w:rFonts w:ascii="Times New Roman" w:eastAsia="Times New Roman" w:hAnsi="Times New Roman" w:cs="Times New Roman"/>
                <w:color w:val="1D2228"/>
                <w:sz w:val="24"/>
                <w:szCs w:val="24"/>
              </w:rPr>
              <w:t>p.o.</w:t>
            </w:r>
            <w:proofErr w:type="spellEnd"/>
          </w:p>
        </w:tc>
        <w:tc>
          <w:tcPr>
            <w:tcW w:w="3005" w:type="dxa"/>
          </w:tcPr>
          <w:p w14:paraId="440D5CDA"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21days</w:t>
            </w:r>
          </w:p>
        </w:tc>
      </w:tr>
      <w:tr w:rsidR="00ED51E6" w:rsidRPr="004D06A6" w14:paraId="124480B6" w14:textId="77777777" w:rsidTr="0091780F">
        <w:tc>
          <w:tcPr>
            <w:tcW w:w="3005" w:type="dxa"/>
          </w:tcPr>
          <w:p w14:paraId="2A4628E2"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Group E</w:t>
            </w:r>
          </w:p>
        </w:tc>
        <w:tc>
          <w:tcPr>
            <w:tcW w:w="3005" w:type="dxa"/>
          </w:tcPr>
          <w:p w14:paraId="609B4243"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rPr>
            </w:pPr>
            <w:r w:rsidRPr="004D06A6">
              <w:rPr>
                <w:rFonts w:ascii="Times New Roman" w:eastAsia="Times New Roman" w:hAnsi="Times New Roman" w:cs="Times New Roman"/>
                <w:color w:val="1D2228"/>
                <w:sz w:val="24"/>
                <w:szCs w:val="24"/>
              </w:rPr>
              <w:t xml:space="preserve">Haloperidol decanoate 50 mg/kg </w:t>
            </w:r>
            <w:proofErr w:type="spellStart"/>
            <w:r w:rsidRPr="004D06A6">
              <w:rPr>
                <w:rFonts w:ascii="Times New Roman" w:eastAsia="Times New Roman" w:hAnsi="Times New Roman" w:cs="Times New Roman"/>
                <w:color w:val="1D2228"/>
                <w:sz w:val="24"/>
                <w:szCs w:val="24"/>
              </w:rPr>
              <w:t>i.m.</w:t>
            </w:r>
            <w:proofErr w:type="spellEnd"/>
            <w:r w:rsidRPr="004D06A6">
              <w:rPr>
                <w:rFonts w:ascii="Times New Roman" w:eastAsia="Times New Roman" w:hAnsi="Times New Roman" w:cs="Times New Roman"/>
                <w:color w:val="1D2228"/>
                <w:sz w:val="24"/>
                <w:szCs w:val="24"/>
              </w:rPr>
              <w:t xml:space="preserve"> only).</w:t>
            </w:r>
          </w:p>
        </w:tc>
        <w:tc>
          <w:tcPr>
            <w:tcW w:w="3005" w:type="dxa"/>
          </w:tcPr>
          <w:p w14:paraId="3F49EE37" w14:textId="18AE9520"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H</w:t>
            </w:r>
            <w:r w:rsidR="002F3340" w:rsidRPr="004D06A6">
              <w:rPr>
                <w:rFonts w:ascii="Times New Roman" w:eastAsia="Times New Roman" w:hAnsi="Times New Roman" w:cs="Times New Roman"/>
                <w:color w:val="1D2228"/>
                <w:sz w:val="24"/>
                <w:szCs w:val="24"/>
                <w:lang w:val="en-IE"/>
              </w:rPr>
              <w:t>AL</w:t>
            </w:r>
            <w:r w:rsidRPr="004D06A6">
              <w:rPr>
                <w:rFonts w:ascii="Times New Roman" w:eastAsia="Times New Roman" w:hAnsi="Times New Roman" w:cs="Times New Roman"/>
                <w:color w:val="1D2228"/>
                <w:sz w:val="24"/>
                <w:szCs w:val="24"/>
                <w:lang w:val="en-IE"/>
              </w:rPr>
              <w:t xml:space="preserve"> DECAONATE </w:t>
            </w:r>
            <w:r w:rsidR="008E755E" w:rsidRPr="004D06A6">
              <w:rPr>
                <w:rFonts w:ascii="Times New Roman" w:eastAsia="Times New Roman" w:hAnsi="Times New Roman" w:cs="Times New Roman"/>
                <w:color w:val="1D2228"/>
                <w:sz w:val="24"/>
                <w:szCs w:val="24"/>
                <w:lang w:val="en-IE"/>
              </w:rPr>
              <w:t>monthly</w:t>
            </w:r>
            <w:r w:rsidR="002752BC" w:rsidRPr="004D06A6">
              <w:rPr>
                <w:rFonts w:ascii="Times New Roman" w:eastAsia="Times New Roman" w:hAnsi="Times New Roman" w:cs="Times New Roman"/>
                <w:color w:val="1D2228"/>
                <w:sz w:val="24"/>
                <w:szCs w:val="24"/>
                <w:lang w:val="en-IE"/>
              </w:rPr>
              <w:t xml:space="preserve"> for three months</w:t>
            </w:r>
          </w:p>
        </w:tc>
      </w:tr>
      <w:tr w:rsidR="00ED51E6" w:rsidRPr="004D06A6" w14:paraId="6AA85B91" w14:textId="77777777" w:rsidTr="0091780F">
        <w:tc>
          <w:tcPr>
            <w:tcW w:w="3005" w:type="dxa"/>
          </w:tcPr>
          <w:p w14:paraId="690A7997"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lang w:val="en-IE"/>
              </w:rPr>
              <w:t>Group F</w:t>
            </w:r>
          </w:p>
        </w:tc>
        <w:tc>
          <w:tcPr>
            <w:tcW w:w="3005" w:type="dxa"/>
          </w:tcPr>
          <w:p w14:paraId="51E78DE4" w14:textId="77777777"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rPr>
            </w:pPr>
            <w:r w:rsidRPr="004D06A6">
              <w:rPr>
                <w:rFonts w:ascii="Times New Roman" w:eastAsia="Times New Roman" w:hAnsi="Times New Roman" w:cs="Times New Roman"/>
                <w:color w:val="1D2228"/>
                <w:sz w:val="24"/>
                <w:szCs w:val="24"/>
              </w:rPr>
              <w:t xml:space="preserve">Haloperidol decanoate 50 mg/kg </w:t>
            </w:r>
            <w:proofErr w:type="spellStart"/>
            <w:r w:rsidRPr="004D06A6">
              <w:rPr>
                <w:rFonts w:ascii="Times New Roman" w:eastAsia="Times New Roman" w:hAnsi="Times New Roman" w:cs="Times New Roman"/>
                <w:color w:val="1D2228"/>
                <w:sz w:val="24"/>
                <w:szCs w:val="24"/>
              </w:rPr>
              <w:t>i.m.</w:t>
            </w:r>
            <w:proofErr w:type="spellEnd"/>
            <w:r w:rsidRPr="004D06A6">
              <w:rPr>
                <w:rFonts w:ascii="Times New Roman" w:eastAsia="Times New Roman" w:hAnsi="Times New Roman" w:cs="Times New Roman"/>
                <w:color w:val="1D2228"/>
                <w:sz w:val="24"/>
                <w:szCs w:val="24"/>
              </w:rPr>
              <w:t xml:space="preserve"> before administration of CBD 5 mg/kg </w:t>
            </w:r>
            <w:proofErr w:type="spellStart"/>
            <w:r w:rsidRPr="004D06A6">
              <w:rPr>
                <w:rFonts w:ascii="Times New Roman" w:eastAsia="Times New Roman" w:hAnsi="Times New Roman" w:cs="Times New Roman"/>
                <w:color w:val="1D2228"/>
                <w:sz w:val="24"/>
                <w:szCs w:val="24"/>
              </w:rPr>
              <w:t>p.o.</w:t>
            </w:r>
            <w:proofErr w:type="spellEnd"/>
          </w:p>
        </w:tc>
        <w:tc>
          <w:tcPr>
            <w:tcW w:w="3005" w:type="dxa"/>
          </w:tcPr>
          <w:p w14:paraId="3B3B3D38" w14:textId="31106272" w:rsidR="00ED51E6" w:rsidRPr="004D06A6" w:rsidRDefault="00ED51E6" w:rsidP="00ED51E6">
            <w:pPr>
              <w:spacing w:before="100" w:beforeAutospacing="1" w:after="100" w:afterAutospacing="1" w:line="240" w:lineRule="auto"/>
              <w:rPr>
                <w:rFonts w:ascii="Times New Roman" w:eastAsia="Times New Roman" w:hAnsi="Times New Roman" w:cs="Times New Roman"/>
                <w:color w:val="1D2228"/>
                <w:sz w:val="24"/>
                <w:szCs w:val="24"/>
                <w:lang w:val="en-IE"/>
              </w:rPr>
            </w:pPr>
            <w:r w:rsidRPr="004D06A6">
              <w:rPr>
                <w:rFonts w:ascii="Times New Roman" w:eastAsia="Times New Roman" w:hAnsi="Times New Roman" w:cs="Times New Roman"/>
                <w:color w:val="1D2228"/>
                <w:sz w:val="24"/>
                <w:szCs w:val="24"/>
                <w:highlight w:val="yellow"/>
                <w:lang w:val="en-IE"/>
              </w:rPr>
              <w:t>H</w:t>
            </w:r>
            <w:r w:rsidR="002F3340" w:rsidRPr="004D06A6">
              <w:rPr>
                <w:rFonts w:ascii="Times New Roman" w:eastAsia="Times New Roman" w:hAnsi="Times New Roman" w:cs="Times New Roman"/>
                <w:color w:val="1D2228"/>
                <w:sz w:val="24"/>
                <w:szCs w:val="24"/>
                <w:highlight w:val="yellow"/>
                <w:lang w:val="en-IE"/>
              </w:rPr>
              <w:t>AL</w:t>
            </w:r>
            <w:r w:rsidRPr="004D06A6">
              <w:rPr>
                <w:rFonts w:ascii="Times New Roman" w:eastAsia="Times New Roman" w:hAnsi="Times New Roman" w:cs="Times New Roman"/>
                <w:color w:val="1D2228"/>
                <w:sz w:val="24"/>
                <w:szCs w:val="24"/>
                <w:highlight w:val="yellow"/>
                <w:lang w:val="en-IE"/>
              </w:rPr>
              <w:t xml:space="preserve"> DECAONATE </w:t>
            </w:r>
            <w:r w:rsidR="003D0B1E" w:rsidRPr="004D06A6">
              <w:rPr>
                <w:rFonts w:ascii="Times New Roman" w:eastAsia="Times New Roman" w:hAnsi="Times New Roman" w:cs="Times New Roman"/>
                <w:color w:val="1D2228"/>
                <w:sz w:val="24"/>
                <w:szCs w:val="24"/>
                <w:highlight w:val="yellow"/>
                <w:lang w:val="en-IE"/>
              </w:rPr>
              <w:t>monthly</w:t>
            </w:r>
            <w:r w:rsidR="00806E94" w:rsidRPr="004D06A6">
              <w:rPr>
                <w:rFonts w:ascii="Times New Roman" w:eastAsia="Times New Roman" w:hAnsi="Times New Roman" w:cs="Times New Roman"/>
                <w:color w:val="1D2228"/>
                <w:sz w:val="24"/>
                <w:szCs w:val="24"/>
                <w:highlight w:val="yellow"/>
                <w:lang w:val="en-IE"/>
              </w:rPr>
              <w:t xml:space="preserve"> for 3 months then</w:t>
            </w:r>
            <w:r w:rsidRPr="004D06A6">
              <w:rPr>
                <w:rFonts w:ascii="Times New Roman" w:eastAsia="Times New Roman" w:hAnsi="Times New Roman" w:cs="Times New Roman"/>
                <w:color w:val="1D2228"/>
                <w:sz w:val="24"/>
                <w:szCs w:val="24"/>
                <w:highlight w:val="yellow"/>
                <w:lang w:val="en-IE"/>
              </w:rPr>
              <w:t xml:space="preserve"> CBD</w:t>
            </w:r>
            <w:r w:rsidR="001E6791" w:rsidRPr="004D06A6">
              <w:rPr>
                <w:rFonts w:ascii="Times New Roman" w:eastAsia="Times New Roman" w:hAnsi="Times New Roman" w:cs="Times New Roman"/>
                <w:color w:val="1D2228"/>
                <w:sz w:val="24"/>
                <w:szCs w:val="24"/>
                <w:highlight w:val="yellow"/>
                <w:lang w:val="en-IE"/>
              </w:rPr>
              <w:t xml:space="preserve"> for</w:t>
            </w:r>
            <w:r w:rsidRPr="004D06A6">
              <w:rPr>
                <w:rFonts w:ascii="Times New Roman" w:eastAsia="Times New Roman" w:hAnsi="Times New Roman" w:cs="Times New Roman"/>
                <w:color w:val="1D2228"/>
                <w:sz w:val="24"/>
                <w:szCs w:val="24"/>
                <w:highlight w:val="yellow"/>
                <w:lang w:val="en-IE"/>
              </w:rPr>
              <w:t xml:space="preserve"> 21days</w:t>
            </w:r>
          </w:p>
        </w:tc>
      </w:tr>
    </w:tbl>
    <w:p w14:paraId="685D8347" w14:textId="77777777" w:rsidR="00ED51E6" w:rsidRPr="004D06A6" w:rsidRDefault="00ED51E6" w:rsidP="00641F05">
      <w:pPr>
        <w:tabs>
          <w:tab w:val="left" w:pos="3261"/>
        </w:tabs>
        <w:rPr>
          <w:rFonts w:ascii="Times New Roman" w:eastAsiaTheme="minorHAnsi" w:hAnsi="Times New Roman"/>
          <w:sz w:val="24"/>
          <w:szCs w:val="24"/>
        </w:rPr>
      </w:pPr>
    </w:p>
    <w:p w14:paraId="595BDBB1" w14:textId="77777777" w:rsidR="000A762F" w:rsidRPr="004D06A6" w:rsidRDefault="000A762F" w:rsidP="00641F05">
      <w:pPr>
        <w:tabs>
          <w:tab w:val="left" w:pos="3261"/>
        </w:tabs>
        <w:rPr>
          <w:rFonts w:ascii="Times New Roman" w:eastAsiaTheme="minorHAnsi" w:hAnsi="Times New Roman"/>
          <w:sz w:val="24"/>
          <w:szCs w:val="24"/>
          <w:lang w:val="en-IE"/>
        </w:rPr>
      </w:pPr>
    </w:p>
    <w:p w14:paraId="0B43C817" w14:textId="043159A4" w:rsidR="00480633" w:rsidRPr="004D06A6" w:rsidRDefault="00480633" w:rsidP="00641F05">
      <w:pPr>
        <w:tabs>
          <w:tab w:val="left" w:pos="3261"/>
        </w:tabs>
        <w:rPr>
          <w:rFonts w:ascii="Times New Roman" w:eastAsiaTheme="minorHAnsi" w:hAnsi="Times New Roman"/>
          <w:i/>
          <w:sz w:val="24"/>
          <w:szCs w:val="24"/>
          <w:lang w:val="en-IE"/>
        </w:rPr>
      </w:pPr>
      <w:r w:rsidRPr="004D06A6">
        <w:rPr>
          <w:rFonts w:ascii="Times New Roman" w:eastAsiaTheme="minorHAnsi" w:hAnsi="Times New Roman"/>
          <w:i/>
          <w:sz w:val="24"/>
          <w:szCs w:val="24"/>
          <w:lang w:val="en-IE"/>
        </w:rPr>
        <w:t xml:space="preserve">Fasting blood </w:t>
      </w:r>
      <w:r w:rsidR="000A762F" w:rsidRPr="004D06A6">
        <w:rPr>
          <w:rFonts w:ascii="Times New Roman" w:eastAsiaTheme="minorHAnsi" w:hAnsi="Times New Roman"/>
          <w:i/>
          <w:sz w:val="24"/>
          <w:szCs w:val="24"/>
          <w:lang w:val="en-IE"/>
        </w:rPr>
        <w:t xml:space="preserve">sugar </w:t>
      </w:r>
      <w:r w:rsidR="008402EC" w:rsidRPr="004D06A6">
        <w:rPr>
          <w:rFonts w:ascii="Times New Roman" w:eastAsiaTheme="minorHAnsi" w:hAnsi="Times New Roman"/>
          <w:i/>
          <w:sz w:val="24"/>
          <w:szCs w:val="24"/>
          <w:lang w:val="en-IE"/>
        </w:rPr>
        <w:t xml:space="preserve">(FBS) </w:t>
      </w:r>
      <w:r w:rsidR="000A762F" w:rsidRPr="004D06A6">
        <w:rPr>
          <w:rFonts w:ascii="Times New Roman" w:eastAsiaTheme="minorHAnsi" w:hAnsi="Times New Roman"/>
          <w:i/>
          <w:sz w:val="24"/>
          <w:szCs w:val="24"/>
          <w:lang w:val="en-IE"/>
        </w:rPr>
        <w:t>measurement</w:t>
      </w:r>
    </w:p>
    <w:p w14:paraId="286D49AB" w14:textId="2ACC18C3" w:rsidR="00655D14" w:rsidRPr="004D06A6" w:rsidRDefault="00F346DF" w:rsidP="00F346DF">
      <w:pPr>
        <w:tabs>
          <w:tab w:val="left" w:pos="3261"/>
        </w:tabs>
        <w:spacing w:line="360" w:lineRule="auto"/>
        <w:rPr>
          <w:rFonts w:ascii="Times New Roman" w:eastAsiaTheme="minorHAnsi" w:hAnsi="Times New Roman"/>
          <w:sz w:val="24"/>
          <w:szCs w:val="24"/>
        </w:rPr>
      </w:pPr>
      <w:r w:rsidRPr="004D06A6">
        <w:rPr>
          <w:rFonts w:ascii="Times New Roman" w:eastAsiaTheme="minorHAnsi" w:hAnsi="Times New Roman"/>
          <w:sz w:val="24"/>
          <w:szCs w:val="24"/>
        </w:rPr>
        <w:t xml:space="preserve">The rats were fasted overnight after the last meal at 7pm </w:t>
      </w:r>
      <w:r w:rsidR="001E6791" w:rsidRPr="004D06A6">
        <w:rPr>
          <w:rFonts w:ascii="Times New Roman" w:eastAsiaTheme="minorHAnsi" w:hAnsi="Times New Roman"/>
          <w:sz w:val="24"/>
          <w:szCs w:val="24"/>
        </w:rPr>
        <w:t xml:space="preserve">until </w:t>
      </w:r>
      <w:r w:rsidRPr="004D06A6">
        <w:rPr>
          <w:rFonts w:ascii="Times New Roman" w:eastAsiaTheme="minorHAnsi" w:hAnsi="Times New Roman"/>
          <w:sz w:val="24"/>
          <w:szCs w:val="24"/>
        </w:rPr>
        <w:t xml:space="preserve">7am </w:t>
      </w:r>
      <w:r w:rsidR="001E6791" w:rsidRPr="004D06A6">
        <w:rPr>
          <w:rFonts w:ascii="Times New Roman" w:eastAsiaTheme="minorHAnsi" w:hAnsi="Times New Roman"/>
          <w:sz w:val="24"/>
          <w:szCs w:val="24"/>
        </w:rPr>
        <w:t xml:space="preserve">the following day </w:t>
      </w:r>
      <w:r w:rsidRPr="004D06A6">
        <w:rPr>
          <w:rFonts w:ascii="Times New Roman" w:eastAsiaTheme="minorHAnsi" w:hAnsi="Times New Roman"/>
          <w:sz w:val="24"/>
          <w:szCs w:val="24"/>
        </w:rPr>
        <w:t>when blood was taken for FBS measurement. A fine sterile disposable hypodermic needle was used to puncture the rats at the end of the tail</w:t>
      </w:r>
      <w:r w:rsidR="007D332F" w:rsidRPr="004D06A6">
        <w:rPr>
          <w:rFonts w:ascii="Times New Roman" w:eastAsiaTheme="minorHAnsi" w:hAnsi="Times New Roman"/>
          <w:sz w:val="24"/>
          <w:szCs w:val="24"/>
          <w:lang w:val="en-IE"/>
        </w:rPr>
        <w:t xml:space="preserve"> and</w:t>
      </w:r>
      <w:r w:rsidRPr="004D06A6">
        <w:rPr>
          <w:rFonts w:ascii="Times New Roman" w:eastAsiaTheme="minorHAnsi" w:hAnsi="Times New Roman"/>
          <w:sz w:val="24"/>
          <w:szCs w:val="24"/>
        </w:rPr>
        <w:t xml:space="preserve"> enough blood was dropped on a portable glucometer device</w:t>
      </w:r>
      <w:r w:rsidR="0067633C" w:rsidRPr="004D06A6">
        <w:rPr>
          <w:rFonts w:ascii="Times New Roman" w:eastAsiaTheme="minorHAnsi" w:hAnsi="Times New Roman"/>
          <w:sz w:val="24"/>
          <w:szCs w:val="24"/>
        </w:rPr>
        <w:t>,</w:t>
      </w:r>
      <w:r w:rsidRPr="004D06A6">
        <w:rPr>
          <w:rFonts w:ascii="Times New Roman" w:eastAsiaTheme="minorHAnsi" w:hAnsi="Times New Roman"/>
          <w:sz w:val="24"/>
          <w:szCs w:val="24"/>
        </w:rPr>
        <w:t xml:space="preserve"> Accu-Chek Performa® (Roche Diagnostics, Mannheim, Germany) to read the FBS.</w:t>
      </w:r>
    </w:p>
    <w:p w14:paraId="15B38A96" w14:textId="40CB8CA8" w:rsidR="000A762F" w:rsidRPr="004D06A6" w:rsidRDefault="008E6FFD" w:rsidP="004F47F8">
      <w:pPr>
        <w:spacing w:line="360" w:lineRule="auto"/>
        <w:jc w:val="both"/>
        <w:rPr>
          <w:rFonts w:ascii="Times New Roman" w:hAnsi="Times New Roman"/>
          <w:i/>
          <w:color w:val="000000" w:themeColor="text1"/>
          <w:sz w:val="24"/>
          <w:szCs w:val="24"/>
          <w:shd w:val="clear" w:color="auto" w:fill="FFFFFF"/>
          <w:lang w:val="en-IE"/>
        </w:rPr>
      </w:pPr>
      <w:r w:rsidRPr="004D06A6">
        <w:rPr>
          <w:rFonts w:ascii="Times New Roman" w:hAnsi="Times New Roman"/>
          <w:i/>
          <w:color w:val="000000" w:themeColor="text1"/>
          <w:sz w:val="24"/>
          <w:szCs w:val="24"/>
          <w:shd w:val="clear" w:color="auto" w:fill="FFFFFF"/>
          <w:lang w:val="en-IE"/>
        </w:rPr>
        <w:t xml:space="preserve">Weight </w:t>
      </w:r>
      <w:r w:rsidR="007B5EF3" w:rsidRPr="004D06A6">
        <w:rPr>
          <w:rFonts w:ascii="Times New Roman" w:hAnsi="Times New Roman"/>
          <w:i/>
          <w:color w:val="000000" w:themeColor="text1"/>
          <w:sz w:val="24"/>
          <w:szCs w:val="24"/>
          <w:shd w:val="clear" w:color="auto" w:fill="FFFFFF"/>
          <w:lang w:val="en-IE"/>
        </w:rPr>
        <w:t>measurement</w:t>
      </w:r>
    </w:p>
    <w:p w14:paraId="4A95DD8D" w14:textId="7FF5BAEE" w:rsidR="008E6FFD" w:rsidRPr="004D06A6" w:rsidRDefault="007B5EF3" w:rsidP="004F47F8">
      <w:pPr>
        <w:spacing w:line="360" w:lineRule="auto"/>
        <w:jc w:val="both"/>
        <w:rPr>
          <w:rFonts w:ascii="Times New Roman" w:hAnsi="Times New Roman"/>
          <w:color w:val="000000" w:themeColor="text1"/>
          <w:sz w:val="24"/>
          <w:szCs w:val="24"/>
          <w:shd w:val="clear" w:color="auto" w:fill="FFFFFF"/>
          <w:lang w:val="en-IE"/>
        </w:rPr>
      </w:pPr>
      <w:r w:rsidRPr="004D06A6">
        <w:rPr>
          <w:rFonts w:ascii="Times New Roman" w:hAnsi="Times New Roman"/>
          <w:color w:val="000000" w:themeColor="text1"/>
          <w:sz w:val="24"/>
          <w:szCs w:val="24"/>
          <w:shd w:val="clear" w:color="auto" w:fill="FFFFFF"/>
          <w:lang w:val="en-IE"/>
        </w:rPr>
        <w:t>An electronic weighing scale designed for rats/mice was used to measure weight. An appropriate beaker was placed on the electronic weighing scale</w:t>
      </w:r>
      <w:r w:rsidR="0067633C" w:rsidRPr="004D06A6">
        <w:rPr>
          <w:rFonts w:ascii="Times New Roman" w:hAnsi="Times New Roman"/>
          <w:color w:val="000000" w:themeColor="text1"/>
          <w:sz w:val="24"/>
          <w:szCs w:val="24"/>
          <w:shd w:val="clear" w:color="auto" w:fill="FFFFFF"/>
          <w:lang w:val="en-IE"/>
        </w:rPr>
        <w:t>.</w:t>
      </w:r>
      <w:r w:rsidRPr="004D06A6">
        <w:rPr>
          <w:rFonts w:ascii="Times New Roman" w:hAnsi="Times New Roman"/>
          <w:color w:val="000000" w:themeColor="text1"/>
          <w:sz w:val="24"/>
          <w:szCs w:val="24"/>
          <w:shd w:val="clear" w:color="auto" w:fill="FFFFFF"/>
          <w:lang w:val="en-IE"/>
        </w:rPr>
        <w:t xml:space="preserve"> </w:t>
      </w:r>
      <w:r w:rsidR="0067633C" w:rsidRPr="004D06A6">
        <w:rPr>
          <w:rFonts w:ascii="Times New Roman" w:hAnsi="Times New Roman"/>
          <w:color w:val="000000" w:themeColor="text1"/>
          <w:sz w:val="24"/>
          <w:szCs w:val="24"/>
          <w:shd w:val="clear" w:color="auto" w:fill="FFFFFF"/>
          <w:lang w:val="en-IE"/>
        </w:rPr>
        <w:t>T</w:t>
      </w:r>
      <w:r w:rsidRPr="004D06A6">
        <w:rPr>
          <w:rFonts w:ascii="Times New Roman" w:hAnsi="Times New Roman"/>
          <w:color w:val="000000" w:themeColor="text1"/>
          <w:sz w:val="24"/>
          <w:szCs w:val="24"/>
          <w:shd w:val="clear" w:color="auto" w:fill="FFFFFF"/>
          <w:lang w:val="en-IE"/>
        </w:rPr>
        <w:t>he scale w</w:t>
      </w:r>
      <w:r w:rsidR="00044A86" w:rsidRPr="004D06A6">
        <w:rPr>
          <w:rFonts w:ascii="Times New Roman" w:hAnsi="Times New Roman"/>
          <w:color w:val="000000" w:themeColor="text1"/>
          <w:sz w:val="24"/>
          <w:szCs w:val="24"/>
          <w:shd w:val="clear" w:color="auto" w:fill="FFFFFF"/>
          <w:lang w:val="en-IE"/>
        </w:rPr>
        <w:t>as</w:t>
      </w:r>
      <w:r w:rsidRPr="004D06A6">
        <w:rPr>
          <w:rFonts w:ascii="Times New Roman" w:hAnsi="Times New Roman"/>
          <w:color w:val="000000" w:themeColor="text1"/>
          <w:sz w:val="24"/>
          <w:szCs w:val="24"/>
          <w:shd w:val="clear" w:color="auto" w:fill="FFFFFF"/>
          <w:lang w:val="en-IE"/>
        </w:rPr>
        <w:t xml:space="preserve"> tared back to 0, and the bowl taken off</w:t>
      </w:r>
      <w:r w:rsidR="00710651" w:rsidRPr="004D06A6">
        <w:rPr>
          <w:rFonts w:ascii="Times New Roman" w:hAnsi="Times New Roman"/>
          <w:color w:val="000000" w:themeColor="text1"/>
          <w:sz w:val="24"/>
          <w:szCs w:val="24"/>
          <w:shd w:val="clear" w:color="auto" w:fill="FFFFFF"/>
          <w:lang w:val="en-IE"/>
        </w:rPr>
        <w:t>, and</w:t>
      </w:r>
      <w:r w:rsidRPr="004D06A6">
        <w:rPr>
          <w:rFonts w:ascii="Times New Roman" w:hAnsi="Times New Roman"/>
          <w:color w:val="000000" w:themeColor="text1"/>
          <w:sz w:val="24"/>
          <w:szCs w:val="24"/>
          <w:shd w:val="clear" w:color="auto" w:fill="FFFFFF"/>
          <w:lang w:val="en-IE"/>
        </w:rPr>
        <w:t xml:space="preserve"> each animal was placed gently in the bowl and placed on the scale to record the weight.</w:t>
      </w:r>
    </w:p>
    <w:p w14:paraId="1FA320D7" w14:textId="31E11FF3" w:rsidR="007C0994" w:rsidRPr="004D06A6" w:rsidRDefault="009F3E20" w:rsidP="004F47F8">
      <w:pPr>
        <w:spacing w:line="360" w:lineRule="auto"/>
        <w:jc w:val="both"/>
        <w:rPr>
          <w:rFonts w:ascii="Times New Roman" w:hAnsi="Times New Roman"/>
          <w:color w:val="000000" w:themeColor="text1"/>
          <w:sz w:val="24"/>
          <w:szCs w:val="24"/>
          <w:shd w:val="clear" w:color="auto" w:fill="FFFFFF"/>
        </w:rPr>
      </w:pPr>
      <w:r w:rsidRPr="004D06A6">
        <w:rPr>
          <w:rFonts w:ascii="Times New Roman" w:hAnsi="Times New Roman"/>
          <w:color w:val="000000" w:themeColor="text1"/>
          <w:sz w:val="24"/>
          <w:szCs w:val="24"/>
          <w:shd w:val="clear" w:color="auto" w:fill="FFFFFF"/>
          <w:lang w:val="en-IE"/>
        </w:rPr>
        <w:t>Weight and FBS were measured before administration</w:t>
      </w:r>
      <w:r w:rsidR="005C5A68" w:rsidRPr="004D06A6">
        <w:rPr>
          <w:rFonts w:ascii="Times New Roman" w:hAnsi="Times New Roman"/>
          <w:color w:val="000000" w:themeColor="text1"/>
          <w:sz w:val="24"/>
          <w:szCs w:val="24"/>
          <w:shd w:val="clear" w:color="auto" w:fill="FFFFFF"/>
          <w:lang w:val="en-IE"/>
        </w:rPr>
        <w:t xml:space="preserve"> of pharmacological agents</w:t>
      </w:r>
      <w:r w:rsidRPr="004D06A6">
        <w:rPr>
          <w:rFonts w:ascii="Times New Roman" w:hAnsi="Times New Roman"/>
          <w:color w:val="000000" w:themeColor="text1"/>
          <w:sz w:val="24"/>
          <w:szCs w:val="24"/>
          <w:shd w:val="clear" w:color="auto" w:fill="FFFFFF"/>
          <w:lang w:val="en-IE"/>
        </w:rPr>
        <w:t xml:space="preserve"> and at the end of the administration of all </w:t>
      </w:r>
      <w:r w:rsidR="005C5A68" w:rsidRPr="004D06A6">
        <w:rPr>
          <w:rFonts w:ascii="Times New Roman" w:hAnsi="Times New Roman"/>
          <w:color w:val="000000" w:themeColor="text1"/>
          <w:sz w:val="24"/>
          <w:szCs w:val="24"/>
          <w:shd w:val="clear" w:color="auto" w:fill="FFFFFF"/>
          <w:lang w:val="en-IE"/>
        </w:rPr>
        <w:t>agents</w:t>
      </w:r>
      <w:r w:rsidR="008553A0" w:rsidRPr="004D06A6">
        <w:rPr>
          <w:rFonts w:ascii="Times New Roman" w:hAnsi="Times New Roman"/>
          <w:color w:val="000000" w:themeColor="text1"/>
          <w:sz w:val="24"/>
          <w:szCs w:val="24"/>
          <w:shd w:val="clear" w:color="auto" w:fill="FFFFFF"/>
          <w:lang w:val="en-IE"/>
        </w:rPr>
        <w:t>.</w:t>
      </w:r>
      <w:r w:rsidR="00A93F59" w:rsidRPr="004D06A6">
        <w:rPr>
          <w:rFonts w:ascii="Times New Roman" w:hAnsi="Times New Roman"/>
          <w:color w:val="000000" w:themeColor="text1"/>
          <w:sz w:val="24"/>
          <w:szCs w:val="24"/>
          <w:shd w:val="clear" w:color="auto" w:fill="FFFFFF"/>
          <w:lang w:val="en-IE"/>
        </w:rPr>
        <w:t xml:space="preserve"> </w:t>
      </w:r>
      <w:r w:rsidR="008553A0" w:rsidRPr="004D06A6">
        <w:rPr>
          <w:rFonts w:ascii="Times New Roman" w:hAnsi="Times New Roman"/>
          <w:color w:val="000000" w:themeColor="text1"/>
          <w:sz w:val="24"/>
          <w:szCs w:val="24"/>
          <w:shd w:val="clear" w:color="auto" w:fill="FFFFFF"/>
          <w:lang w:val="en-IE"/>
        </w:rPr>
        <w:t>F</w:t>
      </w:r>
      <w:r w:rsidR="00A93F59" w:rsidRPr="004D06A6">
        <w:rPr>
          <w:rFonts w:ascii="Times New Roman" w:hAnsi="Times New Roman"/>
          <w:color w:val="000000" w:themeColor="text1"/>
          <w:sz w:val="24"/>
          <w:szCs w:val="24"/>
          <w:shd w:val="clear" w:color="auto" w:fill="FFFFFF"/>
          <w:lang w:val="en-IE"/>
        </w:rPr>
        <w:t xml:space="preserve">or both Groups E and </w:t>
      </w:r>
      <w:r w:rsidR="002B24F3" w:rsidRPr="004D06A6">
        <w:rPr>
          <w:rFonts w:ascii="Times New Roman" w:hAnsi="Times New Roman"/>
          <w:color w:val="000000" w:themeColor="text1"/>
          <w:sz w:val="24"/>
          <w:szCs w:val="24"/>
          <w:shd w:val="clear" w:color="auto" w:fill="FFFFFF"/>
          <w:lang w:val="en-IE"/>
        </w:rPr>
        <w:t>F,</w:t>
      </w:r>
      <w:r w:rsidR="0088208A" w:rsidRPr="004D06A6">
        <w:rPr>
          <w:rFonts w:ascii="Times New Roman" w:hAnsi="Times New Roman"/>
          <w:color w:val="000000" w:themeColor="text1"/>
          <w:sz w:val="24"/>
          <w:szCs w:val="24"/>
          <w:shd w:val="clear" w:color="auto" w:fill="FFFFFF"/>
          <w:lang w:val="en-IE"/>
        </w:rPr>
        <w:t xml:space="preserve"> </w:t>
      </w:r>
      <w:r w:rsidR="003C77A7" w:rsidRPr="004D06A6">
        <w:rPr>
          <w:rFonts w:ascii="Times New Roman" w:hAnsi="Times New Roman"/>
          <w:color w:val="000000" w:themeColor="text1"/>
          <w:sz w:val="24"/>
          <w:szCs w:val="24"/>
          <w:shd w:val="clear" w:color="auto" w:fill="FFFFFF"/>
        </w:rPr>
        <w:t>weight</w:t>
      </w:r>
      <w:r w:rsidR="00275D00" w:rsidRPr="004D06A6">
        <w:rPr>
          <w:rFonts w:ascii="Times New Roman" w:hAnsi="Times New Roman"/>
          <w:color w:val="000000" w:themeColor="text1"/>
          <w:sz w:val="24"/>
          <w:szCs w:val="24"/>
          <w:shd w:val="clear" w:color="auto" w:fill="FFFFFF"/>
          <w:lang w:val="en-IE"/>
        </w:rPr>
        <w:t>, FBS</w:t>
      </w:r>
      <w:r w:rsidR="003C77A7" w:rsidRPr="004D06A6">
        <w:rPr>
          <w:rFonts w:ascii="Times New Roman" w:hAnsi="Times New Roman"/>
          <w:color w:val="000000" w:themeColor="text1"/>
          <w:sz w:val="24"/>
          <w:szCs w:val="24"/>
          <w:shd w:val="clear" w:color="auto" w:fill="FFFFFF"/>
        </w:rPr>
        <w:t xml:space="preserve"> and VCM were measured at the same time to eliminate the effect of normal growth. </w:t>
      </w:r>
      <w:r w:rsidR="001E6791" w:rsidRPr="004D06A6">
        <w:rPr>
          <w:rFonts w:ascii="Times New Roman" w:hAnsi="Times New Roman"/>
          <w:color w:val="000000" w:themeColor="text1"/>
          <w:sz w:val="24"/>
          <w:szCs w:val="24"/>
          <w:shd w:val="clear" w:color="auto" w:fill="FFFFFF"/>
        </w:rPr>
        <w:t xml:space="preserve">An </w:t>
      </w:r>
      <w:r w:rsidR="001E6791" w:rsidRPr="004D06A6">
        <w:rPr>
          <w:rFonts w:ascii="Times New Roman" w:hAnsi="Times New Roman"/>
          <w:color w:val="000000" w:themeColor="text1"/>
          <w:sz w:val="24"/>
          <w:szCs w:val="24"/>
          <w:highlight w:val="yellow"/>
          <w:shd w:val="clear" w:color="auto" w:fill="FFFFFF"/>
          <w:lang w:val="en-IE"/>
        </w:rPr>
        <w:t>a</w:t>
      </w:r>
      <w:r w:rsidR="000F5079" w:rsidRPr="004D06A6">
        <w:rPr>
          <w:rFonts w:ascii="Times New Roman" w:hAnsi="Times New Roman"/>
          <w:color w:val="000000" w:themeColor="text1"/>
          <w:sz w:val="24"/>
          <w:szCs w:val="24"/>
          <w:highlight w:val="yellow"/>
          <w:shd w:val="clear" w:color="auto" w:fill="FFFFFF"/>
          <w:lang w:val="en-IE"/>
        </w:rPr>
        <w:t>utomated weighing scale was used to dispense and monitor the average amount of food to the animals per housing box.</w:t>
      </w:r>
      <w:r w:rsidR="0070085F" w:rsidRPr="004D06A6">
        <w:rPr>
          <w:rFonts w:ascii="Times New Roman" w:hAnsi="Times New Roman"/>
          <w:color w:val="000000" w:themeColor="text1"/>
          <w:sz w:val="24"/>
          <w:szCs w:val="24"/>
          <w:shd w:val="clear" w:color="auto" w:fill="FFFFFF"/>
          <w:lang w:val="en-IE"/>
        </w:rPr>
        <w:t xml:space="preserve"> </w:t>
      </w:r>
    </w:p>
    <w:p w14:paraId="502B346F" w14:textId="468022AC" w:rsidR="007D529C" w:rsidRPr="004D06A6" w:rsidRDefault="006C030B" w:rsidP="009F3E20">
      <w:pPr>
        <w:spacing w:line="360" w:lineRule="auto"/>
        <w:jc w:val="both"/>
        <w:rPr>
          <w:rFonts w:ascii="Times New Roman" w:hAnsi="Times New Roman"/>
          <w:b/>
          <w:bCs/>
          <w:i/>
          <w:iCs/>
          <w:color w:val="000000" w:themeColor="text1"/>
          <w:sz w:val="24"/>
          <w:szCs w:val="24"/>
          <w:shd w:val="clear" w:color="auto" w:fill="FFFFFF"/>
          <w:lang w:val="en-IE"/>
        </w:rPr>
      </w:pPr>
      <w:r w:rsidRPr="004D06A6">
        <w:rPr>
          <w:rFonts w:ascii="Times New Roman" w:hAnsi="Times New Roman"/>
          <w:b/>
          <w:bCs/>
          <w:i/>
          <w:iCs/>
          <w:color w:val="000000" w:themeColor="text1"/>
          <w:sz w:val="24"/>
          <w:szCs w:val="24"/>
          <w:shd w:val="clear" w:color="auto" w:fill="FFFFFF"/>
          <w:lang w:val="en-IE"/>
        </w:rPr>
        <w:t>Statistical Analysis</w:t>
      </w:r>
    </w:p>
    <w:p w14:paraId="52B742D5" w14:textId="49FA0DE3" w:rsidR="00B50DEE" w:rsidRPr="004D06A6" w:rsidRDefault="00B50DEE" w:rsidP="002B044C">
      <w:pPr>
        <w:spacing w:line="360" w:lineRule="auto"/>
        <w:jc w:val="both"/>
        <w:rPr>
          <w:rFonts w:ascii="Times New Roman" w:eastAsiaTheme="minorHAnsi" w:hAnsi="Times New Roman"/>
          <w:sz w:val="24"/>
          <w:szCs w:val="24"/>
          <w:lang w:val="en-US"/>
        </w:rPr>
      </w:pPr>
      <w:r w:rsidRPr="004D06A6">
        <w:rPr>
          <w:rFonts w:ascii="Times New Roman" w:eastAsiaTheme="minorHAnsi" w:hAnsi="Times New Roman"/>
          <w:sz w:val="24"/>
          <w:szCs w:val="24"/>
          <w:lang w:val="en-US"/>
        </w:rPr>
        <w:t xml:space="preserve">Data were </w:t>
      </w:r>
      <w:r w:rsidR="00957045" w:rsidRPr="0012614A">
        <w:rPr>
          <w:rFonts w:ascii="Times New Roman" w:eastAsiaTheme="minorHAnsi" w:hAnsi="Times New Roman"/>
          <w:sz w:val="24"/>
          <w:szCs w:val="24"/>
          <w:lang w:val="en-ZA"/>
        </w:rPr>
        <w:t>analysed</w:t>
      </w:r>
      <w:r w:rsidR="00957045" w:rsidRPr="004D06A6">
        <w:rPr>
          <w:rFonts w:ascii="Times New Roman" w:eastAsiaTheme="minorHAnsi" w:hAnsi="Times New Roman"/>
          <w:sz w:val="24"/>
          <w:szCs w:val="24"/>
          <w:lang w:val="en-US"/>
        </w:rPr>
        <w:t xml:space="preserve"> </w:t>
      </w:r>
      <w:r w:rsidRPr="004D06A6">
        <w:rPr>
          <w:rFonts w:ascii="Times New Roman" w:eastAsiaTheme="minorHAnsi" w:hAnsi="Times New Roman"/>
          <w:sz w:val="24"/>
          <w:szCs w:val="24"/>
          <w:lang w:val="en-US"/>
        </w:rPr>
        <w:t>using IBM SPSS Statistics for Windows, Version 2</w:t>
      </w:r>
      <w:r w:rsidR="001F2D89" w:rsidRPr="004D06A6">
        <w:rPr>
          <w:rFonts w:ascii="Times New Roman" w:eastAsiaTheme="minorHAnsi" w:hAnsi="Times New Roman"/>
          <w:sz w:val="24"/>
          <w:szCs w:val="24"/>
          <w:lang w:val="en-US"/>
        </w:rPr>
        <w:t>8</w:t>
      </w:r>
      <w:r w:rsidRPr="004D06A6">
        <w:rPr>
          <w:rFonts w:ascii="Times New Roman" w:eastAsiaTheme="minorHAnsi" w:hAnsi="Times New Roman"/>
          <w:sz w:val="24"/>
          <w:szCs w:val="24"/>
          <w:lang w:val="en-US"/>
        </w:rPr>
        <w:t xml:space="preserve">.0 (Armonk, NY: IBM Corp). </w:t>
      </w:r>
      <w:r w:rsidR="001E6791" w:rsidRPr="004D06A6">
        <w:rPr>
          <w:rFonts w:ascii="Times New Roman" w:eastAsiaTheme="minorHAnsi" w:hAnsi="Times New Roman"/>
          <w:sz w:val="24"/>
          <w:szCs w:val="24"/>
          <w:lang w:val="en-US"/>
        </w:rPr>
        <w:t>A</w:t>
      </w:r>
      <w:r w:rsidRPr="004D06A6">
        <w:rPr>
          <w:rFonts w:ascii="Times New Roman" w:eastAsiaTheme="minorHAnsi" w:hAnsi="Times New Roman"/>
          <w:sz w:val="24"/>
          <w:szCs w:val="24"/>
          <w:lang w:val="en-US"/>
        </w:rPr>
        <w:t xml:space="preserve"> mixed-effect model</w:t>
      </w:r>
      <w:r w:rsidR="001E6791" w:rsidRPr="004D06A6">
        <w:rPr>
          <w:rFonts w:ascii="Times New Roman" w:eastAsiaTheme="minorHAnsi" w:hAnsi="Times New Roman"/>
          <w:sz w:val="24"/>
          <w:szCs w:val="24"/>
          <w:lang w:val="en-US"/>
        </w:rPr>
        <w:t>,</w:t>
      </w:r>
      <w:r w:rsidRPr="004D06A6">
        <w:rPr>
          <w:rFonts w:ascii="Times New Roman" w:eastAsiaTheme="minorHAnsi" w:hAnsi="Times New Roman"/>
          <w:sz w:val="24"/>
          <w:szCs w:val="24"/>
          <w:lang w:val="en-US"/>
        </w:rPr>
        <w:t xml:space="preserve"> which assumes that the explanatory variables have different relationships with the response variable within groups (e.g., subjects) but share the same fixed relationship across groups, was used to</w:t>
      </w:r>
      <w:r w:rsidRPr="0012614A">
        <w:rPr>
          <w:rFonts w:ascii="Times New Roman" w:eastAsiaTheme="minorHAnsi" w:hAnsi="Times New Roman"/>
          <w:sz w:val="24"/>
          <w:szCs w:val="24"/>
          <w:lang w:val="en-ZA"/>
        </w:rPr>
        <w:t xml:space="preserve"> analyse</w:t>
      </w:r>
      <w:r w:rsidRPr="004D06A6">
        <w:rPr>
          <w:rFonts w:ascii="Times New Roman" w:eastAsiaTheme="minorHAnsi" w:hAnsi="Times New Roman"/>
          <w:sz w:val="24"/>
          <w:szCs w:val="24"/>
          <w:lang w:val="en-US"/>
        </w:rPr>
        <w:t xml:space="preserve"> data on weight in grams and FBS</w:t>
      </w:r>
      <w:r w:rsidR="001E6791" w:rsidRPr="004D06A6">
        <w:rPr>
          <w:rFonts w:ascii="Times New Roman" w:eastAsiaTheme="minorHAnsi" w:hAnsi="Times New Roman"/>
          <w:sz w:val="24"/>
          <w:szCs w:val="24"/>
          <w:lang w:val="en-US"/>
        </w:rPr>
        <w:t>,</w:t>
      </w:r>
      <w:r w:rsidRPr="004D06A6">
        <w:rPr>
          <w:rFonts w:ascii="Times New Roman" w:eastAsiaTheme="minorHAnsi" w:hAnsi="Times New Roman"/>
          <w:sz w:val="24"/>
          <w:szCs w:val="24"/>
          <w:lang w:val="en-US"/>
        </w:rPr>
        <w:t xml:space="preserve"> with treatment and time as two fixed effects and rats’ weight and FBS as random effects. Weight and FBS differences within and across groups were observed. </w:t>
      </w:r>
    </w:p>
    <w:p w14:paraId="3E43BEF8" w14:textId="77777777" w:rsidR="00A3262F" w:rsidRPr="004D06A6" w:rsidRDefault="00A3262F" w:rsidP="00A3262F">
      <w:pPr>
        <w:jc w:val="both"/>
        <w:rPr>
          <w:rFonts w:ascii="Times New Roman" w:hAnsi="Times New Roman"/>
          <w:b/>
          <w:i/>
          <w:sz w:val="24"/>
          <w:szCs w:val="24"/>
          <w:lang w:val="en-IE"/>
        </w:rPr>
      </w:pPr>
      <w:bookmarkStart w:id="4" w:name="_Hlk99535747"/>
      <w:bookmarkEnd w:id="3"/>
      <w:r w:rsidRPr="004D06A6">
        <w:rPr>
          <w:rFonts w:ascii="Times New Roman" w:hAnsi="Times New Roman"/>
          <w:b/>
          <w:i/>
          <w:sz w:val="24"/>
          <w:szCs w:val="24"/>
          <w:lang w:val="en-IE"/>
        </w:rPr>
        <w:t>Results</w:t>
      </w:r>
    </w:p>
    <w:p w14:paraId="00654971" w14:textId="4F9009FA" w:rsidR="00E979C8" w:rsidRPr="004D06A6" w:rsidRDefault="00A3262F" w:rsidP="00E979C8">
      <w:pPr>
        <w:jc w:val="both"/>
        <w:rPr>
          <w:rFonts w:ascii="Times New Roman" w:hAnsi="Times New Roman"/>
          <w:i/>
          <w:iCs/>
          <w:sz w:val="24"/>
          <w:szCs w:val="24"/>
          <w:lang w:val="en-IE"/>
        </w:rPr>
      </w:pPr>
      <w:r w:rsidRPr="004D06A6">
        <w:rPr>
          <w:rFonts w:ascii="Times New Roman" w:hAnsi="Times New Roman"/>
          <w:i/>
          <w:iCs/>
          <w:sz w:val="24"/>
          <w:szCs w:val="24"/>
          <w:lang w:val="en-IE"/>
        </w:rPr>
        <w:t>Effect on weight gain</w:t>
      </w:r>
    </w:p>
    <w:p w14:paraId="572CA5D5" w14:textId="4132F027" w:rsidR="001C4898" w:rsidRPr="004D06A6" w:rsidRDefault="008402EC" w:rsidP="00366F37">
      <w:pPr>
        <w:spacing w:after="120" w:line="360" w:lineRule="auto"/>
        <w:jc w:val="both"/>
        <w:rPr>
          <w:rFonts w:ascii="Times New Roman" w:hAnsi="Times New Roman"/>
          <w:bCs/>
          <w:sz w:val="24"/>
          <w:szCs w:val="24"/>
          <w:highlight w:val="yellow"/>
          <w:lang w:val="en-IE"/>
        </w:rPr>
      </w:pPr>
      <w:r w:rsidRPr="004D06A6">
        <w:rPr>
          <w:rFonts w:ascii="Times New Roman" w:hAnsi="Times New Roman"/>
          <w:sz w:val="24"/>
          <w:szCs w:val="24"/>
          <w:lang w:val="en-IE"/>
        </w:rPr>
        <w:t xml:space="preserve">Using a </w:t>
      </w:r>
      <w:r w:rsidR="00582915" w:rsidRPr="004D06A6">
        <w:rPr>
          <w:rFonts w:ascii="Times New Roman" w:hAnsi="Times New Roman"/>
          <w:bCs/>
          <w:sz w:val="24"/>
          <w:szCs w:val="24"/>
          <w:lang w:val="en-IE"/>
        </w:rPr>
        <w:t>mixed</w:t>
      </w:r>
      <w:r w:rsidR="007221DD">
        <w:rPr>
          <w:rFonts w:ascii="Times New Roman" w:hAnsi="Times New Roman"/>
          <w:bCs/>
          <w:sz w:val="24"/>
          <w:szCs w:val="24"/>
          <w:lang w:val="en-IE"/>
        </w:rPr>
        <w:t>-</w:t>
      </w:r>
      <w:r w:rsidRPr="004D06A6">
        <w:rPr>
          <w:rFonts w:ascii="Times New Roman" w:hAnsi="Times New Roman"/>
          <w:bCs/>
          <w:sz w:val="24"/>
          <w:szCs w:val="24"/>
          <w:lang w:val="en-IE"/>
        </w:rPr>
        <w:t>method</w:t>
      </w:r>
      <w:r w:rsidR="00582915" w:rsidRPr="004D06A6">
        <w:rPr>
          <w:rFonts w:ascii="Times New Roman" w:hAnsi="Times New Roman"/>
          <w:bCs/>
          <w:sz w:val="24"/>
          <w:szCs w:val="24"/>
          <w:lang w:val="en-IE"/>
        </w:rPr>
        <w:t xml:space="preserve"> ANOVA</w:t>
      </w:r>
      <w:r w:rsidRPr="004D06A6">
        <w:rPr>
          <w:rFonts w:ascii="Times New Roman" w:hAnsi="Times New Roman"/>
          <w:bCs/>
          <w:sz w:val="24"/>
          <w:szCs w:val="24"/>
          <w:lang w:val="en-IE"/>
        </w:rPr>
        <w:t>, we found</w:t>
      </w:r>
      <w:r w:rsidR="00470D3A" w:rsidRPr="004D06A6">
        <w:rPr>
          <w:rFonts w:ascii="Times New Roman" w:hAnsi="Times New Roman"/>
          <w:bCs/>
          <w:sz w:val="24"/>
          <w:szCs w:val="24"/>
          <w:lang w:val="en-IE"/>
        </w:rPr>
        <w:t xml:space="preserve"> </w:t>
      </w:r>
      <w:r w:rsidR="00EE1DE5" w:rsidRPr="004D06A6">
        <w:rPr>
          <w:rFonts w:ascii="Times New Roman" w:hAnsi="Times New Roman"/>
          <w:bCs/>
          <w:sz w:val="24"/>
          <w:szCs w:val="24"/>
          <w:lang w:val="en-IE"/>
        </w:rPr>
        <w:t>significant changes</w:t>
      </w:r>
      <w:r w:rsidR="001E6791" w:rsidRPr="004D06A6">
        <w:rPr>
          <w:rFonts w:ascii="Times New Roman" w:hAnsi="Times New Roman"/>
          <w:bCs/>
          <w:sz w:val="24"/>
          <w:szCs w:val="24"/>
          <w:lang w:val="en-IE"/>
        </w:rPr>
        <w:t xml:space="preserve"> in</w:t>
      </w:r>
      <w:r w:rsidR="00EE1DE5" w:rsidRPr="004D06A6">
        <w:rPr>
          <w:rFonts w:ascii="Times New Roman" w:hAnsi="Times New Roman"/>
          <w:bCs/>
          <w:sz w:val="24"/>
          <w:szCs w:val="24"/>
          <w:lang w:val="en-IE"/>
        </w:rPr>
        <w:t xml:space="preserve"> </w:t>
      </w:r>
      <w:r w:rsidR="001E6791" w:rsidRPr="004D06A6">
        <w:rPr>
          <w:rFonts w:ascii="Times New Roman" w:hAnsi="Times New Roman"/>
          <w:bCs/>
          <w:sz w:val="24"/>
          <w:szCs w:val="24"/>
          <w:lang w:val="en-IE"/>
        </w:rPr>
        <w:t xml:space="preserve">mean weight </w:t>
      </w:r>
      <w:r w:rsidR="00EE1DE5" w:rsidRPr="004D06A6">
        <w:rPr>
          <w:rFonts w:ascii="Times New Roman" w:hAnsi="Times New Roman"/>
          <w:bCs/>
          <w:sz w:val="24"/>
          <w:szCs w:val="24"/>
          <w:lang w:val="en-IE"/>
        </w:rPr>
        <w:t>from baseline</w:t>
      </w:r>
      <w:r w:rsidR="00334744" w:rsidRPr="004D06A6">
        <w:rPr>
          <w:rFonts w:ascii="Times New Roman" w:hAnsi="Times New Roman"/>
          <w:bCs/>
          <w:sz w:val="24"/>
          <w:szCs w:val="24"/>
          <w:lang w:val="en-IE"/>
        </w:rPr>
        <w:t xml:space="preserve"> </w:t>
      </w:r>
      <w:r w:rsidR="00470ECF" w:rsidRPr="004D06A6">
        <w:rPr>
          <w:rFonts w:ascii="Times New Roman" w:hAnsi="Times New Roman"/>
          <w:bCs/>
          <w:sz w:val="24"/>
          <w:szCs w:val="24"/>
          <w:highlight w:val="yellow"/>
          <w:lang w:val="en-IE"/>
        </w:rPr>
        <w:t>when we compare</w:t>
      </w:r>
      <w:r w:rsidR="00070AB2" w:rsidRPr="004D06A6">
        <w:rPr>
          <w:rFonts w:ascii="Times New Roman" w:hAnsi="Times New Roman"/>
          <w:bCs/>
          <w:sz w:val="24"/>
          <w:szCs w:val="24"/>
          <w:highlight w:val="yellow"/>
          <w:lang w:val="en-IE"/>
        </w:rPr>
        <w:t>d the pre</w:t>
      </w:r>
      <w:r w:rsidR="00957045">
        <w:rPr>
          <w:rFonts w:ascii="Times New Roman" w:hAnsi="Times New Roman"/>
          <w:bCs/>
          <w:sz w:val="24"/>
          <w:szCs w:val="24"/>
          <w:highlight w:val="yellow"/>
          <w:lang w:val="en-IE"/>
        </w:rPr>
        <w:t>-</w:t>
      </w:r>
      <w:r w:rsidR="008C22F3" w:rsidRPr="004D06A6">
        <w:rPr>
          <w:rFonts w:ascii="Times New Roman" w:hAnsi="Times New Roman"/>
          <w:bCs/>
          <w:sz w:val="24"/>
          <w:szCs w:val="24"/>
          <w:highlight w:val="yellow"/>
          <w:lang w:val="en-IE"/>
        </w:rPr>
        <w:t xml:space="preserve"> (</w:t>
      </w:r>
      <w:r w:rsidR="008C22F3" w:rsidRPr="004D06A6">
        <w:rPr>
          <w:rFonts w:ascii="Times New Roman" w:hAnsi="Times New Roman"/>
          <w:bCs/>
          <w:sz w:val="24"/>
          <w:szCs w:val="24"/>
          <w:highlight w:val="yellow"/>
          <w:lang w:val="en-US"/>
        </w:rPr>
        <w:t>mean baseline weight</w:t>
      </w:r>
      <w:r w:rsidR="005F0274" w:rsidRPr="004D06A6">
        <w:rPr>
          <w:rFonts w:ascii="Times New Roman" w:hAnsi="Times New Roman"/>
          <w:bCs/>
          <w:sz w:val="24"/>
          <w:szCs w:val="24"/>
          <w:highlight w:val="yellow"/>
          <w:lang w:val="en-US"/>
        </w:rPr>
        <w:t>)</w:t>
      </w:r>
      <w:r w:rsidR="00070AB2" w:rsidRPr="004D06A6">
        <w:rPr>
          <w:rFonts w:ascii="Times New Roman" w:hAnsi="Times New Roman"/>
          <w:bCs/>
          <w:sz w:val="24"/>
          <w:szCs w:val="24"/>
          <w:highlight w:val="yellow"/>
          <w:lang w:val="en-IE"/>
        </w:rPr>
        <w:t xml:space="preserve"> and post</w:t>
      </w:r>
      <w:r w:rsidR="00957045">
        <w:rPr>
          <w:rFonts w:ascii="Times New Roman" w:hAnsi="Times New Roman"/>
          <w:bCs/>
          <w:sz w:val="24"/>
          <w:szCs w:val="24"/>
          <w:highlight w:val="yellow"/>
          <w:lang w:val="en-IE"/>
        </w:rPr>
        <w:t>-</w:t>
      </w:r>
      <w:r w:rsidR="00070AB2" w:rsidRPr="004D06A6">
        <w:rPr>
          <w:rFonts w:ascii="Times New Roman" w:hAnsi="Times New Roman"/>
          <w:bCs/>
          <w:sz w:val="24"/>
          <w:szCs w:val="24"/>
          <w:highlight w:val="yellow"/>
          <w:lang w:val="en-IE"/>
        </w:rPr>
        <w:t>medication</w:t>
      </w:r>
      <w:r w:rsidR="00483879" w:rsidRPr="004D06A6">
        <w:rPr>
          <w:rFonts w:ascii="Times New Roman" w:hAnsi="Times New Roman"/>
          <w:bCs/>
          <w:sz w:val="24"/>
          <w:szCs w:val="24"/>
          <w:highlight w:val="yellow"/>
          <w:lang w:val="en-IE"/>
        </w:rPr>
        <w:t xml:space="preserve"> mean</w:t>
      </w:r>
      <w:r w:rsidR="00070AB2" w:rsidRPr="004D06A6">
        <w:rPr>
          <w:rFonts w:ascii="Times New Roman" w:hAnsi="Times New Roman"/>
          <w:bCs/>
          <w:sz w:val="24"/>
          <w:szCs w:val="24"/>
          <w:highlight w:val="yellow"/>
          <w:lang w:val="en-IE"/>
        </w:rPr>
        <w:t xml:space="preserve"> weight </w:t>
      </w:r>
      <w:r w:rsidR="008014A2" w:rsidRPr="004D06A6">
        <w:rPr>
          <w:rFonts w:ascii="Times New Roman" w:hAnsi="Times New Roman"/>
          <w:bCs/>
          <w:sz w:val="24"/>
          <w:szCs w:val="24"/>
          <w:highlight w:val="yellow"/>
          <w:lang w:val="en-IE"/>
        </w:rPr>
        <w:t>difference in each group wit</w:t>
      </w:r>
      <w:r w:rsidR="005D368C" w:rsidRPr="004D06A6">
        <w:rPr>
          <w:rFonts w:ascii="Times New Roman" w:hAnsi="Times New Roman"/>
          <w:bCs/>
          <w:sz w:val="24"/>
          <w:szCs w:val="24"/>
          <w:highlight w:val="yellow"/>
          <w:lang w:val="en-IE"/>
        </w:rPr>
        <w:t xml:space="preserve">h </w:t>
      </w:r>
      <w:r w:rsidR="008014A2" w:rsidRPr="004D06A6">
        <w:rPr>
          <w:rFonts w:ascii="Times New Roman" w:hAnsi="Times New Roman"/>
          <w:bCs/>
          <w:sz w:val="24"/>
          <w:szCs w:val="24"/>
          <w:highlight w:val="yellow"/>
          <w:lang w:val="en-IE"/>
        </w:rPr>
        <w:t>other</w:t>
      </w:r>
      <w:r w:rsidR="005D368C" w:rsidRPr="004D06A6">
        <w:rPr>
          <w:rFonts w:ascii="Times New Roman" w:hAnsi="Times New Roman"/>
          <w:bCs/>
          <w:sz w:val="24"/>
          <w:szCs w:val="24"/>
          <w:highlight w:val="yellow"/>
          <w:lang w:val="en-IE"/>
        </w:rPr>
        <w:t xml:space="preserve"> groups</w:t>
      </w:r>
      <w:r w:rsidR="00EE1DE5" w:rsidRPr="004D06A6">
        <w:rPr>
          <w:rFonts w:ascii="Times New Roman" w:hAnsi="Times New Roman"/>
          <w:bCs/>
          <w:sz w:val="24"/>
          <w:szCs w:val="24"/>
          <w:highlight w:val="yellow"/>
          <w:lang w:val="en-IE"/>
        </w:rPr>
        <w:t xml:space="preserve"> (F = 4.505, p = 0.002)</w:t>
      </w:r>
      <w:r w:rsidR="005F0274" w:rsidRPr="004D06A6">
        <w:rPr>
          <w:rFonts w:ascii="Times New Roman" w:hAnsi="Times New Roman"/>
          <w:bCs/>
          <w:sz w:val="24"/>
          <w:szCs w:val="24"/>
          <w:highlight w:val="yellow"/>
          <w:lang w:val="en-IE"/>
        </w:rPr>
        <w:t>.</w:t>
      </w:r>
      <w:r w:rsidR="001E6791" w:rsidRPr="004D06A6">
        <w:rPr>
          <w:rFonts w:ascii="Times New Roman" w:hAnsi="Times New Roman"/>
          <w:bCs/>
          <w:sz w:val="24"/>
          <w:szCs w:val="24"/>
          <w:highlight w:val="yellow"/>
          <w:lang w:val="en-US"/>
        </w:rPr>
        <w:t xml:space="preserve"> Post-hoc analysis revealed a significant difference between Groups B and F (p</w:t>
      </w:r>
      <w:r w:rsidR="00660898">
        <w:rPr>
          <w:rFonts w:ascii="Times New Roman" w:hAnsi="Times New Roman"/>
          <w:bCs/>
          <w:sz w:val="24"/>
          <w:szCs w:val="24"/>
          <w:highlight w:val="yellow"/>
          <w:lang w:val="en-US"/>
        </w:rPr>
        <w:t xml:space="preserve"> </w:t>
      </w:r>
      <w:r w:rsidR="001E6791" w:rsidRPr="004D06A6">
        <w:rPr>
          <w:rFonts w:ascii="Times New Roman" w:hAnsi="Times New Roman"/>
          <w:bCs/>
          <w:sz w:val="24"/>
          <w:szCs w:val="24"/>
          <w:highlight w:val="yellow"/>
          <w:lang w:val="en-US"/>
        </w:rPr>
        <w:t>=</w:t>
      </w:r>
      <w:r w:rsidR="00660898">
        <w:rPr>
          <w:rFonts w:ascii="Times New Roman" w:hAnsi="Times New Roman"/>
          <w:bCs/>
          <w:sz w:val="24"/>
          <w:szCs w:val="24"/>
          <w:highlight w:val="yellow"/>
          <w:lang w:val="en-US"/>
        </w:rPr>
        <w:t xml:space="preserve"> </w:t>
      </w:r>
      <w:r w:rsidR="001E6791" w:rsidRPr="004D06A6">
        <w:rPr>
          <w:rFonts w:ascii="Times New Roman" w:hAnsi="Times New Roman"/>
          <w:bCs/>
          <w:sz w:val="24"/>
          <w:szCs w:val="24"/>
          <w:highlight w:val="yellow"/>
          <w:lang w:val="en-US"/>
        </w:rPr>
        <w:t>0.035), D and F (0.046)</w:t>
      </w:r>
      <w:r w:rsidR="007A426A" w:rsidRPr="004D06A6">
        <w:rPr>
          <w:rFonts w:ascii="Times New Roman" w:hAnsi="Times New Roman"/>
          <w:bCs/>
          <w:sz w:val="24"/>
          <w:szCs w:val="24"/>
          <w:highlight w:val="yellow"/>
          <w:lang w:val="en-US"/>
        </w:rPr>
        <w:t xml:space="preserve"> (Table 2)</w:t>
      </w:r>
      <w:r w:rsidR="001E6791" w:rsidRPr="004D06A6">
        <w:rPr>
          <w:rFonts w:ascii="Times New Roman" w:hAnsi="Times New Roman"/>
          <w:bCs/>
          <w:sz w:val="24"/>
          <w:szCs w:val="24"/>
          <w:highlight w:val="yellow"/>
          <w:lang w:val="en-US"/>
        </w:rPr>
        <w:t>.</w:t>
      </w:r>
      <w:r w:rsidR="001E6791" w:rsidRPr="004D06A6">
        <w:rPr>
          <w:rFonts w:ascii="Times New Roman" w:hAnsi="Times New Roman"/>
          <w:bCs/>
          <w:sz w:val="24"/>
          <w:szCs w:val="24"/>
          <w:lang w:val="en-US"/>
        </w:rPr>
        <w:t xml:space="preserve"> </w:t>
      </w:r>
    </w:p>
    <w:p w14:paraId="2A2308B6" w14:textId="3116E074" w:rsidR="001F4B43" w:rsidRPr="004D06A6" w:rsidRDefault="00A2433F" w:rsidP="00522F4B">
      <w:pPr>
        <w:spacing w:line="360" w:lineRule="auto"/>
        <w:jc w:val="both"/>
        <w:rPr>
          <w:rFonts w:ascii="Times New Roman" w:hAnsi="Times New Roman"/>
          <w:bCs/>
          <w:sz w:val="24"/>
          <w:szCs w:val="24"/>
          <w:highlight w:val="yellow"/>
          <w:lang w:val="en-IE"/>
        </w:rPr>
      </w:pPr>
      <w:r w:rsidRPr="004D06A6">
        <w:rPr>
          <w:rFonts w:ascii="Times New Roman" w:hAnsi="Times New Roman"/>
          <w:bCs/>
          <w:sz w:val="24"/>
          <w:szCs w:val="24"/>
          <w:highlight w:val="yellow"/>
          <w:lang w:val="en-IE"/>
        </w:rPr>
        <w:t xml:space="preserve">Table </w:t>
      </w:r>
      <w:r w:rsidR="00164A9C" w:rsidRPr="004D06A6">
        <w:rPr>
          <w:rFonts w:ascii="Times New Roman" w:hAnsi="Times New Roman"/>
          <w:bCs/>
          <w:sz w:val="24"/>
          <w:szCs w:val="24"/>
          <w:highlight w:val="yellow"/>
          <w:lang w:val="en-IE"/>
        </w:rPr>
        <w:t>2</w:t>
      </w:r>
      <w:r w:rsidR="004E79DA" w:rsidRPr="004D06A6">
        <w:rPr>
          <w:rFonts w:ascii="Times New Roman" w:hAnsi="Times New Roman"/>
          <w:bCs/>
          <w:sz w:val="24"/>
          <w:szCs w:val="24"/>
          <w:highlight w:val="yellow"/>
          <w:lang w:val="en-IE"/>
        </w:rPr>
        <w:t xml:space="preserve">: </w:t>
      </w:r>
      <w:r w:rsidR="001E6791" w:rsidRPr="004D06A6">
        <w:rPr>
          <w:rFonts w:ascii="Times New Roman" w:hAnsi="Times New Roman"/>
          <w:bCs/>
          <w:sz w:val="24"/>
          <w:szCs w:val="24"/>
          <w:highlight w:val="yellow"/>
          <w:lang w:val="en-IE"/>
        </w:rPr>
        <w:t>Group c</w:t>
      </w:r>
      <w:r w:rsidR="0042374B" w:rsidRPr="004D06A6">
        <w:rPr>
          <w:rFonts w:ascii="Times New Roman" w:hAnsi="Times New Roman"/>
          <w:bCs/>
          <w:sz w:val="24"/>
          <w:szCs w:val="24"/>
          <w:highlight w:val="yellow"/>
          <w:lang w:val="en-IE"/>
        </w:rPr>
        <w:t xml:space="preserve">omparisons </w:t>
      </w:r>
      <w:r w:rsidR="001E6791" w:rsidRPr="004D06A6">
        <w:rPr>
          <w:rFonts w:ascii="Times New Roman" w:hAnsi="Times New Roman"/>
          <w:bCs/>
          <w:sz w:val="24"/>
          <w:szCs w:val="24"/>
          <w:highlight w:val="yellow"/>
          <w:lang w:val="en-IE"/>
        </w:rPr>
        <w:t xml:space="preserve">of </w:t>
      </w:r>
      <w:r w:rsidR="002D701A" w:rsidRPr="004D06A6">
        <w:rPr>
          <w:rFonts w:ascii="Times New Roman" w:hAnsi="Times New Roman"/>
          <w:bCs/>
          <w:sz w:val="24"/>
          <w:szCs w:val="24"/>
          <w:highlight w:val="yellow"/>
          <w:lang w:val="en-IE"/>
        </w:rPr>
        <w:t>mean</w:t>
      </w:r>
      <w:r w:rsidR="0042374B" w:rsidRPr="004D06A6">
        <w:rPr>
          <w:rFonts w:ascii="Times New Roman" w:hAnsi="Times New Roman"/>
          <w:bCs/>
          <w:sz w:val="24"/>
          <w:szCs w:val="24"/>
          <w:highlight w:val="yellow"/>
          <w:lang w:val="en-IE"/>
        </w:rPr>
        <w:t xml:space="preserve"> weight change from baseline</w:t>
      </w:r>
    </w:p>
    <w:tbl>
      <w:tblPr>
        <w:tblW w:w="7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72"/>
        <w:gridCol w:w="1072"/>
        <w:gridCol w:w="1072"/>
        <w:gridCol w:w="1089"/>
        <w:gridCol w:w="1089"/>
        <w:gridCol w:w="1089"/>
        <w:gridCol w:w="1089"/>
      </w:tblGrid>
      <w:tr w:rsidR="00A07322" w:rsidRPr="004D06A6" w14:paraId="6C1776C9" w14:textId="77777777" w:rsidTr="00A07322">
        <w:trPr>
          <w:cantSplit/>
          <w:trHeight w:val="276"/>
        </w:trPr>
        <w:tc>
          <w:tcPr>
            <w:tcW w:w="772" w:type="dxa"/>
            <w:vMerge w:val="restart"/>
            <w:shd w:val="clear" w:color="auto" w:fill="FFFFFF"/>
            <w:vAlign w:val="bottom"/>
          </w:tcPr>
          <w:p w14:paraId="41A35AB1" w14:textId="01435FBA" w:rsidR="00A07322" w:rsidRPr="00E110B0" w:rsidRDefault="00D9538A" w:rsidP="00A51090">
            <w:pPr>
              <w:autoSpaceDE w:val="0"/>
              <w:autoSpaceDN w:val="0"/>
              <w:adjustRightInd w:val="0"/>
              <w:spacing w:after="0" w:line="240" w:lineRule="auto"/>
              <w:rPr>
                <w:rFonts w:ascii="Times New Roman" w:eastAsiaTheme="minorHAnsi" w:hAnsi="Times New Roman"/>
                <w:sz w:val="24"/>
                <w:szCs w:val="24"/>
                <w:highlight w:val="green"/>
                <w:lang w:val="en-US"/>
              </w:rPr>
            </w:pPr>
            <w:r w:rsidRPr="00E110B0">
              <w:rPr>
                <w:rFonts w:ascii="Times New Roman" w:eastAsiaTheme="minorHAnsi" w:hAnsi="Times New Roman"/>
                <w:sz w:val="24"/>
                <w:szCs w:val="24"/>
                <w:highlight w:val="green"/>
                <w:lang w:val="en-US"/>
              </w:rPr>
              <w:lastRenderedPageBreak/>
              <w:t>Group</w:t>
            </w:r>
          </w:p>
        </w:tc>
        <w:tc>
          <w:tcPr>
            <w:tcW w:w="1072" w:type="dxa"/>
            <w:vMerge w:val="restart"/>
            <w:shd w:val="clear" w:color="auto" w:fill="FFFFFF"/>
            <w:vAlign w:val="bottom"/>
          </w:tcPr>
          <w:p w14:paraId="32DB0028" w14:textId="73F74F3A" w:rsidR="00A07322" w:rsidRPr="00E110B0" w:rsidRDefault="00A07322" w:rsidP="00A51090">
            <w:pPr>
              <w:autoSpaceDE w:val="0"/>
              <w:autoSpaceDN w:val="0"/>
              <w:adjustRightInd w:val="0"/>
              <w:spacing w:after="0" w:line="320" w:lineRule="atLeast"/>
              <w:ind w:left="60" w:right="60"/>
              <w:jc w:val="center"/>
              <w:rPr>
                <w:rFonts w:ascii="Times New Roman" w:eastAsiaTheme="minorHAnsi" w:hAnsi="Times New Roman"/>
                <w:color w:val="264A60"/>
                <w:sz w:val="24"/>
                <w:szCs w:val="24"/>
                <w:highlight w:val="green"/>
                <w:lang w:val="en-US"/>
              </w:rPr>
            </w:pPr>
            <w:r w:rsidRPr="00E110B0">
              <w:rPr>
                <w:rFonts w:ascii="Times New Roman" w:eastAsiaTheme="minorHAnsi" w:hAnsi="Times New Roman"/>
                <w:color w:val="264A60"/>
                <w:sz w:val="24"/>
                <w:szCs w:val="24"/>
                <w:highlight w:val="green"/>
                <w:lang w:val="en-US"/>
              </w:rPr>
              <w:t>N</w:t>
            </w:r>
          </w:p>
        </w:tc>
        <w:tc>
          <w:tcPr>
            <w:tcW w:w="1072" w:type="dxa"/>
            <w:vMerge w:val="restart"/>
            <w:shd w:val="clear" w:color="auto" w:fill="FFFFFF"/>
            <w:vAlign w:val="bottom"/>
          </w:tcPr>
          <w:p w14:paraId="16A1DFCB" w14:textId="541D0EFD" w:rsidR="00A07322" w:rsidRPr="00E110B0" w:rsidRDefault="00A07322" w:rsidP="00A51090">
            <w:pPr>
              <w:autoSpaceDE w:val="0"/>
              <w:autoSpaceDN w:val="0"/>
              <w:adjustRightInd w:val="0"/>
              <w:spacing w:after="0" w:line="320" w:lineRule="atLeast"/>
              <w:ind w:left="60" w:right="60"/>
              <w:jc w:val="center"/>
              <w:rPr>
                <w:rFonts w:ascii="Times New Roman" w:eastAsiaTheme="minorHAnsi" w:hAnsi="Times New Roman"/>
                <w:color w:val="264A60"/>
                <w:sz w:val="24"/>
                <w:szCs w:val="24"/>
                <w:highlight w:val="green"/>
                <w:lang w:val="en-US"/>
              </w:rPr>
            </w:pPr>
            <w:r w:rsidRPr="00E110B0">
              <w:rPr>
                <w:rFonts w:ascii="Times New Roman" w:eastAsiaTheme="minorHAnsi" w:hAnsi="Times New Roman"/>
                <w:color w:val="264A60"/>
                <w:sz w:val="24"/>
                <w:szCs w:val="24"/>
                <w:highlight w:val="green"/>
                <w:lang w:val="en-US"/>
              </w:rPr>
              <w:t>Mean</w:t>
            </w:r>
            <w:r w:rsidR="00780A69" w:rsidRPr="00E110B0">
              <w:rPr>
                <w:rFonts w:ascii="Times New Roman" w:eastAsiaTheme="minorHAnsi" w:hAnsi="Times New Roman"/>
                <w:color w:val="264A60"/>
                <w:sz w:val="24"/>
                <w:szCs w:val="24"/>
                <w:highlight w:val="green"/>
                <w:lang w:val="en-US"/>
              </w:rPr>
              <w:t xml:space="preserve"> weight</w:t>
            </w:r>
            <w:r w:rsidR="0093445F" w:rsidRPr="00E110B0">
              <w:rPr>
                <w:rFonts w:ascii="Times New Roman" w:eastAsiaTheme="minorHAnsi" w:hAnsi="Times New Roman"/>
                <w:color w:val="264A60"/>
                <w:sz w:val="24"/>
                <w:szCs w:val="24"/>
                <w:highlight w:val="green"/>
                <w:lang w:val="en-US"/>
              </w:rPr>
              <w:t xml:space="preserve"> change</w:t>
            </w:r>
          </w:p>
        </w:tc>
        <w:tc>
          <w:tcPr>
            <w:tcW w:w="1089" w:type="dxa"/>
            <w:vMerge w:val="restart"/>
            <w:shd w:val="clear" w:color="auto" w:fill="FFFFFF"/>
            <w:vAlign w:val="bottom"/>
          </w:tcPr>
          <w:p w14:paraId="5B131961" w14:textId="77777777" w:rsidR="00A07322" w:rsidRPr="00E110B0" w:rsidRDefault="00A07322" w:rsidP="00A51090">
            <w:pPr>
              <w:autoSpaceDE w:val="0"/>
              <w:autoSpaceDN w:val="0"/>
              <w:adjustRightInd w:val="0"/>
              <w:spacing w:after="0" w:line="320" w:lineRule="atLeast"/>
              <w:ind w:left="60" w:right="60"/>
              <w:jc w:val="center"/>
              <w:rPr>
                <w:rFonts w:ascii="Times New Roman" w:eastAsiaTheme="minorHAnsi" w:hAnsi="Times New Roman"/>
                <w:color w:val="264A60"/>
                <w:sz w:val="24"/>
                <w:szCs w:val="24"/>
                <w:highlight w:val="green"/>
                <w:lang w:val="en-US"/>
              </w:rPr>
            </w:pPr>
            <w:r w:rsidRPr="00E110B0">
              <w:rPr>
                <w:rFonts w:ascii="Times New Roman" w:eastAsiaTheme="minorHAnsi" w:hAnsi="Times New Roman"/>
                <w:color w:val="264A60"/>
                <w:sz w:val="24"/>
                <w:szCs w:val="24"/>
                <w:highlight w:val="green"/>
                <w:lang w:val="en-US"/>
              </w:rPr>
              <w:t>Std. Error</w:t>
            </w:r>
          </w:p>
        </w:tc>
        <w:tc>
          <w:tcPr>
            <w:tcW w:w="2178" w:type="dxa"/>
            <w:gridSpan w:val="2"/>
            <w:shd w:val="clear" w:color="auto" w:fill="FFFFFF"/>
          </w:tcPr>
          <w:p w14:paraId="06C185A5" w14:textId="77777777" w:rsidR="00A07322" w:rsidRPr="00E110B0" w:rsidRDefault="00A07322" w:rsidP="00A51090">
            <w:pPr>
              <w:autoSpaceDE w:val="0"/>
              <w:autoSpaceDN w:val="0"/>
              <w:adjustRightInd w:val="0"/>
              <w:spacing w:after="0" w:line="320" w:lineRule="atLeast"/>
              <w:ind w:right="60"/>
              <w:rPr>
                <w:rFonts w:ascii="Times New Roman" w:eastAsiaTheme="minorHAnsi" w:hAnsi="Times New Roman"/>
                <w:color w:val="264A60"/>
                <w:sz w:val="24"/>
                <w:szCs w:val="24"/>
                <w:highlight w:val="green"/>
                <w:lang w:val="en-US"/>
              </w:rPr>
            </w:pPr>
            <w:r w:rsidRPr="00E110B0">
              <w:rPr>
                <w:rFonts w:ascii="Times New Roman" w:eastAsiaTheme="minorHAnsi" w:hAnsi="Times New Roman"/>
                <w:color w:val="264A60"/>
                <w:sz w:val="24"/>
                <w:szCs w:val="24"/>
                <w:highlight w:val="green"/>
                <w:lang w:val="en-US"/>
              </w:rPr>
              <w:t>Range of changes</w:t>
            </w:r>
          </w:p>
        </w:tc>
        <w:tc>
          <w:tcPr>
            <w:tcW w:w="1089" w:type="dxa"/>
            <w:shd w:val="clear" w:color="auto" w:fill="FFFFFF"/>
          </w:tcPr>
          <w:p w14:paraId="4930B187" w14:textId="77777777" w:rsidR="00A07322" w:rsidRPr="00E110B0" w:rsidRDefault="00A07322" w:rsidP="00A51090">
            <w:pPr>
              <w:autoSpaceDE w:val="0"/>
              <w:autoSpaceDN w:val="0"/>
              <w:adjustRightInd w:val="0"/>
              <w:spacing w:after="0" w:line="320" w:lineRule="atLeast"/>
              <w:ind w:right="60"/>
              <w:rPr>
                <w:rFonts w:ascii="Times New Roman" w:eastAsiaTheme="minorHAnsi" w:hAnsi="Times New Roman"/>
                <w:color w:val="264A60"/>
                <w:sz w:val="24"/>
                <w:szCs w:val="24"/>
                <w:highlight w:val="green"/>
                <w:lang w:val="en-US"/>
              </w:rPr>
            </w:pPr>
          </w:p>
        </w:tc>
      </w:tr>
      <w:tr w:rsidR="00A07322" w:rsidRPr="004D06A6" w14:paraId="113E152E" w14:textId="77777777" w:rsidTr="00A07322">
        <w:trPr>
          <w:cantSplit/>
          <w:trHeight w:val="269"/>
        </w:trPr>
        <w:tc>
          <w:tcPr>
            <w:tcW w:w="772" w:type="dxa"/>
            <w:vMerge/>
            <w:shd w:val="clear" w:color="auto" w:fill="FFFFFF"/>
            <w:vAlign w:val="bottom"/>
          </w:tcPr>
          <w:p w14:paraId="5B34E8B1" w14:textId="77777777" w:rsidR="00A07322" w:rsidRPr="00E110B0" w:rsidRDefault="00A07322" w:rsidP="00A51090">
            <w:pPr>
              <w:autoSpaceDE w:val="0"/>
              <w:autoSpaceDN w:val="0"/>
              <w:adjustRightInd w:val="0"/>
              <w:spacing w:after="0" w:line="240" w:lineRule="auto"/>
              <w:rPr>
                <w:rFonts w:ascii="Times New Roman" w:eastAsiaTheme="minorHAnsi" w:hAnsi="Times New Roman"/>
                <w:color w:val="264A60"/>
                <w:sz w:val="24"/>
                <w:szCs w:val="24"/>
                <w:highlight w:val="green"/>
                <w:lang w:val="en-US"/>
              </w:rPr>
            </w:pPr>
          </w:p>
        </w:tc>
        <w:tc>
          <w:tcPr>
            <w:tcW w:w="1072" w:type="dxa"/>
            <w:vMerge/>
            <w:shd w:val="clear" w:color="auto" w:fill="FFFFFF"/>
            <w:vAlign w:val="bottom"/>
          </w:tcPr>
          <w:p w14:paraId="17CFA8E4" w14:textId="3A0478B6" w:rsidR="00A07322" w:rsidRPr="00E110B0" w:rsidRDefault="00A07322" w:rsidP="00A51090">
            <w:pPr>
              <w:autoSpaceDE w:val="0"/>
              <w:autoSpaceDN w:val="0"/>
              <w:adjustRightInd w:val="0"/>
              <w:spacing w:after="0" w:line="240" w:lineRule="auto"/>
              <w:rPr>
                <w:rFonts w:ascii="Times New Roman" w:eastAsiaTheme="minorHAnsi" w:hAnsi="Times New Roman"/>
                <w:color w:val="264A60"/>
                <w:sz w:val="24"/>
                <w:szCs w:val="24"/>
                <w:highlight w:val="green"/>
                <w:lang w:val="en-US"/>
              </w:rPr>
            </w:pPr>
          </w:p>
        </w:tc>
        <w:tc>
          <w:tcPr>
            <w:tcW w:w="1072" w:type="dxa"/>
            <w:vMerge/>
            <w:shd w:val="clear" w:color="auto" w:fill="FFFFFF"/>
            <w:vAlign w:val="bottom"/>
          </w:tcPr>
          <w:p w14:paraId="148EFD76" w14:textId="77777777" w:rsidR="00A07322" w:rsidRPr="00E110B0" w:rsidRDefault="00A07322" w:rsidP="00A51090">
            <w:pPr>
              <w:autoSpaceDE w:val="0"/>
              <w:autoSpaceDN w:val="0"/>
              <w:adjustRightInd w:val="0"/>
              <w:spacing w:after="0" w:line="240" w:lineRule="auto"/>
              <w:rPr>
                <w:rFonts w:ascii="Times New Roman" w:eastAsiaTheme="minorHAnsi" w:hAnsi="Times New Roman"/>
                <w:color w:val="264A60"/>
                <w:sz w:val="24"/>
                <w:szCs w:val="24"/>
                <w:highlight w:val="green"/>
                <w:lang w:val="en-US"/>
              </w:rPr>
            </w:pPr>
          </w:p>
        </w:tc>
        <w:tc>
          <w:tcPr>
            <w:tcW w:w="1089" w:type="dxa"/>
            <w:vMerge/>
            <w:shd w:val="clear" w:color="auto" w:fill="FFFFFF"/>
            <w:vAlign w:val="bottom"/>
          </w:tcPr>
          <w:p w14:paraId="4C9E480C" w14:textId="77777777" w:rsidR="00A07322" w:rsidRPr="00E110B0" w:rsidRDefault="00A07322" w:rsidP="00A51090">
            <w:pPr>
              <w:autoSpaceDE w:val="0"/>
              <w:autoSpaceDN w:val="0"/>
              <w:adjustRightInd w:val="0"/>
              <w:spacing w:after="0" w:line="240" w:lineRule="auto"/>
              <w:rPr>
                <w:rFonts w:ascii="Times New Roman" w:eastAsiaTheme="minorHAnsi" w:hAnsi="Times New Roman"/>
                <w:color w:val="264A60"/>
                <w:sz w:val="24"/>
                <w:szCs w:val="24"/>
                <w:highlight w:val="green"/>
                <w:lang w:val="en-US"/>
              </w:rPr>
            </w:pPr>
          </w:p>
        </w:tc>
        <w:tc>
          <w:tcPr>
            <w:tcW w:w="1089" w:type="dxa"/>
            <w:shd w:val="clear" w:color="auto" w:fill="FFFFFF"/>
          </w:tcPr>
          <w:p w14:paraId="6F3EC654" w14:textId="77777777" w:rsidR="00A07322" w:rsidRPr="00E110B0" w:rsidRDefault="00A07322" w:rsidP="00A51090">
            <w:pPr>
              <w:autoSpaceDE w:val="0"/>
              <w:autoSpaceDN w:val="0"/>
              <w:adjustRightInd w:val="0"/>
              <w:spacing w:after="0" w:line="240" w:lineRule="auto"/>
              <w:rPr>
                <w:rFonts w:ascii="Times New Roman" w:eastAsiaTheme="minorHAnsi" w:hAnsi="Times New Roman"/>
                <w:color w:val="264A60"/>
                <w:sz w:val="24"/>
                <w:szCs w:val="24"/>
                <w:highlight w:val="green"/>
                <w:lang w:val="en-US"/>
              </w:rPr>
            </w:pPr>
            <w:r w:rsidRPr="00E110B0">
              <w:rPr>
                <w:rFonts w:ascii="Times New Roman" w:eastAsiaTheme="minorHAnsi" w:hAnsi="Times New Roman"/>
                <w:color w:val="264A60"/>
                <w:sz w:val="24"/>
                <w:szCs w:val="24"/>
                <w:highlight w:val="green"/>
                <w:lang w:val="en-US"/>
              </w:rPr>
              <w:t>Minimum</w:t>
            </w:r>
          </w:p>
        </w:tc>
        <w:tc>
          <w:tcPr>
            <w:tcW w:w="1089" w:type="dxa"/>
            <w:shd w:val="clear" w:color="auto" w:fill="FFFFFF"/>
          </w:tcPr>
          <w:p w14:paraId="564B79C7" w14:textId="77777777" w:rsidR="00A07322" w:rsidRPr="00E110B0" w:rsidRDefault="00A07322" w:rsidP="00A51090">
            <w:pPr>
              <w:autoSpaceDE w:val="0"/>
              <w:autoSpaceDN w:val="0"/>
              <w:adjustRightInd w:val="0"/>
              <w:spacing w:after="0" w:line="240" w:lineRule="auto"/>
              <w:rPr>
                <w:rFonts w:ascii="Times New Roman" w:eastAsiaTheme="minorHAnsi" w:hAnsi="Times New Roman"/>
                <w:color w:val="264A60"/>
                <w:sz w:val="24"/>
                <w:szCs w:val="24"/>
                <w:highlight w:val="green"/>
                <w:lang w:val="en-US"/>
              </w:rPr>
            </w:pPr>
            <w:r w:rsidRPr="00E110B0">
              <w:rPr>
                <w:rFonts w:ascii="Times New Roman" w:eastAsiaTheme="minorHAnsi" w:hAnsi="Times New Roman"/>
                <w:color w:val="264A60"/>
                <w:sz w:val="24"/>
                <w:szCs w:val="24"/>
                <w:highlight w:val="green"/>
                <w:lang w:val="en-US"/>
              </w:rPr>
              <w:t xml:space="preserve"> Maximum</w:t>
            </w:r>
          </w:p>
        </w:tc>
        <w:tc>
          <w:tcPr>
            <w:tcW w:w="1089" w:type="dxa"/>
            <w:shd w:val="clear" w:color="auto" w:fill="FFFFFF"/>
          </w:tcPr>
          <w:p w14:paraId="288BAB79" w14:textId="77777777" w:rsidR="00A07322" w:rsidRPr="00E110B0" w:rsidRDefault="00A07322" w:rsidP="00A51090">
            <w:pPr>
              <w:autoSpaceDE w:val="0"/>
              <w:autoSpaceDN w:val="0"/>
              <w:adjustRightInd w:val="0"/>
              <w:spacing w:after="0" w:line="240" w:lineRule="auto"/>
              <w:rPr>
                <w:rFonts w:ascii="Times New Roman" w:eastAsiaTheme="minorHAnsi" w:hAnsi="Times New Roman"/>
                <w:color w:val="264A60"/>
                <w:sz w:val="24"/>
                <w:szCs w:val="24"/>
                <w:highlight w:val="green"/>
                <w:lang w:val="en-US"/>
              </w:rPr>
            </w:pPr>
          </w:p>
        </w:tc>
      </w:tr>
      <w:tr w:rsidR="00A07322" w:rsidRPr="004D06A6" w14:paraId="0E6A6BE3" w14:textId="77777777" w:rsidTr="00A07322">
        <w:trPr>
          <w:cantSplit/>
        </w:trPr>
        <w:tc>
          <w:tcPr>
            <w:tcW w:w="772" w:type="dxa"/>
            <w:shd w:val="clear" w:color="auto" w:fill="E0E0E0"/>
          </w:tcPr>
          <w:p w14:paraId="15BF3F7C" w14:textId="1DC4F6B9" w:rsidR="00D9538A" w:rsidRPr="00E110B0" w:rsidRDefault="00D9538A" w:rsidP="00D9538A">
            <w:pPr>
              <w:autoSpaceDE w:val="0"/>
              <w:autoSpaceDN w:val="0"/>
              <w:adjustRightInd w:val="0"/>
              <w:spacing w:after="0" w:line="320" w:lineRule="atLeast"/>
              <w:ind w:left="60" w:right="60"/>
              <w:rPr>
                <w:rFonts w:ascii="Times New Roman" w:eastAsiaTheme="minorHAnsi" w:hAnsi="Times New Roman"/>
                <w:color w:val="264A60"/>
                <w:sz w:val="24"/>
                <w:szCs w:val="24"/>
                <w:highlight w:val="green"/>
                <w:lang w:val="en-US"/>
              </w:rPr>
            </w:pPr>
            <w:r w:rsidRPr="00E110B0">
              <w:rPr>
                <w:rFonts w:ascii="Times New Roman" w:eastAsiaTheme="minorHAnsi" w:hAnsi="Times New Roman"/>
                <w:color w:val="264A60"/>
                <w:sz w:val="24"/>
                <w:szCs w:val="24"/>
                <w:highlight w:val="green"/>
                <w:lang w:val="en-US"/>
              </w:rPr>
              <w:t>A</w:t>
            </w:r>
          </w:p>
        </w:tc>
        <w:tc>
          <w:tcPr>
            <w:tcW w:w="1072" w:type="dxa"/>
            <w:shd w:val="clear" w:color="auto" w:fill="F9F9FB"/>
          </w:tcPr>
          <w:p w14:paraId="64F32D3E" w14:textId="11B9E235"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9</w:t>
            </w:r>
          </w:p>
        </w:tc>
        <w:tc>
          <w:tcPr>
            <w:tcW w:w="1072" w:type="dxa"/>
            <w:shd w:val="clear" w:color="auto" w:fill="F9F9FB"/>
          </w:tcPr>
          <w:p w14:paraId="601BA260"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23.22</w:t>
            </w:r>
          </w:p>
        </w:tc>
        <w:tc>
          <w:tcPr>
            <w:tcW w:w="1089" w:type="dxa"/>
            <w:shd w:val="clear" w:color="auto" w:fill="F9F9FB"/>
          </w:tcPr>
          <w:p w14:paraId="1F312A93"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13.844</w:t>
            </w:r>
          </w:p>
        </w:tc>
        <w:tc>
          <w:tcPr>
            <w:tcW w:w="1089" w:type="dxa"/>
            <w:shd w:val="clear" w:color="auto" w:fill="F9F9FB"/>
          </w:tcPr>
          <w:p w14:paraId="3C3AF9E2"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-43</w:t>
            </w:r>
          </w:p>
        </w:tc>
        <w:tc>
          <w:tcPr>
            <w:tcW w:w="1089" w:type="dxa"/>
            <w:shd w:val="clear" w:color="auto" w:fill="F9F9FB"/>
          </w:tcPr>
          <w:p w14:paraId="3D911A95"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84</w:t>
            </w:r>
          </w:p>
        </w:tc>
        <w:tc>
          <w:tcPr>
            <w:tcW w:w="1089" w:type="dxa"/>
            <w:shd w:val="clear" w:color="auto" w:fill="F9F9FB"/>
          </w:tcPr>
          <w:p w14:paraId="02B5AAE9"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p>
        </w:tc>
      </w:tr>
      <w:tr w:rsidR="00A07322" w:rsidRPr="004D06A6" w14:paraId="0C3C996C" w14:textId="77777777" w:rsidTr="00A07322">
        <w:trPr>
          <w:cantSplit/>
        </w:trPr>
        <w:tc>
          <w:tcPr>
            <w:tcW w:w="772" w:type="dxa"/>
            <w:shd w:val="clear" w:color="auto" w:fill="E0E0E0"/>
          </w:tcPr>
          <w:p w14:paraId="23B9A2A2" w14:textId="4E54D3E6" w:rsidR="00A07322" w:rsidRPr="00E110B0" w:rsidRDefault="00D9538A" w:rsidP="00A51090">
            <w:pPr>
              <w:autoSpaceDE w:val="0"/>
              <w:autoSpaceDN w:val="0"/>
              <w:adjustRightInd w:val="0"/>
              <w:spacing w:after="0" w:line="320" w:lineRule="atLeast"/>
              <w:ind w:left="60" w:right="60"/>
              <w:rPr>
                <w:rFonts w:ascii="Times New Roman" w:eastAsiaTheme="minorHAnsi" w:hAnsi="Times New Roman"/>
                <w:color w:val="264A60"/>
                <w:sz w:val="24"/>
                <w:szCs w:val="24"/>
                <w:highlight w:val="green"/>
                <w:lang w:val="en-US"/>
              </w:rPr>
            </w:pPr>
            <w:r w:rsidRPr="00E110B0">
              <w:rPr>
                <w:rFonts w:ascii="Times New Roman" w:eastAsiaTheme="minorHAnsi" w:hAnsi="Times New Roman"/>
                <w:color w:val="264A60"/>
                <w:sz w:val="24"/>
                <w:szCs w:val="24"/>
                <w:highlight w:val="green"/>
                <w:lang w:val="en-US"/>
              </w:rPr>
              <w:t>B</w:t>
            </w:r>
          </w:p>
        </w:tc>
        <w:tc>
          <w:tcPr>
            <w:tcW w:w="1072" w:type="dxa"/>
            <w:shd w:val="clear" w:color="auto" w:fill="F9F9FB"/>
          </w:tcPr>
          <w:p w14:paraId="23A0F00E" w14:textId="7EFB039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10</w:t>
            </w:r>
          </w:p>
        </w:tc>
        <w:tc>
          <w:tcPr>
            <w:tcW w:w="1072" w:type="dxa"/>
            <w:shd w:val="clear" w:color="auto" w:fill="F9F9FB"/>
          </w:tcPr>
          <w:p w14:paraId="7025FC56"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4.30</w:t>
            </w:r>
          </w:p>
        </w:tc>
        <w:tc>
          <w:tcPr>
            <w:tcW w:w="1089" w:type="dxa"/>
            <w:shd w:val="clear" w:color="auto" w:fill="F9F9FB"/>
          </w:tcPr>
          <w:p w14:paraId="7C4E525E"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6.539</w:t>
            </w:r>
          </w:p>
        </w:tc>
        <w:tc>
          <w:tcPr>
            <w:tcW w:w="1089" w:type="dxa"/>
            <w:shd w:val="clear" w:color="auto" w:fill="F9F9FB"/>
          </w:tcPr>
          <w:p w14:paraId="63BAEC56"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-17</w:t>
            </w:r>
          </w:p>
        </w:tc>
        <w:tc>
          <w:tcPr>
            <w:tcW w:w="1089" w:type="dxa"/>
            <w:shd w:val="clear" w:color="auto" w:fill="F9F9FB"/>
          </w:tcPr>
          <w:p w14:paraId="150999C1"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36</w:t>
            </w:r>
          </w:p>
        </w:tc>
        <w:tc>
          <w:tcPr>
            <w:tcW w:w="1089" w:type="dxa"/>
            <w:vMerge w:val="restart"/>
            <w:shd w:val="clear" w:color="auto" w:fill="F9F9FB"/>
          </w:tcPr>
          <w:p w14:paraId="2C5C33EB" w14:textId="36252B31" w:rsidR="00A07322" w:rsidRPr="00E110B0" w:rsidRDefault="005825B6"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F =</w:t>
            </w:r>
            <w:r w:rsidR="00A07322" w:rsidRPr="00E110B0">
              <w:rPr>
                <w:rFonts w:ascii="Times New Roman" w:eastAsiaTheme="minorHAnsi" w:hAnsi="Times New Roman"/>
                <w:color w:val="010205"/>
                <w:sz w:val="24"/>
                <w:szCs w:val="24"/>
                <w:highlight w:val="green"/>
                <w:lang w:val="en-US"/>
              </w:rPr>
              <w:t xml:space="preserve"> 4.505</w:t>
            </w:r>
          </w:p>
          <w:p w14:paraId="684077B0" w14:textId="0CEE2734" w:rsidR="00A07322" w:rsidRPr="00E110B0" w:rsidRDefault="001E6791"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p</w:t>
            </w:r>
            <w:r w:rsidR="00A07322" w:rsidRPr="00E110B0">
              <w:rPr>
                <w:rFonts w:ascii="Times New Roman" w:eastAsiaTheme="minorHAnsi" w:hAnsi="Times New Roman"/>
                <w:color w:val="010205"/>
                <w:sz w:val="24"/>
                <w:szCs w:val="24"/>
                <w:highlight w:val="green"/>
                <w:lang w:val="en-US"/>
              </w:rPr>
              <w:t xml:space="preserve"> =</w:t>
            </w:r>
            <w:r w:rsidR="00A07322" w:rsidRPr="00E110B0">
              <w:rPr>
                <w:rFonts w:ascii="Times New Roman" w:eastAsiaTheme="minorHAnsi" w:hAnsi="Times New Roman"/>
                <w:b/>
                <w:bCs/>
                <w:color w:val="010205"/>
                <w:sz w:val="24"/>
                <w:szCs w:val="24"/>
                <w:highlight w:val="green"/>
                <w:lang w:val="en-US"/>
              </w:rPr>
              <w:t xml:space="preserve"> 0.002</w:t>
            </w:r>
          </w:p>
        </w:tc>
      </w:tr>
      <w:tr w:rsidR="00A07322" w:rsidRPr="004D06A6" w14:paraId="5E3A10B7" w14:textId="77777777" w:rsidTr="00A07322">
        <w:trPr>
          <w:cantSplit/>
        </w:trPr>
        <w:tc>
          <w:tcPr>
            <w:tcW w:w="772" w:type="dxa"/>
            <w:shd w:val="clear" w:color="auto" w:fill="E0E0E0"/>
          </w:tcPr>
          <w:p w14:paraId="0BD668BA" w14:textId="0E5150C4" w:rsidR="00A07322" w:rsidRPr="00E110B0" w:rsidRDefault="00D9538A" w:rsidP="00A51090">
            <w:pPr>
              <w:autoSpaceDE w:val="0"/>
              <w:autoSpaceDN w:val="0"/>
              <w:adjustRightInd w:val="0"/>
              <w:spacing w:after="0" w:line="320" w:lineRule="atLeast"/>
              <w:ind w:left="60" w:right="60"/>
              <w:rPr>
                <w:rFonts w:ascii="Times New Roman" w:eastAsiaTheme="minorHAnsi" w:hAnsi="Times New Roman"/>
                <w:color w:val="264A60"/>
                <w:sz w:val="24"/>
                <w:szCs w:val="24"/>
                <w:highlight w:val="green"/>
                <w:lang w:val="en-US"/>
              </w:rPr>
            </w:pPr>
            <w:r w:rsidRPr="00E110B0">
              <w:rPr>
                <w:rFonts w:ascii="Times New Roman" w:eastAsiaTheme="minorHAnsi" w:hAnsi="Times New Roman"/>
                <w:color w:val="264A60"/>
                <w:sz w:val="24"/>
                <w:szCs w:val="24"/>
                <w:highlight w:val="green"/>
                <w:lang w:val="en-US"/>
              </w:rPr>
              <w:t>C</w:t>
            </w:r>
          </w:p>
        </w:tc>
        <w:tc>
          <w:tcPr>
            <w:tcW w:w="1072" w:type="dxa"/>
            <w:shd w:val="clear" w:color="auto" w:fill="F9F9FB"/>
          </w:tcPr>
          <w:p w14:paraId="3B7C6CA8" w14:textId="5340D8E6"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9</w:t>
            </w:r>
          </w:p>
        </w:tc>
        <w:tc>
          <w:tcPr>
            <w:tcW w:w="1072" w:type="dxa"/>
            <w:shd w:val="clear" w:color="auto" w:fill="F9F9FB"/>
          </w:tcPr>
          <w:p w14:paraId="2F612EA4"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10.78</w:t>
            </w:r>
          </w:p>
        </w:tc>
        <w:tc>
          <w:tcPr>
            <w:tcW w:w="1089" w:type="dxa"/>
            <w:shd w:val="clear" w:color="auto" w:fill="F9F9FB"/>
          </w:tcPr>
          <w:p w14:paraId="3E47199A"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5.946</w:t>
            </w:r>
          </w:p>
        </w:tc>
        <w:tc>
          <w:tcPr>
            <w:tcW w:w="1089" w:type="dxa"/>
            <w:shd w:val="clear" w:color="auto" w:fill="F9F9FB"/>
          </w:tcPr>
          <w:p w14:paraId="48AE027C"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-8</w:t>
            </w:r>
          </w:p>
        </w:tc>
        <w:tc>
          <w:tcPr>
            <w:tcW w:w="1089" w:type="dxa"/>
            <w:shd w:val="clear" w:color="auto" w:fill="F9F9FB"/>
          </w:tcPr>
          <w:p w14:paraId="56A22B35"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41</w:t>
            </w:r>
          </w:p>
        </w:tc>
        <w:tc>
          <w:tcPr>
            <w:tcW w:w="1089" w:type="dxa"/>
            <w:vMerge/>
            <w:shd w:val="clear" w:color="auto" w:fill="F9F9FB"/>
          </w:tcPr>
          <w:p w14:paraId="26607A21"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p>
        </w:tc>
      </w:tr>
      <w:tr w:rsidR="00A07322" w:rsidRPr="004D06A6" w14:paraId="1C083FD7" w14:textId="77777777" w:rsidTr="00A07322">
        <w:trPr>
          <w:cantSplit/>
        </w:trPr>
        <w:tc>
          <w:tcPr>
            <w:tcW w:w="772" w:type="dxa"/>
            <w:shd w:val="clear" w:color="auto" w:fill="E0E0E0"/>
          </w:tcPr>
          <w:p w14:paraId="74A01651" w14:textId="2BF256AE" w:rsidR="00A07322" w:rsidRPr="00E110B0" w:rsidRDefault="00D9538A" w:rsidP="00A51090">
            <w:pPr>
              <w:autoSpaceDE w:val="0"/>
              <w:autoSpaceDN w:val="0"/>
              <w:adjustRightInd w:val="0"/>
              <w:spacing w:after="0" w:line="320" w:lineRule="atLeast"/>
              <w:ind w:left="60" w:right="60"/>
              <w:rPr>
                <w:rFonts w:ascii="Times New Roman" w:eastAsiaTheme="minorHAnsi" w:hAnsi="Times New Roman"/>
                <w:color w:val="264A60"/>
                <w:sz w:val="24"/>
                <w:szCs w:val="24"/>
                <w:highlight w:val="green"/>
                <w:lang w:val="en-US"/>
              </w:rPr>
            </w:pPr>
            <w:r w:rsidRPr="00E110B0">
              <w:rPr>
                <w:rFonts w:ascii="Times New Roman" w:eastAsiaTheme="minorHAnsi" w:hAnsi="Times New Roman"/>
                <w:color w:val="264A60"/>
                <w:sz w:val="24"/>
                <w:szCs w:val="24"/>
                <w:highlight w:val="green"/>
                <w:lang w:val="en-US"/>
              </w:rPr>
              <w:t>D</w:t>
            </w:r>
          </w:p>
        </w:tc>
        <w:tc>
          <w:tcPr>
            <w:tcW w:w="1072" w:type="dxa"/>
            <w:shd w:val="clear" w:color="auto" w:fill="F9F9FB"/>
          </w:tcPr>
          <w:p w14:paraId="3C851976" w14:textId="1B71C79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10</w:t>
            </w:r>
          </w:p>
        </w:tc>
        <w:tc>
          <w:tcPr>
            <w:tcW w:w="1072" w:type="dxa"/>
            <w:shd w:val="clear" w:color="auto" w:fill="F9F9FB"/>
          </w:tcPr>
          <w:p w14:paraId="592E9D68"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3.20</w:t>
            </w:r>
          </w:p>
        </w:tc>
        <w:tc>
          <w:tcPr>
            <w:tcW w:w="1089" w:type="dxa"/>
            <w:shd w:val="clear" w:color="auto" w:fill="F9F9FB"/>
          </w:tcPr>
          <w:p w14:paraId="6C597AF1"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12.147</w:t>
            </w:r>
          </w:p>
        </w:tc>
        <w:tc>
          <w:tcPr>
            <w:tcW w:w="1089" w:type="dxa"/>
            <w:shd w:val="clear" w:color="auto" w:fill="F9F9FB"/>
          </w:tcPr>
          <w:p w14:paraId="3FCE596D"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-38</w:t>
            </w:r>
          </w:p>
        </w:tc>
        <w:tc>
          <w:tcPr>
            <w:tcW w:w="1089" w:type="dxa"/>
            <w:shd w:val="clear" w:color="auto" w:fill="F9F9FB"/>
          </w:tcPr>
          <w:p w14:paraId="6A497766"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97</w:t>
            </w:r>
          </w:p>
        </w:tc>
        <w:tc>
          <w:tcPr>
            <w:tcW w:w="1089" w:type="dxa"/>
            <w:vMerge/>
            <w:shd w:val="clear" w:color="auto" w:fill="F9F9FB"/>
          </w:tcPr>
          <w:p w14:paraId="1F7664DD"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p>
        </w:tc>
      </w:tr>
      <w:tr w:rsidR="00A07322" w:rsidRPr="004D06A6" w14:paraId="4E66BDE8" w14:textId="77777777" w:rsidTr="00A07322">
        <w:trPr>
          <w:cantSplit/>
        </w:trPr>
        <w:tc>
          <w:tcPr>
            <w:tcW w:w="772" w:type="dxa"/>
            <w:shd w:val="clear" w:color="auto" w:fill="E0E0E0"/>
          </w:tcPr>
          <w:p w14:paraId="0385CE83" w14:textId="52BA33B0" w:rsidR="00A07322" w:rsidRPr="00E110B0" w:rsidRDefault="00D9538A" w:rsidP="00A51090">
            <w:pPr>
              <w:autoSpaceDE w:val="0"/>
              <w:autoSpaceDN w:val="0"/>
              <w:adjustRightInd w:val="0"/>
              <w:spacing w:after="0" w:line="320" w:lineRule="atLeast"/>
              <w:ind w:left="60" w:right="60"/>
              <w:rPr>
                <w:rFonts w:ascii="Times New Roman" w:eastAsiaTheme="minorHAnsi" w:hAnsi="Times New Roman"/>
                <w:color w:val="264A60"/>
                <w:sz w:val="24"/>
                <w:szCs w:val="24"/>
                <w:highlight w:val="green"/>
                <w:lang w:val="en-US"/>
              </w:rPr>
            </w:pPr>
            <w:r w:rsidRPr="00E110B0">
              <w:rPr>
                <w:rFonts w:ascii="Times New Roman" w:eastAsiaTheme="minorHAnsi" w:hAnsi="Times New Roman"/>
                <w:color w:val="264A60"/>
                <w:sz w:val="24"/>
                <w:szCs w:val="24"/>
                <w:highlight w:val="green"/>
                <w:lang w:val="en-US"/>
              </w:rPr>
              <w:t>E</w:t>
            </w:r>
          </w:p>
        </w:tc>
        <w:tc>
          <w:tcPr>
            <w:tcW w:w="1072" w:type="dxa"/>
            <w:shd w:val="clear" w:color="auto" w:fill="F9F9FB"/>
          </w:tcPr>
          <w:p w14:paraId="3F501BEE" w14:textId="7CBF775F"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8</w:t>
            </w:r>
          </w:p>
        </w:tc>
        <w:tc>
          <w:tcPr>
            <w:tcW w:w="1072" w:type="dxa"/>
            <w:shd w:val="clear" w:color="auto" w:fill="F9F9FB"/>
          </w:tcPr>
          <w:p w14:paraId="7F4C56F8"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20.50</w:t>
            </w:r>
          </w:p>
        </w:tc>
        <w:tc>
          <w:tcPr>
            <w:tcW w:w="1089" w:type="dxa"/>
            <w:shd w:val="clear" w:color="auto" w:fill="F9F9FB"/>
          </w:tcPr>
          <w:p w14:paraId="2EB15C4F"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9.703</w:t>
            </w:r>
          </w:p>
        </w:tc>
        <w:tc>
          <w:tcPr>
            <w:tcW w:w="1089" w:type="dxa"/>
            <w:shd w:val="clear" w:color="auto" w:fill="F9F9FB"/>
          </w:tcPr>
          <w:p w14:paraId="652F120C"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-12</w:t>
            </w:r>
          </w:p>
        </w:tc>
        <w:tc>
          <w:tcPr>
            <w:tcW w:w="1089" w:type="dxa"/>
            <w:shd w:val="clear" w:color="auto" w:fill="F9F9FB"/>
          </w:tcPr>
          <w:p w14:paraId="59D43DE9"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64</w:t>
            </w:r>
          </w:p>
        </w:tc>
        <w:tc>
          <w:tcPr>
            <w:tcW w:w="1089" w:type="dxa"/>
            <w:vMerge/>
            <w:shd w:val="clear" w:color="auto" w:fill="F9F9FB"/>
          </w:tcPr>
          <w:p w14:paraId="3E57EE88"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p>
        </w:tc>
      </w:tr>
      <w:tr w:rsidR="00A07322" w:rsidRPr="004D06A6" w14:paraId="417B688B" w14:textId="77777777" w:rsidTr="00A07322">
        <w:trPr>
          <w:cantSplit/>
        </w:trPr>
        <w:tc>
          <w:tcPr>
            <w:tcW w:w="772" w:type="dxa"/>
            <w:shd w:val="clear" w:color="auto" w:fill="E0E0E0"/>
          </w:tcPr>
          <w:p w14:paraId="569059B4" w14:textId="46BBC14E" w:rsidR="00A07322" w:rsidRPr="00E110B0" w:rsidRDefault="00D9538A" w:rsidP="00A51090">
            <w:pPr>
              <w:autoSpaceDE w:val="0"/>
              <w:autoSpaceDN w:val="0"/>
              <w:adjustRightInd w:val="0"/>
              <w:spacing w:after="0" w:line="320" w:lineRule="atLeast"/>
              <w:ind w:left="60" w:right="60"/>
              <w:rPr>
                <w:rFonts w:ascii="Times New Roman" w:eastAsiaTheme="minorHAnsi" w:hAnsi="Times New Roman"/>
                <w:color w:val="264A60"/>
                <w:sz w:val="24"/>
                <w:szCs w:val="24"/>
                <w:highlight w:val="green"/>
                <w:lang w:val="en-US"/>
              </w:rPr>
            </w:pPr>
            <w:r w:rsidRPr="00E110B0">
              <w:rPr>
                <w:rFonts w:ascii="Times New Roman" w:eastAsiaTheme="minorHAnsi" w:hAnsi="Times New Roman"/>
                <w:color w:val="264A60"/>
                <w:sz w:val="24"/>
                <w:szCs w:val="24"/>
                <w:highlight w:val="green"/>
                <w:lang w:val="en-US"/>
              </w:rPr>
              <w:t>F</w:t>
            </w:r>
          </w:p>
        </w:tc>
        <w:tc>
          <w:tcPr>
            <w:tcW w:w="1072" w:type="dxa"/>
            <w:shd w:val="clear" w:color="auto" w:fill="F9F9FB"/>
          </w:tcPr>
          <w:p w14:paraId="7ACE21DC" w14:textId="0F13E582"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7</w:t>
            </w:r>
          </w:p>
        </w:tc>
        <w:tc>
          <w:tcPr>
            <w:tcW w:w="1072" w:type="dxa"/>
            <w:shd w:val="clear" w:color="auto" w:fill="F9F9FB"/>
          </w:tcPr>
          <w:p w14:paraId="50F5DC19"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69.57</w:t>
            </w:r>
          </w:p>
        </w:tc>
        <w:tc>
          <w:tcPr>
            <w:tcW w:w="1089" w:type="dxa"/>
            <w:shd w:val="clear" w:color="auto" w:fill="F9F9FB"/>
          </w:tcPr>
          <w:p w14:paraId="03098992"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15.388</w:t>
            </w:r>
          </w:p>
        </w:tc>
        <w:tc>
          <w:tcPr>
            <w:tcW w:w="1089" w:type="dxa"/>
            <w:shd w:val="clear" w:color="auto" w:fill="F9F9FB"/>
          </w:tcPr>
          <w:p w14:paraId="1FEF5B64"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31</w:t>
            </w:r>
          </w:p>
        </w:tc>
        <w:tc>
          <w:tcPr>
            <w:tcW w:w="1089" w:type="dxa"/>
            <w:shd w:val="clear" w:color="auto" w:fill="F9F9FB"/>
          </w:tcPr>
          <w:p w14:paraId="3C91CB65"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r w:rsidRPr="00E110B0">
              <w:rPr>
                <w:rFonts w:ascii="Times New Roman" w:eastAsiaTheme="minorHAnsi" w:hAnsi="Times New Roman"/>
                <w:color w:val="010205"/>
                <w:sz w:val="24"/>
                <w:szCs w:val="24"/>
                <w:highlight w:val="green"/>
                <w:lang w:val="en-US"/>
              </w:rPr>
              <w:t>138</w:t>
            </w:r>
          </w:p>
        </w:tc>
        <w:tc>
          <w:tcPr>
            <w:tcW w:w="1089" w:type="dxa"/>
            <w:shd w:val="clear" w:color="auto" w:fill="F9F9FB"/>
          </w:tcPr>
          <w:p w14:paraId="4034B7C9" w14:textId="77777777" w:rsidR="00A07322" w:rsidRPr="00E110B0" w:rsidRDefault="00A07322" w:rsidP="00A51090">
            <w:pPr>
              <w:autoSpaceDE w:val="0"/>
              <w:autoSpaceDN w:val="0"/>
              <w:adjustRightInd w:val="0"/>
              <w:spacing w:after="0" w:line="320" w:lineRule="atLeast"/>
              <w:ind w:left="60" w:right="60"/>
              <w:jc w:val="right"/>
              <w:rPr>
                <w:rFonts w:ascii="Times New Roman" w:eastAsiaTheme="minorHAnsi" w:hAnsi="Times New Roman"/>
                <w:color w:val="010205"/>
                <w:sz w:val="24"/>
                <w:szCs w:val="24"/>
                <w:highlight w:val="green"/>
                <w:lang w:val="en-US"/>
              </w:rPr>
            </w:pPr>
          </w:p>
        </w:tc>
      </w:tr>
    </w:tbl>
    <w:p w14:paraId="70FCB88D" w14:textId="77777777" w:rsidR="00BD6B18" w:rsidRPr="004D06A6" w:rsidRDefault="00BD6B18" w:rsidP="00A00831">
      <w:pPr>
        <w:spacing w:line="360" w:lineRule="auto"/>
        <w:jc w:val="both"/>
        <w:rPr>
          <w:rFonts w:ascii="Times New Roman" w:hAnsi="Times New Roman"/>
          <w:bCs/>
          <w:sz w:val="24"/>
          <w:szCs w:val="24"/>
          <w:lang w:val="en-US"/>
        </w:rPr>
      </w:pPr>
    </w:p>
    <w:p w14:paraId="77BE3A36" w14:textId="77777777" w:rsidR="007324CD" w:rsidRPr="004D06A6" w:rsidRDefault="007324CD" w:rsidP="00A00831">
      <w:pPr>
        <w:spacing w:line="360" w:lineRule="auto"/>
        <w:jc w:val="both"/>
        <w:rPr>
          <w:rFonts w:ascii="Times New Roman" w:hAnsi="Times New Roman"/>
          <w:bCs/>
          <w:sz w:val="24"/>
          <w:szCs w:val="24"/>
          <w:lang w:val="en-US"/>
        </w:rPr>
      </w:pPr>
    </w:p>
    <w:p w14:paraId="4F6A23A8" w14:textId="77777777" w:rsidR="007324CD" w:rsidRPr="004D06A6" w:rsidRDefault="007324CD" w:rsidP="00A00831">
      <w:pPr>
        <w:spacing w:line="360" w:lineRule="auto"/>
        <w:jc w:val="both"/>
        <w:rPr>
          <w:rFonts w:ascii="Times New Roman" w:hAnsi="Times New Roman"/>
          <w:bCs/>
          <w:sz w:val="24"/>
          <w:szCs w:val="24"/>
          <w:lang w:val="en-US"/>
        </w:rPr>
      </w:pPr>
    </w:p>
    <w:p w14:paraId="6E6E186F" w14:textId="77777777" w:rsidR="007324CD" w:rsidRPr="004D06A6" w:rsidRDefault="007324CD" w:rsidP="00A00831">
      <w:pPr>
        <w:spacing w:line="360" w:lineRule="auto"/>
        <w:jc w:val="both"/>
        <w:rPr>
          <w:rFonts w:ascii="Times New Roman" w:hAnsi="Times New Roman"/>
          <w:bCs/>
          <w:sz w:val="24"/>
          <w:szCs w:val="24"/>
          <w:lang w:val="en-US"/>
        </w:rPr>
      </w:pPr>
    </w:p>
    <w:p w14:paraId="6F423C47" w14:textId="77777777" w:rsidR="007324CD" w:rsidRPr="004D06A6" w:rsidRDefault="007324CD" w:rsidP="00A00831">
      <w:pPr>
        <w:spacing w:line="360" w:lineRule="auto"/>
        <w:jc w:val="both"/>
        <w:rPr>
          <w:rFonts w:ascii="Times New Roman" w:hAnsi="Times New Roman"/>
          <w:bCs/>
          <w:sz w:val="24"/>
          <w:szCs w:val="24"/>
          <w:lang w:val="en-US"/>
        </w:rPr>
      </w:pPr>
    </w:p>
    <w:p w14:paraId="6DAFF124" w14:textId="77777777" w:rsidR="007324CD" w:rsidRPr="004D06A6" w:rsidRDefault="007324CD" w:rsidP="00A00831">
      <w:pPr>
        <w:spacing w:line="360" w:lineRule="auto"/>
        <w:jc w:val="both"/>
        <w:rPr>
          <w:rFonts w:ascii="Times New Roman" w:hAnsi="Times New Roman"/>
          <w:bCs/>
          <w:sz w:val="24"/>
          <w:szCs w:val="24"/>
          <w:lang w:val="en-US"/>
        </w:rPr>
      </w:pPr>
    </w:p>
    <w:p w14:paraId="2FAA2E6C" w14:textId="77777777" w:rsidR="007324CD" w:rsidRPr="004D06A6" w:rsidRDefault="007324CD" w:rsidP="00A00831">
      <w:pPr>
        <w:spacing w:line="360" w:lineRule="auto"/>
        <w:jc w:val="both"/>
        <w:rPr>
          <w:rFonts w:ascii="Times New Roman" w:hAnsi="Times New Roman"/>
          <w:bCs/>
          <w:sz w:val="24"/>
          <w:szCs w:val="24"/>
          <w:lang w:val="en-US"/>
        </w:rPr>
      </w:pPr>
    </w:p>
    <w:p w14:paraId="387F5E45" w14:textId="77777777" w:rsidR="007324CD" w:rsidRPr="004D06A6" w:rsidRDefault="007324CD" w:rsidP="00A00831">
      <w:pPr>
        <w:spacing w:line="360" w:lineRule="auto"/>
        <w:jc w:val="both"/>
        <w:rPr>
          <w:rFonts w:ascii="Times New Roman" w:hAnsi="Times New Roman"/>
          <w:bCs/>
          <w:sz w:val="24"/>
          <w:szCs w:val="24"/>
          <w:lang w:val="en-US"/>
        </w:rPr>
      </w:pPr>
    </w:p>
    <w:p w14:paraId="4E4D24EE" w14:textId="77777777" w:rsidR="007324CD" w:rsidRPr="004D06A6" w:rsidRDefault="007324CD" w:rsidP="00A00831">
      <w:pPr>
        <w:spacing w:line="360" w:lineRule="auto"/>
        <w:jc w:val="both"/>
        <w:rPr>
          <w:rFonts w:ascii="Times New Roman" w:hAnsi="Times New Roman"/>
          <w:bCs/>
          <w:sz w:val="24"/>
          <w:szCs w:val="24"/>
          <w:lang w:val="en-US"/>
        </w:rPr>
      </w:pPr>
    </w:p>
    <w:p w14:paraId="1AFB5BDD" w14:textId="77777777" w:rsidR="007324CD" w:rsidRPr="004D06A6" w:rsidRDefault="007324CD" w:rsidP="00A00831">
      <w:pPr>
        <w:spacing w:line="360" w:lineRule="auto"/>
        <w:jc w:val="both"/>
        <w:rPr>
          <w:rFonts w:ascii="Times New Roman" w:hAnsi="Times New Roman"/>
          <w:bCs/>
          <w:sz w:val="24"/>
          <w:szCs w:val="24"/>
          <w:lang w:val="en-US"/>
        </w:rPr>
      </w:pPr>
    </w:p>
    <w:p w14:paraId="6A7A30FD" w14:textId="77777777" w:rsidR="007324CD" w:rsidRPr="004D06A6" w:rsidRDefault="007324CD" w:rsidP="00A00831">
      <w:pPr>
        <w:spacing w:line="360" w:lineRule="auto"/>
        <w:jc w:val="both"/>
        <w:rPr>
          <w:rFonts w:ascii="Times New Roman" w:hAnsi="Times New Roman"/>
          <w:bCs/>
          <w:sz w:val="24"/>
          <w:szCs w:val="24"/>
          <w:lang w:val="en-US"/>
        </w:rPr>
      </w:pPr>
    </w:p>
    <w:p w14:paraId="4BD99467" w14:textId="77777777" w:rsidR="007324CD" w:rsidRPr="004D06A6" w:rsidRDefault="007324CD" w:rsidP="00A00831">
      <w:pPr>
        <w:spacing w:line="360" w:lineRule="auto"/>
        <w:jc w:val="both"/>
        <w:rPr>
          <w:rFonts w:ascii="Times New Roman" w:hAnsi="Times New Roman"/>
          <w:bCs/>
          <w:sz w:val="24"/>
          <w:szCs w:val="24"/>
          <w:lang w:val="en-US"/>
        </w:rPr>
      </w:pPr>
    </w:p>
    <w:p w14:paraId="25C531CA" w14:textId="77777777" w:rsidR="007324CD" w:rsidRPr="004D06A6" w:rsidRDefault="007324CD" w:rsidP="00A00831">
      <w:pPr>
        <w:spacing w:line="360" w:lineRule="auto"/>
        <w:jc w:val="both"/>
        <w:rPr>
          <w:rFonts w:ascii="Times New Roman" w:hAnsi="Times New Roman"/>
          <w:bCs/>
          <w:sz w:val="24"/>
          <w:szCs w:val="24"/>
          <w:lang w:val="en-US"/>
        </w:rPr>
      </w:pPr>
    </w:p>
    <w:p w14:paraId="29D91538" w14:textId="77777777" w:rsidR="007324CD" w:rsidRPr="004D06A6" w:rsidRDefault="007324CD" w:rsidP="00A00831">
      <w:pPr>
        <w:spacing w:line="360" w:lineRule="auto"/>
        <w:jc w:val="both"/>
        <w:rPr>
          <w:rFonts w:ascii="Times New Roman" w:hAnsi="Times New Roman"/>
          <w:bCs/>
          <w:sz w:val="24"/>
          <w:szCs w:val="24"/>
          <w:lang w:val="en-US"/>
        </w:rPr>
      </w:pPr>
    </w:p>
    <w:p w14:paraId="7B69F3AE" w14:textId="77777777" w:rsidR="007324CD" w:rsidRPr="004D06A6" w:rsidRDefault="007324CD" w:rsidP="00A00831">
      <w:pPr>
        <w:spacing w:line="360" w:lineRule="auto"/>
        <w:jc w:val="both"/>
        <w:rPr>
          <w:rFonts w:ascii="Times New Roman" w:hAnsi="Times New Roman"/>
          <w:bCs/>
          <w:sz w:val="24"/>
          <w:szCs w:val="24"/>
          <w:lang w:val="en-US"/>
        </w:rPr>
      </w:pPr>
    </w:p>
    <w:p w14:paraId="0DEC6892" w14:textId="139A9F31" w:rsidR="00AC3AFF" w:rsidRDefault="008402EC" w:rsidP="00A00831">
      <w:pPr>
        <w:spacing w:line="360" w:lineRule="auto"/>
        <w:jc w:val="both"/>
        <w:rPr>
          <w:rFonts w:ascii="Times New Roman" w:hAnsi="Times New Roman"/>
          <w:bCs/>
          <w:sz w:val="24"/>
          <w:szCs w:val="24"/>
          <w:lang w:val="en-US"/>
        </w:rPr>
      </w:pPr>
      <w:r w:rsidRPr="004D06A6">
        <w:rPr>
          <w:rFonts w:ascii="Times New Roman" w:hAnsi="Times New Roman"/>
          <w:bCs/>
          <w:sz w:val="24"/>
          <w:szCs w:val="24"/>
          <w:lang w:val="en-US"/>
        </w:rPr>
        <w:t>A</w:t>
      </w:r>
      <w:r w:rsidR="00A00831" w:rsidRPr="004D06A6">
        <w:rPr>
          <w:rFonts w:ascii="Times New Roman" w:hAnsi="Times New Roman"/>
          <w:bCs/>
          <w:sz w:val="24"/>
          <w:szCs w:val="24"/>
          <w:lang w:val="en-US"/>
        </w:rPr>
        <w:t>t baseline, the mean weight in Group A differed significantly from all groups (B, C, D, E, F) and</w:t>
      </w:r>
      <w:r w:rsidR="001E6791" w:rsidRPr="004D06A6">
        <w:rPr>
          <w:rFonts w:ascii="Times New Roman" w:hAnsi="Times New Roman"/>
          <w:bCs/>
          <w:sz w:val="24"/>
          <w:szCs w:val="24"/>
          <w:lang w:val="en-US"/>
        </w:rPr>
        <w:t xml:space="preserve"> at</w:t>
      </w:r>
      <w:r w:rsidR="00EE3F34" w:rsidRPr="004D06A6">
        <w:rPr>
          <w:rFonts w:ascii="Times New Roman" w:hAnsi="Times New Roman"/>
          <w:bCs/>
          <w:sz w:val="24"/>
          <w:szCs w:val="24"/>
          <w:lang w:val="en-US"/>
        </w:rPr>
        <w:t xml:space="preserve"> post-administration</w:t>
      </w:r>
      <w:r w:rsidR="00A00831" w:rsidRPr="004D06A6">
        <w:rPr>
          <w:rFonts w:ascii="Times New Roman" w:hAnsi="Times New Roman"/>
          <w:bCs/>
          <w:sz w:val="24"/>
          <w:szCs w:val="24"/>
          <w:lang w:val="en-US"/>
        </w:rPr>
        <w:t xml:space="preserve">, the mean weight in Group A differed significantly from four other groups (B, C, D, E) but not </w:t>
      </w:r>
      <w:r w:rsidRPr="004D06A6">
        <w:rPr>
          <w:rFonts w:ascii="Times New Roman" w:hAnsi="Times New Roman"/>
          <w:bCs/>
          <w:sz w:val="24"/>
          <w:szCs w:val="24"/>
          <w:lang w:val="en-US"/>
        </w:rPr>
        <w:t xml:space="preserve">from </w:t>
      </w:r>
      <w:r w:rsidR="00ED7AC7" w:rsidRPr="004D06A6">
        <w:rPr>
          <w:rFonts w:ascii="Times New Roman" w:hAnsi="Times New Roman"/>
          <w:bCs/>
          <w:sz w:val="24"/>
          <w:szCs w:val="24"/>
          <w:lang w:val="en-US"/>
        </w:rPr>
        <w:t>G</w:t>
      </w:r>
      <w:r w:rsidR="00A00831" w:rsidRPr="004D06A6">
        <w:rPr>
          <w:rFonts w:ascii="Times New Roman" w:hAnsi="Times New Roman"/>
          <w:bCs/>
          <w:sz w:val="24"/>
          <w:szCs w:val="24"/>
          <w:lang w:val="en-US"/>
        </w:rPr>
        <w:t xml:space="preserve">roup F. Also, the mean weight </w:t>
      </w:r>
      <w:r w:rsidR="001E6791" w:rsidRPr="004D06A6">
        <w:rPr>
          <w:rFonts w:ascii="Times New Roman" w:hAnsi="Times New Roman"/>
          <w:bCs/>
          <w:sz w:val="24"/>
          <w:szCs w:val="24"/>
          <w:lang w:val="en-US"/>
        </w:rPr>
        <w:t>of Groups B, C, D differed significantly from</w:t>
      </w:r>
      <w:r w:rsidR="001E6791" w:rsidRPr="004D06A6" w:rsidDel="001E6791">
        <w:rPr>
          <w:rFonts w:ascii="Times New Roman" w:hAnsi="Times New Roman"/>
          <w:bCs/>
          <w:sz w:val="24"/>
          <w:szCs w:val="24"/>
          <w:lang w:val="en-US"/>
        </w:rPr>
        <w:t xml:space="preserve"> </w:t>
      </w:r>
      <w:r w:rsidR="00A00831" w:rsidRPr="004D06A6">
        <w:rPr>
          <w:rFonts w:ascii="Times New Roman" w:hAnsi="Times New Roman"/>
          <w:bCs/>
          <w:sz w:val="24"/>
          <w:szCs w:val="24"/>
          <w:lang w:val="en-US"/>
        </w:rPr>
        <w:t>Group F.</w:t>
      </w:r>
      <w:r w:rsidR="001A7805" w:rsidRPr="004D06A6">
        <w:rPr>
          <w:rFonts w:ascii="Times New Roman" w:hAnsi="Times New Roman"/>
          <w:bCs/>
          <w:sz w:val="24"/>
          <w:szCs w:val="24"/>
          <w:lang w:val="en-US"/>
        </w:rPr>
        <w:t xml:space="preserve"> </w:t>
      </w:r>
      <w:r w:rsidR="001A7805" w:rsidRPr="004D06A6">
        <w:rPr>
          <w:rFonts w:ascii="Times New Roman" w:hAnsi="Times New Roman"/>
          <w:bCs/>
          <w:sz w:val="24"/>
          <w:szCs w:val="24"/>
          <w:highlight w:val="yellow"/>
          <w:lang w:val="en-US"/>
        </w:rPr>
        <w:t>When the mean baseline weight (pre</w:t>
      </w:r>
      <w:r w:rsidR="00957045">
        <w:rPr>
          <w:rFonts w:ascii="Times New Roman" w:hAnsi="Times New Roman"/>
          <w:bCs/>
          <w:sz w:val="24"/>
          <w:szCs w:val="24"/>
          <w:highlight w:val="yellow"/>
          <w:lang w:val="en-US"/>
        </w:rPr>
        <w:t>-</w:t>
      </w:r>
      <w:r w:rsidR="001A7805" w:rsidRPr="004D06A6">
        <w:rPr>
          <w:rFonts w:ascii="Times New Roman" w:hAnsi="Times New Roman"/>
          <w:bCs/>
          <w:sz w:val="24"/>
          <w:szCs w:val="24"/>
          <w:highlight w:val="yellow"/>
          <w:lang w:val="en-US"/>
        </w:rPr>
        <w:t>medication) of each group was compared with the post</w:t>
      </w:r>
      <w:r w:rsidR="00957045">
        <w:rPr>
          <w:rFonts w:ascii="Times New Roman" w:hAnsi="Times New Roman"/>
          <w:bCs/>
          <w:sz w:val="24"/>
          <w:szCs w:val="24"/>
          <w:highlight w:val="yellow"/>
          <w:lang w:val="en-US"/>
        </w:rPr>
        <w:t>-</w:t>
      </w:r>
      <w:r w:rsidR="001A7805" w:rsidRPr="004D06A6">
        <w:rPr>
          <w:rFonts w:ascii="Times New Roman" w:hAnsi="Times New Roman"/>
          <w:bCs/>
          <w:sz w:val="24"/>
          <w:szCs w:val="24"/>
          <w:highlight w:val="yellow"/>
          <w:lang w:val="en-US"/>
        </w:rPr>
        <w:t xml:space="preserve">medication weight of each group, the mean weight </w:t>
      </w:r>
      <w:r w:rsidR="00957045" w:rsidRPr="004D06A6">
        <w:rPr>
          <w:rFonts w:ascii="Times New Roman" w:hAnsi="Times New Roman"/>
          <w:bCs/>
          <w:sz w:val="24"/>
          <w:szCs w:val="24"/>
          <w:highlight w:val="yellow"/>
          <w:lang w:val="en-US"/>
        </w:rPr>
        <w:t>change</w:t>
      </w:r>
      <w:r w:rsidR="00957045">
        <w:rPr>
          <w:rFonts w:ascii="Times New Roman" w:hAnsi="Times New Roman"/>
          <w:bCs/>
          <w:sz w:val="24"/>
          <w:szCs w:val="24"/>
          <w:highlight w:val="yellow"/>
          <w:lang w:val="en-US"/>
        </w:rPr>
        <w:t>d</w:t>
      </w:r>
      <w:r w:rsidR="00957045" w:rsidRPr="004D06A6">
        <w:rPr>
          <w:rFonts w:ascii="Times New Roman" w:hAnsi="Times New Roman"/>
          <w:bCs/>
          <w:sz w:val="24"/>
          <w:szCs w:val="24"/>
          <w:highlight w:val="yellow"/>
          <w:lang w:val="en-US"/>
        </w:rPr>
        <w:t xml:space="preserve"> </w:t>
      </w:r>
      <w:r w:rsidR="001A7805" w:rsidRPr="004D06A6">
        <w:rPr>
          <w:rFonts w:ascii="Times New Roman" w:hAnsi="Times New Roman"/>
          <w:bCs/>
          <w:sz w:val="24"/>
          <w:szCs w:val="24"/>
          <w:highlight w:val="yellow"/>
          <w:lang w:val="en-US"/>
        </w:rPr>
        <w:t xml:space="preserve">significantly only in Group A (p=0.036) and </w:t>
      </w:r>
      <w:r w:rsidR="001A7805" w:rsidRPr="00D429A9">
        <w:rPr>
          <w:rFonts w:ascii="Times New Roman" w:hAnsi="Times New Roman"/>
          <w:bCs/>
          <w:sz w:val="24"/>
          <w:szCs w:val="24"/>
          <w:highlight w:val="cyan"/>
          <w:lang w:val="en-US"/>
        </w:rPr>
        <w:t>F (</w:t>
      </w:r>
      <w:r w:rsidR="005D25B7" w:rsidRPr="00D429A9">
        <w:rPr>
          <w:rFonts w:ascii="Times New Roman" w:hAnsi="Times New Roman"/>
          <w:bCs/>
          <w:sz w:val="24"/>
          <w:szCs w:val="24"/>
          <w:highlight w:val="cyan"/>
          <w:lang w:val="en-US"/>
        </w:rPr>
        <w:t>p</w:t>
      </w:r>
      <w:r w:rsidR="005961BE" w:rsidRPr="00D429A9">
        <w:rPr>
          <w:rFonts w:ascii="Times New Roman" w:hAnsi="Times New Roman"/>
          <w:bCs/>
          <w:sz w:val="24"/>
          <w:szCs w:val="24"/>
          <w:highlight w:val="cyan"/>
          <w:lang w:val="en-US"/>
        </w:rPr>
        <w:t xml:space="preserve"> </w:t>
      </w:r>
      <w:r w:rsidR="00B134EA" w:rsidRPr="00D429A9">
        <w:rPr>
          <w:rFonts w:ascii="Times New Roman" w:hAnsi="Times New Roman"/>
          <w:bCs/>
          <w:sz w:val="24"/>
          <w:szCs w:val="24"/>
          <w:highlight w:val="cyan"/>
          <w:lang w:val="en-US"/>
        </w:rPr>
        <w:t xml:space="preserve">&lt; </w:t>
      </w:r>
      <w:r w:rsidR="001A7805" w:rsidRPr="00D429A9">
        <w:rPr>
          <w:rFonts w:ascii="Times New Roman" w:hAnsi="Times New Roman"/>
          <w:bCs/>
          <w:sz w:val="24"/>
          <w:szCs w:val="24"/>
          <w:highlight w:val="cyan"/>
          <w:lang w:val="en-US"/>
        </w:rPr>
        <w:t>0.00</w:t>
      </w:r>
      <w:r w:rsidR="00B134EA" w:rsidRPr="00D429A9">
        <w:rPr>
          <w:rFonts w:ascii="Times New Roman" w:hAnsi="Times New Roman"/>
          <w:bCs/>
          <w:sz w:val="24"/>
          <w:szCs w:val="24"/>
          <w:highlight w:val="cyan"/>
          <w:lang w:val="en-US"/>
        </w:rPr>
        <w:t>1</w:t>
      </w:r>
      <w:r w:rsidR="001A7805" w:rsidRPr="00D429A9">
        <w:rPr>
          <w:rFonts w:ascii="Times New Roman" w:hAnsi="Times New Roman"/>
          <w:bCs/>
          <w:sz w:val="24"/>
          <w:szCs w:val="24"/>
          <w:highlight w:val="cyan"/>
          <w:lang w:val="en-US"/>
        </w:rPr>
        <w:t>)</w:t>
      </w:r>
      <w:r w:rsidR="001A7805" w:rsidRPr="004D06A6">
        <w:rPr>
          <w:rFonts w:ascii="Times New Roman" w:hAnsi="Times New Roman"/>
          <w:bCs/>
          <w:sz w:val="24"/>
          <w:szCs w:val="24"/>
          <w:highlight w:val="yellow"/>
          <w:lang w:val="en-US"/>
        </w:rPr>
        <w:t>.</w:t>
      </w:r>
      <w:r w:rsidR="001A7805" w:rsidRPr="004D06A6">
        <w:rPr>
          <w:rFonts w:ascii="Times New Roman" w:hAnsi="Times New Roman"/>
          <w:bCs/>
          <w:sz w:val="24"/>
          <w:szCs w:val="24"/>
          <w:lang w:val="en-US"/>
        </w:rPr>
        <w:t xml:space="preserve"> </w:t>
      </w:r>
      <w:r w:rsidR="00A00831" w:rsidRPr="004D06A6">
        <w:rPr>
          <w:rFonts w:ascii="Times New Roman" w:hAnsi="Times New Roman"/>
          <w:bCs/>
          <w:sz w:val="24"/>
          <w:szCs w:val="24"/>
          <w:lang w:val="en-US"/>
        </w:rPr>
        <w:t xml:space="preserve"> </w:t>
      </w:r>
      <w:r w:rsidR="00B66CCB">
        <w:rPr>
          <w:rFonts w:ascii="Times New Roman" w:hAnsi="Times New Roman"/>
          <w:bCs/>
          <w:sz w:val="24"/>
          <w:szCs w:val="24"/>
          <w:lang w:val="en-US"/>
        </w:rPr>
        <w:t>The m</w:t>
      </w:r>
      <w:r w:rsidR="00A00831" w:rsidRPr="004D06A6">
        <w:rPr>
          <w:rFonts w:ascii="Times New Roman" w:hAnsi="Times New Roman"/>
          <w:bCs/>
          <w:sz w:val="24"/>
          <w:szCs w:val="24"/>
          <w:lang w:val="en-US"/>
        </w:rPr>
        <w:t xml:space="preserve">ean weight of </w:t>
      </w:r>
      <w:r w:rsidR="00A00831" w:rsidRPr="004D06A6">
        <w:rPr>
          <w:rFonts w:ascii="Times New Roman" w:hAnsi="Times New Roman"/>
          <w:bCs/>
          <w:sz w:val="24"/>
          <w:szCs w:val="24"/>
          <w:lang w:val="en-US"/>
        </w:rPr>
        <w:lastRenderedPageBreak/>
        <w:t>groups A</w:t>
      </w:r>
      <w:r w:rsidR="00B3524F" w:rsidRPr="004D06A6">
        <w:rPr>
          <w:rFonts w:ascii="Times New Roman" w:hAnsi="Times New Roman"/>
          <w:bCs/>
          <w:sz w:val="24"/>
          <w:szCs w:val="24"/>
          <w:lang w:val="en-US"/>
        </w:rPr>
        <w:t xml:space="preserve"> and</w:t>
      </w:r>
      <w:r w:rsidR="00A00831" w:rsidRPr="004D06A6">
        <w:rPr>
          <w:rFonts w:ascii="Times New Roman" w:hAnsi="Times New Roman"/>
          <w:bCs/>
          <w:sz w:val="24"/>
          <w:szCs w:val="24"/>
          <w:lang w:val="en-US"/>
        </w:rPr>
        <w:t xml:space="preserve"> F increased </w:t>
      </w:r>
      <w:r w:rsidR="00957045" w:rsidRPr="004D06A6">
        <w:rPr>
          <w:rFonts w:ascii="Times New Roman" w:hAnsi="Times New Roman"/>
          <w:bCs/>
          <w:sz w:val="24"/>
          <w:szCs w:val="24"/>
          <w:lang w:val="en-US"/>
        </w:rPr>
        <w:t xml:space="preserve">significantly </w:t>
      </w:r>
      <w:r w:rsidR="00A00831" w:rsidRPr="004D06A6">
        <w:rPr>
          <w:rFonts w:ascii="Times New Roman" w:hAnsi="Times New Roman"/>
          <w:bCs/>
          <w:sz w:val="24"/>
          <w:szCs w:val="24"/>
          <w:lang w:val="en-US"/>
        </w:rPr>
        <w:t xml:space="preserve">over </w:t>
      </w:r>
      <w:r w:rsidR="00470303" w:rsidRPr="004D06A6">
        <w:rPr>
          <w:rFonts w:ascii="Times New Roman" w:hAnsi="Times New Roman"/>
          <w:bCs/>
          <w:sz w:val="24"/>
          <w:szCs w:val="24"/>
          <w:lang w:val="en-US"/>
        </w:rPr>
        <w:t>time;</w:t>
      </w:r>
      <w:r w:rsidR="00A00831" w:rsidRPr="004D06A6">
        <w:rPr>
          <w:rFonts w:ascii="Times New Roman" w:hAnsi="Times New Roman"/>
          <w:bCs/>
          <w:sz w:val="24"/>
          <w:szCs w:val="24"/>
          <w:lang w:val="en-US"/>
        </w:rPr>
        <w:t xml:space="preserve"> however, the mean weight of </w:t>
      </w:r>
      <w:r w:rsidR="00F60678" w:rsidRPr="004D06A6">
        <w:rPr>
          <w:rFonts w:ascii="Times New Roman" w:hAnsi="Times New Roman"/>
          <w:bCs/>
          <w:sz w:val="24"/>
          <w:szCs w:val="24"/>
          <w:lang w:val="en-US"/>
        </w:rPr>
        <w:t>G</w:t>
      </w:r>
      <w:r w:rsidR="00A00831" w:rsidRPr="004D06A6">
        <w:rPr>
          <w:rFonts w:ascii="Times New Roman" w:hAnsi="Times New Roman"/>
          <w:bCs/>
          <w:sz w:val="24"/>
          <w:szCs w:val="24"/>
          <w:lang w:val="en-US"/>
        </w:rPr>
        <w:t xml:space="preserve">roups B, C, D and E did not change </w:t>
      </w:r>
      <w:r w:rsidR="00957045" w:rsidRPr="004D06A6">
        <w:rPr>
          <w:rFonts w:ascii="Times New Roman" w:hAnsi="Times New Roman"/>
          <w:bCs/>
          <w:sz w:val="24"/>
          <w:szCs w:val="24"/>
          <w:lang w:val="en-US"/>
        </w:rPr>
        <w:t xml:space="preserve">significantly </w:t>
      </w:r>
      <w:r w:rsidR="00A00831" w:rsidRPr="004D06A6">
        <w:rPr>
          <w:rFonts w:ascii="Times New Roman" w:hAnsi="Times New Roman"/>
          <w:bCs/>
          <w:sz w:val="24"/>
          <w:szCs w:val="24"/>
          <w:lang w:val="en-US"/>
        </w:rPr>
        <w:t>over time</w:t>
      </w:r>
      <w:r w:rsidR="008B5B7D" w:rsidRPr="004D06A6">
        <w:rPr>
          <w:rFonts w:ascii="Times New Roman" w:hAnsi="Times New Roman"/>
          <w:bCs/>
          <w:sz w:val="24"/>
          <w:szCs w:val="24"/>
          <w:lang w:val="en-US"/>
        </w:rPr>
        <w:t xml:space="preserve"> (</w:t>
      </w:r>
      <w:r w:rsidR="00EE3F34" w:rsidRPr="004D06A6">
        <w:rPr>
          <w:rFonts w:ascii="Times New Roman" w:hAnsi="Times New Roman"/>
          <w:bCs/>
          <w:sz w:val="24"/>
          <w:szCs w:val="24"/>
          <w:lang w:val="en-US"/>
        </w:rPr>
        <w:t>Figure 1)</w:t>
      </w:r>
      <w:r w:rsidR="00A00831" w:rsidRPr="004D06A6">
        <w:rPr>
          <w:rFonts w:ascii="Times New Roman" w:hAnsi="Times New Roman"/>
          <w:bCs/>
          <w:sz w:val="24"/>
          <w:szCs w:val="24"/>
          <w:lang w:val="en-US"/>
        </w:rPr>
        <w:t>.</w:t>
      </w:r>
    </w:p>
    <w:p w14:paraId="5B45E166" w14:textId="7F6CD43E" w:rsidR="008371A9" w:rsidRDefault="00AC3AFF" w:rsidP="008371A9">
      <w:pPr>
        <w:spacing w:line="360" w:lineRule="auto"/>
        <w:jc w:val="both"/>
        <w:rPr>
          <w:rFonts w:ascii="Times New Roman" w:eastAsiaTheme="minorHAnsi" w:hAnsi="Times New Roman"/>
          <w:sz w:val="24"/>
          <w:szCs w:val="24"/>
        </w:rPr>
      </w:pPr>
      <w:r w:rsidRPr="006E1CFC">
        <w:rPr>
          <w:rFonts w:ascii="Times New Roman" w:eastAsiaTheme="minorHAnsi" w:hAnsi="Times New Roman"/>
          <w:noProof/>
          <w:sz w:val="24"/>
          <w:szCs w:val="24"/>
          <w:highlight w:val="green"/>
          <w:lang w:val="en-ZA" w:eastAsia="en-ZA"/>
        </w:rPr>
        <w:drawing>
          <wp:inline distT="0" distB="0" distL="0" distR="0" wp14:anchorId="0DD8636D" wp14:editId="416B0D43">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8371A9" w:rsidRPr="006E1CFC">
        <w:rPr>
          <w:rFonts w:ascii="Times New Roman" w:eastAsiaTheme="minorHAnsi" w:hAnsi="Times New Roman"/>
          <w:sz w:val="24"/>
          <w:szCs w:val="24"/>
          <w:highlight w:val="green"/>
        </w:rPr>
        <w:t>Figure 1: Within Subject Effects: Estimated Marginal Means of weight over time</w:t>
      </w:r>
    </w:p>
    <w:p w14:paraId="5B51081F" w14:textId="77777777" w:rsidR="006E1CFC" w:rsidRPr="006E1CFC" w:rsidRDefault="006E1CFC" w:rsidP="006E1CFC">
      <w:pPr>
        <w:spacing w:line="360" w:lineRule="auto"/>
        <w:jc w:val="both"/>
        <w:rPr>
          <w:rFonts w:ascii="Times New Roman" w:hAnsi="Times New Roman"/>
          <w:bCs/>
          <w:sz w:val="24"/>
          <w:szCs w:val="24"/>
          <w:lang w:val="en-US"/>
        </w:rPr>
      </w:pPr>
      <w:r w:rsidRPr="006E1CFC">
        <w:rPr>
          <w:rFonts w:ascii="Times New Roman" w:hAnsi="Times New Roman"/>
          <w:bCs/>
          <w:sz w:val="24"/>
          <w:szCs w:val="24"/>
          <w:highlight w:val="green"/>
          <w:lang w:val="en-US"/>
        </w:rPr>
        <w:t xml:space="preserve">*Standard deviations are represented as black dashes (-) on the black vertical lines connecting the </w:t>
      </w:r>
      <w:proofErr w:type="spellStart"/>
      <w:r w:rsidRPr="006E1CFC">
        <w:rPr>
          <w:rFonts w:ascii="Times New Roman" w:hAnsi="Times New Roman"/>
          <w:bCs/>
          <w:sz w:val="24"/>
          <w:szCs w:val="24"/>
          <w:highlight w:val="green"/>
          <w:lang w:val="en-US"/>
        </w:rPr>
        <w:t>coloured</w:t>
      </w:r>
      <w:proofErr w:type="spellEnd"/>
      <w:r w:rsidRPr="006E1CFC">
        <w:rPr>
          <w:rFonts w:ascii="Times New Roman" w:hAnsi="Times New Roman"/>
          <w:bCs/>
          <w:sz w:val="24"/>
          <w:szCs w:val="24"/>
          <w:highlight w:val="green"/>
          <w:lang w:val="en-US"/>
        </w:rPr>
        <w:t xml:space="preserve"> lines.</w:t>
      </w:r>
      <w:bookmarkStart w:id="5" w:name="_Hlk107083884"/>
    </w:p>
    <w:bookmarkEnd w:id="5"/>
    <w:p w14:paraId="3932D7BD" w14:textId="77777777" w:rsidR="008371A9" w:rsidRDefault="008371A9" w:rsidP="003909BF">
      <w:pPr>
        <w:spacing w:line="360" w:lineRule="auto"/>
        <w:jc w:val="both"/>
        <w:rPr>
          <w:rFonts w:ascii="Times New Roman" w:hAnsi="Times New Roman"/>
          <w:bCs/>
          <w:sz w:val="24"/>
          <w:szCs w:val="24"/>
          <w:lang w:val="en-US"/>
        </w:rPr>
      </w:pPr>
    </w:p>
    <w:p w14:paraId="41FD4C97" w14:textId="3F3D9967" w:rsidR="00D61FB9" w:rsidRPr="008371A9" w:rsidRDefault="00202840" w:rsidP="003909BF">
      <w:pPr>
        <w:spacing w:line="360" w:lineRule="auto"/>
        <w:jc w:val="both"/>
        <w:rPr>
          <w:rFonts w:ascii="Times New Roman" w:hAnsi="Times New Roman"/>
          <w:bCs/>
          <w:sz w:val="24"/>
          <w:szCs w:val="24"/>
          <w:lang w:val="en-US"/>
        </w:rPr>
      </w:pPr>
      <w:r w:rsidRPr="004D06A6">
        <w:rPr>
          <w:rFonts w:ascii="Times New Roman" w:hAnsi="Times New Roman"/>
          <w:bCs/>
          <w:iCs/>
          <w:color w:val="000000"/>
          <w:sz w:val="24"/>
          <w:szCs w:val="24"/>
        </w:rPr>
        <w:t xml:space="preserve">Group A: Haloperidol 5 mg/kg i.p., Group B: Haloperidol 5 mg/kg i.p. before Cannabidiol 5 mg/kg </w:t>
      </w:r>
      <w:proofErr w:type="spellStart"/>
      <w:r w:rsidRPr="004D06A6">
        <w:rPr>
          <w:rFonts w:ascii="Times New Roman" w:hAnsi="Times New Roman"/>
          <w:bCs/>
          <w:iCs/>
          <w:color w:val="000000"/>
          <w:sz w:val="24"/>
          <w:szCs w:val="24"/>
        </w:rPr>
        <w:t>p.o.</w:t>
      </w:r>
      <w:proofErr w:type="spellEnd"/>
      <w:r w:rsidRPr="004D06A6">
        <w:rPr>
          <w:rFonts w:ascii="Times New Roman" w:hAnsi="Times New Roman"/>
          <w:bCs/>
          <w:iCs/>
          <w:color w:val="000000"/>
          <w:sz w:val="24"/>
          <w:szCs w:val="24"/>
        </w:rPr>
        <w:t xml:space="preserve">,  Group C: Cannabidiol 5 mg/kg </w:t>
      </w:r>
      <w:proofErr w:type="spellStart"/>
      <w:r w:rsidRPr="004D06A6">
        <w:rPr>
          <w:rFonts w:ascii="Times New Roman" w:hAnsi="Times New Roman"/>
          <w:bCs/>
          <w:iCs/>
          <w:color w:val="000000"/>
          <w:sz w:val="24"/>
          <w:szCs w:val="24"/>
        </w:rPr>
        <w:t>p.o.</w:t>
      </w:r>
      <w:proofErr w:type="spellEnd"/>
      <w:r w:rsidRPr="004D06A6">
        <w:rPr>
          <w:rFonts w:ascii="Times New Roman" w:hAnsi="Times New Roman"/>
          <w:bCs/>
          <w:iCs/>
          <w:color w:val="000000"/>
          <w:sz w:val="24"/>
          <w:szCs w:val="24"/>
        </w:rPr>
        <w:t xml:space="preserve">, Group D: Control (Distilled water) 2 ml </w:t>
      </w:r>
      <w:proofErr w:type="spellStart"/>
      <w:r w:rsidRPr="004D06A6">
        <w:rPr>
          <w:rFonts w:ascii="Times New Roman" w:hAnsi="Times New Roman"/>
          <w:bCs/>
          <w:iCs/>
          <w:color w:val="000000"/>
          <w:sz w:val="24"/>
          <w:szCs w:val="24"/>
        </w:rPr>
        <w:t>p.o.</w:t>
      </w:r>
      <w:proofErr w:type="spellEnd"/>
      <w:r w:rsidRPr="004D06A6">
        <w:rPr>
          <w:rFonts w:ascii="Times New Roman" w:hAnsi="Times New Roman"/>
          <w:bCs/>
          <w:iCs/>
          <w:color w:val="000000"/>
          <w:sz w:val="24"/>
          <w:szCs w:val="24"/>
        </w:rPr>
        <w:t xml:space="preserve"> </w:t>
      </w:r>
      <w:r w:rsidRPr="004D06A6">
        <w:rPr>
          <w:rFonts w:ascii="Times New Roman" w:hAnsi="Times New Roman"/>
          <w:bCs/>
          <w:iCs/>
          <w:color w:val="000000"/>
          <w:sz w:val="24"/>
          <w:szCs w:val="24"/>
          <w:lang w:val="en-IE"/>
        </w:rPr>
        <w:t xml:space="preserve">Group E: Haloperidol decanoate 50 mg/kg </w:t>
      </w:r>
      <w:proofErr w:type="spellStart"/>
      <w:r w:rsidRPr="004D06A6">
        <w:rPr>
          <w:rFonts w:ascii="Times New Roman" w:hAnsi="Times New Roman"/>
          <w:bCs/>
          <w:iCs/>
          <w:color w:val="000000"/>
          <w:sz w:val="24"/>
          <w:szCs w:val="24"/>
          <w:lang w:val="en-IE"/>
        </w:rPr>
        <w:t>i.m.</w:t>
      </w:r>
      <w:proofErr w:type="spellEnd"/>
      <w:r w:rsidRPr="004D06A6">
        <w:rPr>
          <w:rFonts w:ascii="Times New Roman" w:hAnsi="Times New Roman"/>
          <w:bCs/>
          <w:iCs/>
          <w:color w:val="000000"/>
          <w:sz w:val="24"/>
          <w:szCs w:val="24"/>
          <w:lang w:val="en-IE"/>
        </w:rPr>
        <w:t xml:space="preserve">, Group F: Haloperidol decanoate 50 mg/kg </w:t>
      </w:r>
      <w:proofErr w:type="spellStart"/>
      <w:r w:rsidRPr="004D06A6">
        <w:rPr>
          <w:rFonts w:ascii="Times New Roman" w:hAnsi="Times New Roman"/>
          <w:bCs/>
          <w:iCs/>
          <w:color w:val="000000"/>
          <w:sz w:val="24"/>
          <w:szCs w:val="24"/>
          <w:lang w:val="en-IE"/>
        </w:rPr>
        <w:t>i.m.</w:t>
      </w:r>
      <w:proofErr w:type="spellEnd"/>
      <w:r w:rsidRPr="004D06A6">
        <w:rPr>
          <w:rFonts w:ascii="Times New Roman" w:hAnsi="Times New Roman"/>
          <w:bCs/>
          <w:iCs/>
          <w:color w:val="000000"/>
          <w:sz w:val="24"/>
          <w:szCs w:val="24"/>
          <w:lang w:val="en-IE"/>
        </w:rPr>
        <w:t xml:space="preserve"> before administration of cannabidiol 5 mg/kg </w:t>
      </w:r>
      <w:proofErr w:type="spellStart"/>
      <w:r w:rsidRPr="004D06A6">
        <w:rPr>
          <w:rFonts w:ascii="Times New Roman" w:hAnsi="Times New Roman"/>
          <w:bCs/>
          <w:iCs/>
          <w:color w:val="000000"/>
          <w:sz w:val="24"/>
          <w:szCs w:val="24"/>
          <w:lang w:val="en-IE"/>
        </w:rPr>
        <w:t>p.o.</w:t>
      </w:r>
      <w:proofErr w:type="spellEnd"/>
      <w:r w:rsidRPr="004D06A6">
        <w:rPr>
          <w:rFonts w:ascii="Times New Roman" w:hAnsi="Times New Roman"/>
          <w:color w:val="3E3D40"/>
          <w:sz w:val="24"/>
          <w:szCs w:val="24"/>
          <w:shd w:val="clear" w:color="auto" w:fill="FFFFFF"/>
          <w:lang w:val="en-IE"/>
        </w:rPr>
        <w:t xml:space="preserve"> </w:t>
      </w:r>
    </w:p>
    <w:p w14:paraId="5A5B5956" w14:textId="77777777" w:rsidR="001E6791" w:rsidRPr="004D06A6" w:rsidRDefault="001E6791" w:rsidP="003909BF">
      <w:pPr>
        <w:spacing w:line="360" w:lineRule="auto"/>
        <w:jc w:val="both"/>
        <w:rPr>
          <w:rFonts w:ascii="Times New Roman" w:hAnsi="Times New Roman"/>
          <w:i/>
          <w:color w:val="3E3D40"/>
          <w:sz w:val="24"/>
          <w:szCs w:val="24"/>
          <w:shd w:val="clear" w:color="auto" w:fill="FFFFFF"/>
          <w:lang w:val="en-IE"/>
        </w:rPr>
      </w:pPr>
    </w:p>
    <w:p w14:paraId="04A28713" w14:textId="6DF13A6D" w:rsidR="00A1628C" w:rsidRPr="004D06A6" w:rsidRDefault="005775D3" w:rsidP="003909BF">
      <w:pPr>
        <w:spacing w:line="360" w:lineRule="auto"/>
        <w:jc w:val="both"/>
        <w:rPr>
          <w:rFonts w:ascii="Times New Roman" w:hAnsi="Times New Roman"/>
          <w:iCs/>
          <w:color w:val="000000"/>
          <w:sz w:val="24"/>
          <w:szCs w:val="24"/>
          <w:lang w:val="en-US"/>
        </w:rPr>
      </w:pPr>
      <w:r w:rsidRPr="004D06A6">
        <w:rPr>
          <w:rFonts w:ascii="Times New Roman" w:hAnsi="Times New Roman"/>
          <w:i/>
          <w:color w:val="3E3D40"/>
          <w:sz w:val="24"/>
          <w:szCs w:val="24"/>
          <w:shd w:val="clear" w:color="auto" w:fill="FFFFFF"/>
          <w:lang w:val="en-IE"/>
        </w:rPr>
        <w:t>Pairwise comparison</w:t>
      </w:r>
      <w:r w:rsidR="00A1628C" w:rsidRPr="004D06A6">
        <w:rPr>
          <w:rFonts w:ascii="Times New Roman" w:hAnsi="Times New Roman"/>
          <w:i/>
          <w:color w:val="3E3D40"/>
          <w:sz w:val="24"/>
          <w:szCs w:val="24"/>
          <w:shd w:val="clear" w:color="auto" w:fill="FFFFFF"/>
          <w:lang w:val="en-IE"/>
        </w:rPr>
        <w:t>s</w:t>
      </w:r>
      <w:r w:rsidRPr="004D06A6">
        <w:rPr>
          <w:rFonts w:ascii="Times New Roman" w:hAnsi="Times New Roman"/>
          <w:color w:val="3E3D40"/>
          <w:sz w:val="24"/>
          <w:szCs w:val="24"/>
          <w:shd w:val="clear" w:color="auto" w:fill="FFFFFF"/>
          <w:lang w:val="en-IE"/>
        </w:rPr>
        <w:t xml:space="preserve"> </w:t>
      </w:r>
    </w:p>
    <w:p w14:paraId="32AC70B9" w14:textId="4B90453F" w:rsidR="005E1788" w:rsidRPr="0012614A" w:rsidRDefault="00A1628C" w:rsidP="00366F37">
      <w:pPr>
        <w:spacing w:line="360" w:lineRule="auto"/>
        <w:jc w:val="both"/>
        <w:rPr>
          <w:rFonts w:ascii="Times New Roman" w:hAnsi="Times New Roman"/>
          <w:bCs/>
          <w:sz w:val="24"/>
          <w:szCs w:val="24"/>
          <w:highlight w:val="cyan"/>
          <w:lang w:val="en-IE"/>
        </w:rPr>
      </w:pPr>
      <w:bookmarkStart w:id="6" w:name="_Hlk105276521"/>
      <w:r w:rsidRPr="0012614A">
        <w:rPr>
          <w:rFonts w:ascii="Times New Roman" w:hAnsi="Times New Roman"/>
          <w:color w:val="3E3D40"/>
          <w:sz w:val="24"/>
          <w:szCs w:val="24"/>
          <w:highlight w:val="cyan"/>
          <w:shd w:val="clear" w:color="auto" w:fill="FFFFFF"/>
          <w:lang w:val="en-IE"/>
        </w:rPr>
        <w:t>P</w:t>
      </w:r>
      <w:r w:rsidR="005775D3" w:rsidRPr="0012614A">
        <w:rPr>
          <w:rFonts w:ascii="Times New Roman" w:hAnsi="Times New Roman"/>
          <w:color w:val="3E3D40"/>
          <w:sz w:val="24"/>
          <w:szCs w:val="24"/>
          <w:highlight w:val="cyan"/>
          <w:shd w:val="clear" w:color="auto" w:fill="FFFFFF"/>
          <w:lang w:val="en-IE"/>
        </w:rPr>
        <w:t>re-medication mean weight in each group revealed a significant</w:t>
      </w:r>
      <w:r w:rsidR="00184599">
        <w:rPr>
          <w:rFonts w:ascii="Times New Roman" w:hAnsi="Times New Roman"/>
          <w:color w:val="3E3D40"/>
          <w:sz w:val="24"/>
          <w:szCs w:val="24"/>
          <w:highlight w:val="cyan"/>
          <w:shd w:val="clear" w:color="auto" w:fill="FFFFFF"/>
          <w:lang w:val="en-IE"/>
        </w:rPr>
        <w:t xml:space="preserve"> </w:t>
      </w:r>
      <w:r w:rsidR="00E10211">
        <w:rPr>
          <w:rFonts w:ascii="Times New Roman" w:hAnsi="Times New Roman"/>
          <w:color w:val="3E3D40"/>
          <w:sz w:val="24"/>
          <w:szCs w:val="24"/>
          <w:highlight w:val="cyan"/>
          <w:shd w:val="clear" w:color="auto" w:fill="FFFFFF"/>
          <w:lang w:val="en-IE"/>
        </w:rPr>
        <w:t>between-group difference</w:t>
      </w:r>
      <w:r w:rsidR="005775D3" w:rsidRPr="0012614A">
        <w:rPr>
          <w:rFonts w:ascii="Times New Roman" w:hAnsi="Times New Roman"/>
          <w:color w:val="3E3D40"/>
          <w:sz w:val="24"/>
          <w:szCs w:val="24"/>
          <w:highlight w:val="cyan"/>
          <w:shd w:val="clear" w:color="auto" w:fill="FFFFFF"/>
          <w:lang w:val="en-IE"/>
        </w:rPr>
        <w:t xml:space="preserve"> </w:t>
      </w:r>
      <w:r w:rsidR="0004764E">
        <w:rPr>
          <w:rFonts w:ascii="Times New Roman" w:hAnsi="Times New Roman"/>
          <w:color w:val="3E3D40"/>
          <w:sz w:val="24"/>
          <w:szCs w:val="24"/>
          <w:highlight w:val="cyan"/>
          <w:shd w:val="clear" w:color="auto" w:fill="FFFFFF"/>
          <w:lang w:val="en-IE"/>
        </w:rPr>
        <w:t>for</w:t>
      </w:r>
      <w:r w:rsidR="005775D3" w:rsidRPr="0012614A">
        <w:rPr>
          <w:rFonts w:ascii="Times New Roman" w:hAnsi="Times New Roman"/>
          <w:color w:val="3E3D40"/>
          <w:sz w:val="24"/>
          <w:szCs w:val="24"/>
          <w:highlight w:val="cyan"/>
          <w:shd w:val="clear" w:color="auto" w:fill="FFFFFF"/>
          <w:lang w:val="en-IE"/>
        </w:rPr>
        <w:t xml:space="preserve"> Groups A</w:t>
      </w:r>
      <w:r w:rsidR="00AF309F" w:rsidRPr="0012614A">
        <w:rPr>
          <w:rFonts w:ascii="Times New Roman" w:hAnsi="Times New Roman"/>
          <w:color w:val="3E3D40"/>
          <w:sz w:val="24"/>
          <w:szCs w:val="24"/>
          <w:highlight w:val="cyan"/>
          <w:shd w:val="clear" w:color="auto" w:fill="FFFFFF"/>
          <w:lang w:val="en-IE"/>
        </w:rPr>
        <w:t xml:space="preserve"> &gt;</w:t>
      </w:r>
      <w:r w:rsidR="005775D3" w:rsidRPr="0012614A">
        <w:rPr>
          <w:rFonts w:ascii="Times New Roman" w:hAnsi="Times New Roman"/>
          <w:color w:val="3E3D40"/>
          <w:sz w:val="24"/>
          <w:szCs w:val="24"/>
          <w:highlight w:val="cyan"/>
          <w:shd w:val="clear" w:color="auto" w:fill="FFFFFF"/>
          <w:lang w:val="en-IE"/>
        </w:rPr>
        <w:t xml:space="preserve"> B (p</w:t>
      </w:r>
      <w:r w:rsidR="001B649B" w:rsidRPr="0012614A">
        <w:rPr>
          <w:rFonts w:ascii="Times New Roman" w:hAnsi="Times New Roman"/>
          <w:color w:val="3E3D40"/>
          <w:sz w:val="24"/>
          <w:szCs w:val="24"/>
          <w:highlight w:val="cyan"/>
          <w:shd w:val="clear" w:color="auto" w:fill="FFFFFF"/>
          <w:lang w:val="en-IE"/>
        </w:rPr>
        <w:t xml:space="preserve"> &lt;</w:t>
      </w:r>
      <w:r w:rsidR="00680FC9"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0.00</w:t>
      </w:r>
      <w:r w:rsidR="00680FC9" w:rsidRPr="0012614A">
        <w:rPr>
          <w:rFonts w:ascii="Times New Roman" w:hAnsi="Times New Roman"/>
          <w:color w:val="3E3D40"/>
          <w:sz w:val="24"/>
          <w:szCs w:val="24"/>
          <w:highlight w:val="cyan"/>
          <w:shd w:val="clear" w:color="auto" w:fill="FFFFFF"/>
          <w:lang w:val="en-IE"/>
        </w:rPr>
        <w:t>1</w:t>
      </w:r>
      <w:r w:rsidR="00557D63" w:rsidRPr="0012614A">
        <w:rPr>
          <w:rFonts w:ascii="Times New Roman" w:hAnsi="Times New Roman"/>
          <w:color w:val="3E3D40"/>
          <w:sz w:val="24"/>
          <w:szCs w:val="24"/>
          <w:highlight w:val="cyan"/>
          <w:shd w:val="clear" w:color="auto" w:fill="FFFFFF"/>
          <w:lang w:val="en-IE"/>
        </w:rPr>
        <w:t>)</w:t>
      </w:r>
      <w:r w:rsidR="00E35952"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 A</w:t>
      </w:r>
      <w:r w:rsidR="00AF309F" w:rsidRPr="0012614A">
        <w:rPr>
          <w:rFonts w:ascii="Times New Roman" w:hAnsi="Times New Roman"/>
          <w:color w:val="3E3D40"/>
          <w:sz w:val="24"/>
          <w:szCs w:val="24"/>
          <w:highlight w:val="cyan"/>
          <w:shd w:val="clear" w:color="auto" w:fill="FFFFFF"/>
          <w:lang w:val="en-IE"/>
        </w:rPr>
        <w:t xml:space="preserve"> </w:t>
      </w:r>
      <w:r w:rsidR="00C67670" w:rsidRPr="0012614A">
        <w:rPr>
          <w:rFonts w:ascii="Times New Roman" w:hAnsi="Times New Roman"/>
          <w:color w:val="3E3D40"/>
          <w:sz w:val="24"/>
          <w:szCs w:val="24"/>
          <w:highlight w:val="cyan"/>
          <w:shd w:val="clear" w:color="auto" w:fill="FFFFFF"/>
          <w:lang w:val="en-IE"/>
        </w:rPr>
        <w:t xml:space="preserve">&gt; </w:t>
      </w:r>
      <w:r w:rsidR="005775D3" w:rsidRPr="0012614A">
        <w:rPr>
          <w:rFonts w:ascii="Times New Roman" w:hAnsi="Times New Roman"/>
          <w:color w:val="3E3D40"/>
          <w:sz w:val="24"/>
          <w:szCs w:val="24"/>
          <w:highlight w:val="cyan"/>
          <w:shd w:val="clear" w:color="auto" w:fill="FFFFFF"/>
          <w:lang w:val="en-IE"/>
        </w:rPr>
        <w:t>C (p</w:t>
      </w:r>
      <w:r w:rsidR="005F22AF" w:rsidRPr="0012614A">
        <w:rPr>
          <w:rFonts w:ascii="Times New Roman" w:hAnsi="Times New Roman"/>
          <w:color w:val="3E3D40"/>
          <w:sz w:val="24"/>
          <w:szCs w:val="24"/>
          <w:highlight w:val="cyan"/>
          <w:shd w:val="clear" w:color="auto" w:fill="FFFFFF"/>
          <w:lang w:val="en-IE"/>
        </w:rPr>
        <w:t xml:space="preserve"> </w:t>
      </w:r>
      <w:r w:rsidR="00ED434E" w:rsidRPr="0012614A">
        <w:rPr>
          <w:rFonts w:ascii="Times New Roman" w:hAnsi="Times New Roman"/>
          <w:color w:val="3E3D40"/>
          <w:sz w:val="24"/>
          <w:szCs w:val="24"/>
          <w:highlight w:val="cyan"/>
          <w:shd w:val="clear" w:color="auto" w:fill="FFFFFF"/>
          <w:lang w:val="en-IE"/>
        </w:rPr>
        <w:t>&lt; 0.001</w:t>
      </w:r>
      <w:r w:rsidR="00557D63" w:rsidRPr="0012614A">
        <w:rPr>
          <w:rFonts w:ascii="Times New Roman" w:hAnsi="Times New Roman"/>
          <w:color w:val="3E3D40"/>
          <w:sz w:val="24"/>
          <w:szCs w:val="24"/>
          <w:highlight w:val="cyan"/>
          <w:shd w:val="clear" w:color="auto" w:fill="FFFFFF"/>
          <w:lang w:val="en-IE"/>
        </w:rPr>
        <w:t>)</w:t>
      </w:r>
      <w:r w:rsidR="004E119C"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 A</w:t>
      </w:r>
      <w:r w:rsidR="00C67670" w:rsidRPr="0012614A">
        <w:rPr>
          <w:rFonts w:ascii="Times New Roman" w:hAnsi="Times New Roman"/>
          <w:color w:val="3E3D40"/>
          <w:sz w:val="24"/>
          <w:szCs w:val="24"/>
          <w:highlight w:val="cyan"/>
          <w:shd w:val="clear" w:color="auto" w:fill="FFFFFF"/>
          <w:lang w:val="en-IE"/>
        </w:rPr>
        <w:t xml:space="preserve"> &gt;</w:t>
      </w:r>
      <w:r w:rsidR="005775D3" w:rsidRPr="0012614A">
        <w:rPr>
          <w:rFonts w:ascii="Times New Roman" w:hAnsi="Times New Roman"/>
          <w:color w:val="3E3D40"/>
          <w:sz w:val="24"/>
          <w:szCs w:val="24"/>
          <w:highlight w:val="cyan"/>
          <w:shd w:val="clear" w:color="auto" w:fill="FFFFFF"/>
          <w:lang w:val="en-IE"/>
        </w:rPr>
        <w:t xml:space="preserve"> D (p</w:t>
      </w:r>
      <w:r w:rsidR="001F5840" w:rsidRPr="0012614A">
        <w:rPr>
          <w:rFonts w:ascii="Times New Roman" w:hAnsi="Times New Roman"/>
          <w:color w:val="3E3D40"/>
          <w:sz w:val="24"/>
          <w:szCs w:val="24"/>
          <w:highlight w:val="cyan"/>
          <w:shd w:val="clear" w:color="auto" w:fill="FFFFFF"/>
          <w:lang w:val="en-IE"/>
        </w:rPr>
        <w:t xml:space="preserve"> &lt; </w:t>
      </w:r>
      <w:r w:rsidR="005775D3" w:rsidRPr="0012614A">
        <w:rPr>
          <w:rFonts w:ascii="Times New Roman" w:hAnsi="Times New Roman"/>
          <w:color w:val="3E3D40"/>
          <w:sz w:val="24"/>
          <w:szCs w:val="24"/>
          <w:highlight w:val="cyan"/>
          <w:shd w:val="clear" w:color="auto" w:fill="FFFFFF"/>
          <w:lang w:val="en-IE"/>
        </w:rPr>
        <w:t>0.00</w:t>
      </w:r>
      <w:r w:rsidR="001F5840" w:rsidRPr="0012614A">
        <w:rPr>
          <w:rFonts w:ascii="Times New Roman" w:hAnsi="Times New Roman"/>
          <w:color w:val="3E3D40"/>
          <w:sz w:val="24"/>
          <w:szCs w:val="24"/>
          <w:highlight w:val="cyan"/>
          <w:shd w:val="clear" w:color="auto" w:fill="FFFFFF"/>
          <w:lang w:val="en-IE"/>
        </w:rPr>
        <w:t>1</w:t>
      </w:r>
      <w:r w:rsidR="00557D63" w:rsidRPr="0012614A">
        <w:rPr>
          <w:rFonts w:ascii="Times New Roman" w:hAnsi="Times New Roman"/>
          <w:color w:val="3E3D40"/>
          <w:sz w:val="24"/>
          <w:szCs w:val="24"/>
          <w:highlight w:val="cyan"/>
          <w:shd w:val="clear" w:color="auto" w:fill="FFFFFF"/>
          <w:lang w:val="en-IE"/>
        </w:rPr>
        <w:t>)</w:t>
      </w:r>
      <w:r w:rsidR="005775D3" w:rsidRPr="0012614A">
        <w:rPr>
          <w:rFonts w:ascii="Times New Roman" w:hAnsi="Times New Roman"/>
          <w:color w:val="3E3D40"/>
          <w:sz w:val="24"/>
          <w:szCs w:val="24"/>
          <w:highlight w:val="cyan"/>
          <w:shd w:val="clear" w:color="auto" w:fill="FFFFFF"/>
          <w:lang w:val="en-IE"/>
        </w:rPr>
        <w:t>, A</w:t>
      </w:r>
      <w:r w:rsidR="00C67670" w:rsidRPr="0012614A">
        <w:rPr>
          <w:rFonts w:ascii="Times New Roman" w:hAnsi="Times New Roman"/>
          <w:color w:val="3E3D40"/>
          <w:sz w:val="24"/>
          <w:szCs w:val="24"/>
          <w:highlight w:val="cyan"/>
          <w:shd w:val="clear" w:color="auto" w:fill="FFFFFF"/>
          <w:lang w:val="en-IE"/>
        </w:rPr>
        <w:t xml:space="preserve"> &gt;</w:t>
      </w:r>
      <w:r w:rsidR="005775D3" w:rsidRPr="0012614A">
        <w:rPr>
          <w:rFonts w:ascii="Times New Roman" w:hAnsi="Times New Roman"/>
          <w:color w:val="3E3D40"/>
          <w:sz w:val="24"/>
          <w:szCs w:val="24"/>
          <w:highlight w:val="cyan"/>
          <w:shd w:val="clear" w:color="auto" w:fill="FFFFFF"/>
          <w:lang w:val="en-IE"/>
        </w:rPr>
        <w:t xml:space="preserve"> E (p</w:t>
      </w:r>
      <w:r w:rsidR="00B0032F"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w:t>
      </w:r>
      <w:r w:rsidR="00B0032F"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0.004</w:t>
      </w:r>
      <w:r w:rsidR="00A91E93" w:rsidRPr="0012614A">
        <w:rPr>
          <w:rFonts w:ascii="Times New Roman" w:hAnsi="Times New Roman"/>
          <w:color w:val="3E3D40"/>
          <w:sz w:val="24"/>
          <w:szCs w:val="24"/>
          <w:highlight w:val="cyan"/>
          <w:shd w:val="clear" w:color="auto" w:fill="FFFFFF"/>
          <w:lang w:val="en-IE"/>
        </w:rPr>
        <w:t>)</w:t>
      </w:r>
      <w:r w:rsidR="005775D3" w:rsidRPr="0012614A">
        <w:rPr>
          <w:rFonts w:ascii="Times New Roman" w:hAnsi="Times New Roman"/>
          <w:color w:val="3E3D40"/>
          <w:sz w:val="24"/>
          <w:szCs w:val="24"/>
          <w:highlight w:val="cyan"/>
          <w:shd w:val="clear" w:color="auto" w:fill="FFFFFF"/>
          <w:lang w:val="en-IE"/>
        </w:rPr>
        <w:t>, A and F (p</w:t>
      </w:r>
      <w:r w:rsidR="00CC4681" w:rsidRPr="0012614A">
        <w:rPr>
          <w:rFonts w:ascii="Times New Roman" w:hAnsi="Times New Roman"/>
          <w:color w:val="3E3D40"/>
          <w:sz w:val="24"/>
          <w:szCs w:val="24"/>
          <w:highlight w:val="cyan"/>
          <w:shd w:val="clear" w:color="auto" w:fill="FFFFFF"/>
          <w:lang w:val="en-IE"/>
        </w:rPr>
        <w:t xml:space="preserve"> &lt; </w:t>
      </w:r>
      <w:r w:rsidR="005775D3" w:rsidRPr="0012614A">
        <w:rPr>
          <w:rFonts w:ascii="Times New Roman" w:hAnsi="Times New Roman"/>
          <w:color w:val="3E3D40"/>
          <w:sz w:val="24"/>
          <w:szCs w:val="24"/>
          <w:highlight w:val="cyan"/>
          <w:shd w:val="clear" w:color="auto" w:fill="FFFFFF"/>
          <w:lang w:val="en-IE"/>
        </w:rPr>
        <w:t>0.00</w:t>
      </w:r>
      <w:bookmarkEnd w:id="6"/>
      <w:r w:rsidR="00CC4681" w:rsidRPr="0012614A">
        <w:rPr>
          <w:rFonts w:ascii="Times New Roman" w:hAnsi="Times New Roman"/>
          <w:color w:val="3E3D40"/>
          <w:sz w:val="24"/>
          <w:szCs w:val="24"/>
          <w:highlight w:val="cyan"/>
          <w:shd w:val="clear" w:color="auto" w:fill="FFFFFF"/>
          <w:lang w:val="en-IE"/>
        </w:rPr>
        <w:t>1</w:t>
      </w:r>
      <w:r w:rsidR="00A91E93" w:rsidRPr="0012614A">
        <w:rPr>
          <w:rFonts w:ascii="Times New Roman" w:hAnsi="Times New Roman"/>
          <w:color w:val="3E3D40"/>
          <w:sz w:val="24"/>
          <w:szCs w:val="24"/>
          <w:highlight w:val="cyan"/>
          <w:shd w:val="clear" w:color="auto" w:fill="FFFFFF"/>
          <w:lang w:val="en-IE"/>
        </w:rPr>
        <w:t>)</w:t>
      </w:r>
      <w:r w:rsidR="007E5A46" w:rsidRPr="0012614A">
        <w:rPr>
          <w:rFonts w:ascii="Times New Roman" w:hAnsi="Times New Roman"/>
          <w:color w:val="3E3D40"/>
          <w:sz w:val="24"/>
          <w:szCs w:val="24"/>
          <w:highlight w:val="cyan"/>
          <w:shd w:val="clear" w:color="auto" w:fill="FFFFFF"/>
          <w:lang w:val="en-IE"/>
        </w:rPr>
        <w:t xml:space="preserve"> </w:t>
      </w:r>
      <w:r w:rsidR="00823B0A" w:rsidRPr="0012614A">
        <w:rPr>
          <w:rFonts w:ascii="Times New Roman" w:hAnsi="Times New Roman"/>
          <w:color w:val="3E3D40"/>
          <w:sz w:val="24"/>
          <w:szCs w:val="24"/>
          <w:highlight w:val="cyan"/>
          <w:shd w:val="clear" w:color="auto" w:fill="FFFFFF"/>
          <w:lang w:val="en-IE"/>
        </w:rPr>
        <w:t>(Figure1)</w:t>
      </w:r>
      <w:r w:rsidR="005775D3" w:rsidRPr="0012614A">
        <w:rPr>
          <w:rFonts w:ascii="Times New Roman" w:hAnsi="Times New Roman"/>
          <w:color w:val="3E3D40"/>
          <w:sz w:val="24"/>
          <w:szCs w:val="24"/>
          <w:highlight w:val="cyan"/>
          <w:shd w:val="clear" w:color="auto" w:fill="FFFFFF"/>
          <w:lang w:val="en-IE"/>
        </w:rPr>
        <w:t>.</w:t>
      </w:r>
      <w:r w:rsidRPr="0012614A">
        <w:rPr>
          <w:rFonts w:ascii="Times New Roman" w:hAnsi="Times New Roman"/>
          <w:color w:val="3E3D40"/>
          <w:sz w:val="24"/>
          <w:szCs w:val="24"/>
          <w:highlight w:val="cyan"/>
          <w:shd w:val="clear" w:color="auto" w:fill="FFFFFF"/>
          <w:lang w:val="en-IE"/>
        </w:rPr>
        <w:t xml:space="preserve"> </w:t>
      </w:r>
    </w:p>
    <w:p w14:paraId="028159EC" w14:textId="00EF315F" w:rsidR="00A1628C" w:rsidRPr="004D06A6" w:rsidRDefault="00A1628C" w:rsidP="00366F37">
      <w:pPr>
        <w:spacing w:line="360" w:lineRule="auto"/>
        <w:jc w:val="both"/>
        <w:rPr>
          <w:rFonts w:ascii="Times New Roman" w:hAnsi="Times New Roman"/>
          <w:bCs/>
          <w:sz w:val="24"/>
          <w:szCs w:val="24"/>
          <w:lang w:val="en-IE"/>
        </w:rPr>
      </w:pPr>
      <w:r w:rsidRPr="0012614A">
        <w:rPr>
          <w:rFonts w:ascii="Times New Roman" w:hAnsi="Times New Roman"/>
          <w:color w:val="3E3D40"/>
          <w:sz w:val="24"/>
          <w:szCs w:val="24"/>
          <w:highlight w:val="cyan"/>
          <w:shd w:val="clear" w:color="auto" w:fill="FFFFFF"/>
          <w:lang w:val="en-IE"/>
        </w:rPr>
        <w:t>P</w:t>
      </w:r>
      <w:r w:rsidR="005775D3" w:rsidRPr="0012614A">
        <w:rPr>
          <w:rFonts w:ascii="Times New Roman" w:hAnsi="Times New Roman"/>
          <w:color w:val="3E3D40"/>
          <w:sz w:val="24"/>
          <w:szCs w:val="24"/>
          <w:highlight w:val="cyan"/>
          <w:shd w:val="clear" w:color="auto" w:fill="FFFFFF"/>
          <w:lang w:val="en-IE"/>
        </w:rPr>
        <w:t>ost-medication mean weight across groups revealed a significant</w:t>
      </w:r>
      <w:r w:rsidR="00F34B4E">
        <w:rPr>
          <w:rFonts w:ascii="Times New Roman" w:hAnsi="Times New Roman"/>
          <w:color w:val="3E3D40"/>
          <w:sz w:val="24"/>
          <w:szCs w:val="24"/>
          <w:highlight w:val="cyan"/>
          <w:shd w:val="clear" w:color="auto" w:fill="FFFFFF"/>
          <w:lang w:val="en-IE"/>
        </w:rPr>
        <w:t xml:space="preserve"> between-group</w:t>
      </w:r>
      <w:r w:rsidR="005775D3" w:rsidRPr="0012614A">
        <w:rPr>
          <w:rFonts w:ascii="Times New Roman" w:hAnsi="Times New Roman"/>
          <w:color w:val="3E3D40"/>
          <w:sz w:val="24"/>
          <w:szCs w:val="24"/>
          <w:highlight w:val="cyan"/>
          <w:shd w:val="clear" w:color="auto" w:fill="FFFFFF"/>
          <w:lang w:val="en-IE"/>
        </w:rPr>
        <w:t xml:space="preserve"> difference</w:t>
      </w:r>
      <w:r w:rsidR="00F34B4E">
        <w:rPr>
          <w:rFonts w:ascii="Times New Roman" w:hAnsi="Times New Roman"/>
          <w:color w:val="3E3D40"/>
          <w:sz w:val="24"/>
          <w:szCs w:val="24"/>
          <w:highlight w:val="cyan"/>
          <w:shd w:val="clear" w:color="auto" w:fill="FFFFFF"/>
          <w:lang w:val="en-IE"/>
        </w:rPr>
        <w:t xml:space="preserve"> </w:t>
      </w:r>
      <w:r w:rsidR="0004764E">
        <w:rPr>
          <w:rFonts w:ascii="Times New Roman" w:hAnsi="Times New Roman"/>
          <w:color w:val="3E3D40"/>
          <w:sz w:val="24"/>
          <w:szCs w:val="24"/>
          <w:highlight w:val="cyan"/>
          <w:shd w:val="clear" w:color="auto" w:fill="FFFFFF"/>
          <w:lang w:val="en-IE"/>
        </w:rPr>
        <w:t>for</w:t>
      </w:r>
      <w:r w:rsidR="005775D3" w:rsidRPr="0012614A">
        <w:rPr>
          <w:rFonts w:ascii="Times New Roman" w:hAnsi="Times New Roman"/>
          <w:color w:val="3E3D40"/>
          <w:sz w:val="24"/>
          <w:szCs w:val="24"/>
          <w:highlight w:val="cyan"/>
          <w:shd w:val="clear" w:color="auto" w:fill="FFFFFF"/>
          <w:lang w:val="en-IE"/>
        </w:rPr>
        <w:t xml:space="preserve"> Groups A </w:t>
      </w:r>
      <w:r w:rsidR="00574172" w:rsidRPr="0012614A">
        <w:rPr>
          <w:rFonts w:ascii="Times New Roman" w:hAnsi="Times New Roman"/>
          <w:color w:val="3E3D40"/>
          <w:sz w:val="24"/>
          <w:szCs w:val="24"/>
          <w:highlight w:val="cyan"/>
          <w:shd w:val="clear" w:color="auto" w:fill="FFFFFF"/>
          <w:lang w:val="en-IE"/>
        </w:rPr>
        <w:t>&gt;</w:t>
      </w:r>
      <w:r w:rsidR="005775D3" w:rsidRPr="0012614A">
        <w:rPr>
          <w:rFonts w:ascii="Times New Roman" w:hAnsi="Times New Roman"/>
          <w:color w:val="3E3D40"/>
          <w:sz w:val="24"/>
          <w:szCs w:val="24"/>
          <w:highlight w:val="cyan"/>
          <w:shd w:val="clear" w:color="auto" w:fill="FFFFFF"/>
          <w:lang w:val="en-IE"/>
        </w:rPr>
        <w:t xml:space="preserve"> B (</w:t>
      </w:r>
      <w:r w:rsidR="00E22EAD" w:rsidRPr="0012614A">
        <w:rPr>
          <w:rFonts w:ascii="Times New Roman" w:hAnsi="Times New Roman"/>
          <w:color w:val="3E3D40"/>
          <w:sz w:val="24"/>
          <w:szCs w:val="24"/>
          <w:highlight w:val="cyan"/>
          <w:shd w:val="clear" w:color="auto" w:fill="FFFFFF"/>
          <w:lang w:val="en-IE"/>
        </w:rPr>
        <w:t>p</w:t>
      </w:r>
      <w:r w:rsidR="00E46D92" w:rsidRPr="0012614A">
        <w:rPr>
          <w:rFonts w:ascii="Times New Roman" w:hAnsi="Times New Roman"/>
          <w:color w:val="3E3D40"/>
          <w:sz w:val="24"/>
          <w:szCs w:val="24"/>
          <w:highlight w:val="cyan"/>
          <w:shd w:val="clear" w:color="auto" w:fill="FFFFFF"/>
          <w:lang w:val="en-IE"/>
        </w:rPr>
        <w:t xml:space="preserve"> &lt; </w:t>
      </w:r>
      <w:r w:rsidR="005775D3" w:rsidRPr="0012614A">
        <w:rPr>
          <w:rFonts w:ascii="Times New Roman" w:hAnsi="Times New Roman"/>
          <w:color w:val="3E3D40"/>
          <w:sz w:val="24"/>
          <w:szCs w:val="24"/>
          <w:highlight w:val="cyan"/>
          <w:shd w:val="clear" w:color="auto" w:fill="FFFFFF"/>
          <w:lang w:val="en-IE"/>
        </w:rPr>
        <w:t>0.00</w:t>
      </w:r>
      <w:r w:rsidR="00E46D92" w:rsidRPr="0012614A">
        <w:rPr>
          <w:rFonts w:ascii="Times New Roman" w:hAnsi="Times New Roman"/>
          <w:color w:val="3E3D40"/>
          <w:sz w:val="24"/>
          <w:szCs w:val="24"/>
          <w:highlight w:val="cyan"/>
          <w:shd w:val="clear" w:color="auto" w:fill="FFFFFF"/>
          <w:lang w:val="en-IE"/>
        </w:rPr>
        <w:t>1</w:t>
      </w:r>
      <w:r w:rsidR="00A91E93" w:rsidRPr="0012614A">
        <w:rPr>
          <w:rFonts w:ascii="Times New Roman" w:hAnsi="Times New Roman"/>
          <w:color w:val="3E3D40"/>
          <w:sz w:val="24"/>
          <w:szCs w:val="24"/>
          <w:highlight w:val="cyan"/>
          <w:shd w:val="clear" w:color="auto" w:fill="FFFFFF"/>
          <w:lang w:val="en-IE"/>
        </w:rPr>
        <w:t>)</w:t>
      </w:r>
      <w:r w:rsidR="005775D3" w:rsidRPr="0012614A">
        <w:rPr>
          <w:rFonts w:ascii="Times New Roman" w:hAnsi="Times New Roman"/>
          <w:color w:val="3E3D40"/>
          <w:sz w:val="24"/>
          <w:szCs w:val="24"/>
          <w:highlight w:val="cyan"/>
          <w:shd w:val="clear" w:color="auto" w:fill="FFFFFF"/>
          <w:lang w:val="en-IE"/>
        </w:rPr>
        <w:t>, A</w:t>
      </w:r>
      <w:r w:rsidR="00574172" w:rsidRPr="0012614A">
        <w:rPr>
          <w:rFonts w:ascii="Times New Roman" w:hAnsi="Times New Roman"/>
          <w:color w:val="3E3D40"/>
          <w:sz w:val="24"/>
          <w:szCs w:val="24"/>
          <w:highlight w:val="cyan"/>
          <w:shd w:val="clear" w:color="auto" w:fill="FFFFFF"/>
          <w:lang w:val="en-IE"/>
        </w:rPr>
        <w:t xml:space="preserve"> &gt;</w:t>
      </w:r>
      <w:r w:rsidR="005775D3" w:rsidRPr="0012614A">
        <w:rPr>
          <w:rFonts w:ascii="Times New Roman" w:hAnsi="Times New Roman"/>
          <w:color w:val="3E3D40"/>
          <w:sz w:val="24"/>
          <w:szCs w:val="24"/>
          <w:highlight w:val="cyan"/>
          <w:shd w:val="clear" w:color="auto" w:fill="FFFFFF"/>
          <w:lang w:val="en-IE"/>
        </w:rPr>
        <w:t xml:space="preserve"> C (p</w:t>
      </w:r>
      <w:r w:rsidR="00D01147" w:rsidRPr="0012614A">
        <w:rPr>
          <w:rFonts w:ascii="Times New Roman" w:hAnsi="Times New Roman"/>
          <w:color w:val="3E3D40"/>
          <w:sz w:val="24"/>
          <w:szCs w:val="24"/>
          <w:highlight w:val="cyan"/>
          <w:shd w:val="clear" w:color="auto" w:fill="FFFFFF"/>
          <w:lang w:val="en-IE"/>
        </w:rPr>
        <w:t xml:space="preserve"> &lt; </w:t>
      </w:r>
      <w:r w:rsidR="005775D3" w:rsidRPr="0012614A">
        <w:rPr>
          <w:rFonts w:ascii="Times New Roman" w:hAnsi="Times New Roman"/>
          <w:color w:val="3E3D40"/>
          <w:sz w:val="24"/>
          <w:szCs w:val="24"/>
          <w:highlight w:val="cyan"/>
          <w:shd w:val="clear" w:color="auto" w:fill="FFFFFF"/>
          <w:lang w:val="en-IE"/>
        </w:rPr>
        <w:t>0.00</w:t>
      </w:r>
      <w:r w:rsidR="00D01147" w:rsidRPr="0012614A">
        <w:rPr>
          <w:rFonts w:ascii="Times New Roman" w:hAnsi="Times New Roman"/>
          <w:color w:val="3E3D40"/>
          <w:sz w:val="24"/>
          <w:szCs w:val="24"/>
          <w:highlight w:val="cyan"/>
          <w:shd w:val="clear" w:color="auto" w:fill="FFFFFF"/>
          <w:lang w:val="en-IE"/>
        </w:rPr>
        <w:t>1</w:t>
      </w:r>
      <w:r w:rsidR="00137DC4" w:rsidRPr="0012614A">
        <w:rPr>
          <w:rFonts w:ascii="Times New Roman" w:hAnsi="Times New Roman"/>
          <w:color w:val="3E3D40"/>
          <w:sz w:val="24"/>
          <w:szCs w:val="24"/>
          <w:highlight w:val="cyan"/>
          <w:shd w:val="clear" w:color="auto" w:fill="FFFFFF"/>
          <w:lang w:val="en-IE"/>
        </w:rPr>
        <w:t>)</w:t>
      </w:r>
      <w:r w:rsidR="005775D3" w:rsidRPr="0012614A">
        <w:rPr>
          <w:rFonts w:ascii="Times New Roman" w:hAnsi="Times New Roman"/>
          <w:color w:val="3E3D40"/>
          <w:sz w:val="24"/>
          <w:szCs w:val="24"/>
          <w:highlight w:val="cyan"/>
          <w:shd w:val="clear" w:color="auto" w:fill="FFFFFF"/>
          <w:lang w:val="en-IE"/>
        </w:rPr>
        <w:t>, A</w:t>
      </w:r>
      <w:r w:rsidR="00574172" w:rsidRPr="0012614A">
        <w:rPr>
          <w:rFonts w:ascii="Times New Roman" w:hAnsi="Times New Roman"/>
          <w:color w:val="3E3D40"/>
          <w:sz w:val="24"/>
          <w:szCs w:val="24"/>
          <w:highlight w:val="cyan"/>
          <w:shd w:val="clear" w:color="auto" w:fill="FFFFFF"/>
          <w:lang w:val="en-IE"/>
        </w:rPr>
        <w:t xml:space="preserve"> &gt;</w:t>
      </w:r>
      <w:r w:rsidR="005775D3" w:rsidRPr="0012614A">
        <w:rPr>
          <w:rFonts w:ascii="Times New Roman" w:hAnsi="Times New Roman"/>
          <w:color w:val="3E3D40"/>
          <w:sz w:val="24"/>
          <w:szCs w:val="24"/>
          <w:highlight w:val="cyan"/>
          <w:shd w:val="clear" w:color="auto" w:fill="FFFFFF"/>
          <w:lang w:val="en-IE"/>
        </w:rPr>
        <w:t xml:space="preserve"> D (p</w:t>
      </w:r>
      <w:r w:rsidR="00D51FB8" w:rsidRPr="0012614A">
        <w:rPr>
          <w:rFonts w:ascii="Times New Roman" w:hAnsi="Times New Roman"/>
          <w:color w:val="3E3D40"/>
          <w:sz w:val="24"/>
          <w:szCs w:val="24"/>
          <w:highlight w:val="cyan"/>
          <w:shd w:val="clear" w:color="auto" w:fill="FFFFFF"/>
          <w:lang w:val="en-IE"/>
        </w:rPr>
        <w:t xml:space="preserve"> </w:t>
      </w:r>
      <w:r w:rsidR="003F50F1" w:rsidRPr="0012614A">
        <w:rPr>
          <w:rFonts w:ascii="Times New Roman" w:hAnsi="Times New Roman"/>
          <w:color w:val="3E3D40"/>
          <w:sz w:val="24"/>
          <w:szCs w:val="24"/>
          <w:highlight w:val="cyan"/>
          <w:shd w:val="clear" w:color="auto" w:fill="FFFFFF"/>
          <w:lang w:val="en-IE"/>
        </w:rPr>
        <w:t>&lt;</w:t>
      </w:r>
      <w:r w:rsidR="00D51FB8"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0.00</w:t>
      </w:r>
      <w:r w:rsidR="003F50F1" w:rsidRPr="0012614A">
        <w:rPr>
          <w:rFonts w:ascii="Times New Roman" w:hAnsi="Times New Roman"/>
          <w:color w:val="3E3D40"/>
          <w:sz w:val="24"/>
          <w:szCs w:val="24"/>
          <w:highlight w:val="cyan"/>
          <w:shd w:val="clear" w:color="auto" w:fill="FFFFFF"/>
          <w:lang w:val="en-IE"/>
        </w:rPr>
        <w:t>1</w:t>
      </w:r>
      <w:r w:rsidR="00137DC4" w:rsidRPr="0012614A">
        <w:rPr>
          <w:rFonts w:ascii="Times New Roman" w:hAnsi="Times New Roman"/>
          <w:color w:val="3E3D40"/>
          <w:sz w:val="24"/>
          <w:szCs w:val="24"/>
          <w:highlight w:val="cyan"/>
          <w:shd w:val="clear" w:color="auto" w:fill="FFFFFF"/>
          <w:lang w:val="en-IE"/>
        </w:rPr>
        <w:t>)</w:t>
      </w:r>
      <w:r w:rsidR="005775D3" w:rsidRPr="0012614A">
        <w:rPr>
          <w:rFonts w:ascii="Times New Roman" w:hAnsi="Times New Roman"/>
          <w:color w:val="3E3D40"/>
          <w:sz w:val="24"/>
          <w:szCs w:val="24"/>
          <w:highlight w:val="cyan"/>
          <w:shd w:val="clear" w:color="auto" w:fill="FFFFFF"/>
          <w:lang w:val="en-IE"/>
        </w:rPr>
        <w:t>, A</w:t>
      </w:r>
      <w:r w:rsidR="00574172" w:rsidRPr="0012614A">
        <w:rPr>
          <w:rFonts w:ascii="Times New Roman" w:hAnsi="Times New Roman"/>
          <w:color w:val="3E3D40"/>
          <w:sz w:val="24"/>
          <w:szCs w:val="24"/>
          <w:highlight w:val="cyan"/>
          <w:shd w:val="clear" w:color="auto" w:fill="FFFFFF"/>
          <w:lang w:val="en-IE"/>
        </w:rPr>
        <w:t xml:space="preserve"> &gt;</w:t>
      </w:r>
      <w:r w:rsidR="005775D3" w:rsidRPr="0012614A">
        <w:rPr>
          <w:rFonts w:ascii="Times New Roman" w:hAnsi="Times New Roman"/>
          <w:color w:val="3E3D40"/>
          <w:sz w:val="24"/>
          <w:szCs w:val="24"/>
          <w:highlight w:val="cyan"/>
          <w:shd w:val="clear" w:color="auto" w:fill="FFFFFF"/>
          <w:lang w:val="en-IE"/>
        </w:rPr>
        <w:t xml:space="preserve"> E (p</w:t>
      </w:r>
      <w:r w:rsidR="001779BA"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w:t>
      </w:r>
      <w:r w:rsidR="001779BA"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0.040</w:t>
      </w:r>
      <w:r w:rsidR="00137DC4" w:rsidRPr="0012614A">
        <w:rPr>
          <w:rFonts w:ascii="Times New Roman" w:hAnsi="Times New Roman"/>
          <w:color w:val="3E3D40"/>
          <w:sz w:val="24"/>
          <w:szCs w:val="24"/>
          <w:highlight w:val="cyan"/>
          <w:shd w:val="clear" w:color="auto" w:fill="FFFFFF"/>
          <w:lang w:val="en-IE"/>
        </w:rPr>
        <w:t>)</w:t>
      </w:r>
      <w:r w:rsidR="005775D3" w:rsidRPr="0012614A">
        <w:rPr>
          <w:rFonts w:ascii="Times New Roman" w:hAnsi="Times New Roman"/>
          <w:color w:val="3E3D40"/>
          <w:sz w:val="24"/>
          <w:szCs w:val="24"/>
          <w:highlight w:val="cyan"/>
          <w:shd w:val="clear" w:color="auto" w:fill="FFFFFF"/>
          <w:lang w:val="en-IE"/>
        </w:rPr>
        <w:t xml:space="preserve">, F </w:t>
      </w:r>
      <w:r w:rsidR="00574172" w:rsidRPr="0012614A">
        <w:rPr>
          <w:rFonts w:ascii="Times New Roman" w:hAnsi="Times New Roman"/>
          <w:color w:val="3E3D40"/>
          <w:sz w:val="24"/>
          <w:szCs w:val="24"/>
          <w:highlight w:val="cyan"/>
          <w:shd w:val="clear" w:color="auto" w:fill="FFFFFF"/>
          <w:lang w:val="en-IE"/>
        </w:rPr>
        <w:t>&gt;</w:t>
      </w:r>
      <w:r w:rsidR="005775D3"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lastRenderedPageBreak/>
        <w:t>B (p</w:t>
      </w:r>
      <w:r w:rsidR="00B0032F"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w:t>
      </w:r>
      <w:r w:rsidR="00B0032F"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0.005</w:t>
      </w:r>
      <w:r w:rsidR="008A6206" w:rsidRPr="0012614A">
        <w:rPr>
          <w:rFonts w:ascii="Times New Roman" w:hAnsi="Times New Roman"/>
          <w:color w:val="3E3D40"/>
          <w:sz w:val="24"/>
          <w:szCs w:val="24"/>
          <w:highlight w:val="cyan"/>
          <w:shd w:val="clear" w:color="auto" w:fill="FFFFFF"/>
          <w:lang w:val="en-IE"/>
        </w:rPr>
        <w:t>)</w:t>
      </w:r>
      <w:r w:rsidR="005775D3" w:rsidRPr="0012614A">
        <w:rPr>
          <w:rFonts w:ascii="Times New Roman" w:hAnsi="Times New Roman"/>
          <w:color w:val="3E3D40"/>
          <w:sz w:val="24"/>
          <w:szCs w:val="24"/>
          <w:highlight w:val="cyan"/>
          <w:shd w:val="clear" w:color="auto" w:fill="FFFFFF"/>
          <w:lang w:val="en-IE"/>
        </w:rPr>
        <w:t>, F</w:t>
      </w:r>
      <w:r w:rsidR="00574172" w:rsidRPr="0012614A">
        <w:rPr>
          <w:rFonts w:ascii="Times New Roman" w:hAnsi="Times New Roman"/>
          <w:color w:val="3E3D40"/>
          <w:sz w:val="24"/>
          <w:szCs w:val="24"/>
          <w:highlight w:val="cyan"/>
          <w:shd w:val="clear" w:color="auto" w:fill="FFFFFF"/>
          <w:lang w:val="en-IE"/>
        </w:rPr>
        <w:t xml:space="preserve"> &gt;</w:t>
      </w:r>
      <w:r w:rsidR="005775D3" w:rsidRPr="0012614A">
        <w:rPr>
          <w:rFonts w:ascii="Times New Roman" w:hAnsi="Times New Roman"/>
          <w:color w:val="3E3D40"/>
          <w:sz w:val="24"/>
          <w:szCs w:val="24"/>
          <w:highlight w:val="cyan"/>
          <w:shd w:val="clear" w:color="auto" w:fill="FFFFFF"/>
          <w:lang w:val="en-IE"/>
        </w:rPr>
        <w:t xml:space="preserve"> C (p</w:t>
      </w:r>
      <w:r w:rsidR="00B0032F"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w:t>
      </w:r>
      <w:r w:rsidR="004839AE"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0.007</w:t>
      </w:r>
      <w:r w:rsidR="008A6206" w:rsidRPr="0012614A">
        <w:rPr>
          <w:rFonts w:ascii="Times New Roman" w:hAnsi="Times New Roman"/>
          <w:color w:val="3E3D40"/>
          <w:sz w:val="24"/>
          <w:szCs w:val="24"/>
          <w:highlight w:val="cyan"/>
          <w:shd w:val="clear" w:color="auto" w:fill="FFFFFF"/>
          <w:lang w:val="en-IE"/>
        </w:rPr>
        <w:t>)</w:t>
      </w:r>
      <w:r w:rsidR="005775D3" w:rsidRPr="0012614A">
        <w:rPr>
          <w:rFonts w:ascii="Times New Roman" w:hAnsi="Times New Roman"/>
          <w:color w:val="3E3D40"/>
          <w:sz w:val="24"/>
          <w:szCs w:val="24"/>
          <w:highlight w:val="cyan"/>
          <w:shd w:val="clear" w:color="auto" w:fill="FFFFFF"/>
          <w:lang w:val="en-IE"/>
        </w:rPr>
        <w:t>, F</w:t>
      </w:r>
      <w:r w:rsidR="00E25EFA" w:rsidRPr="0012614A">
        <w:rPr>
          <w:rFonts w:ascii="Times New Roman" w:hAnsi="Times New Roman"/>
          <w:color w:val="3E3D40"/>
          <w:sz w:val="24"/>
          <w:szCs w:val="24"/>
          <w:highlight w:val="cyan"/>
          <w:shd w:val="clear" w:color="auto" w:fill="FFFFFF"/>
          <w:lang w:val="en-IE"/>
        </w:rPr>
        <w:t xml:space="preserve"> &gt; </w:t>
      </w:r>
      <w:r w:rsidR="005775D3" w:rsidRPr="0012614A">
        <w:rPr>
          <w:rFonts w:ascii="Times New Roman" w:hAnsi="Times New Roman"/>
          <w:color w:val="3E3D40"/>
          <w:sz w:val="24"/>
          <w:szCs w:val="24"/>
          <w:highlight w:val="cyan"/>
          <w:shd w:val="clear" w:color="auto" w:fill="FFFFFF"/>
          <w:lang w:val="en-IE"/>
        </w:rPr>
        <w:t>D (p</w:t>
      </w:r>
      <w:r w:rsidR="004839AE"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w:t>
      </w:r>
      <w:r w:rsidR="004839AE" w:rsidRPr="0012614A">
        <w:rPr>
          <w:rFonts w:ascii="Times New Roman" w:hAnsi="Times New Roman"/>
          <w:color w:val="3E3D40"/>
          <w:sz w:val="24"/>
          <w:szCs w:val="24"/>
          <w:highlight w:val="cyan"/>
          <w:shd w:val="clear" w:color="auto" w:fill="FFFFFF"/>
          <w:lang w:val="en-IE"/>
        </w:rPr>
        <w:t xml:space="preserve"> </w:t>
      </w:r>
      <w:r w:rsidR="005775D3" w:rsidRPr="0012614A">
        <w:rPr>
          <w:rFonts w:ascii="Times New Roman" w:hAnsi="Times New Roman"/>
          <w:color w:val="3E3D40"/>
          <w:sz w:val="24"/>
          <w:szCs w:val="24"/>
          <w:highlight w:val="cyan"/>
          <w:shd w:val="clear" w:color="auto" w:fill="FFFFFF"/>
          <w:lang w:val="en-IE"/>
        </w:rPr>
        <w:t>0.015</w:t>
      </w:r>
      <w:r w:rsidR="008A6206" w:rsidRPr="0012614A">
        <w:rPr>
          <w:rFonts w:ascii="Times New Roman" w:hAnsi="Times New Roman"/>
          <w:color w:val="3E3D40"/>
          <w:sz w:val="24"/>
          <w:szCs w:val="24"/>
          <w:highlight w:val="cyan"/>
          <w:shd w:val="clear" w:color="auto" w:fill="FFFFFF"/>
          <w:lang w:val="en-IE"/>
        </w:rPr>
        <w:t>)</w:t>
      </w:r>
      <w:r w:rsidR="00E467E5" w:rsidRPr="0012614A">
        <w:rPr>
          <w:rFonts w:ascii="Times New Roman" w:hAnsi="Times New Roman"/>
          <w:color w:val="3E3D40"/>
          <w:sz w:val="24"/>
          <w:szCs w:val="24"/>
          <w:highlight w:val="cyan"/>
          <w:shd w:val="clear" w:color="auto" w:fill="FFFFFF"/>
          <w:lang w:val="en-IE"/>
        </w:rPr>
        <w:t>.</w:t>
      </w:r>
      <w:r w:rsidR="000C4F7C" w:rsidRPr="0012614A">
        <w:rPr>
          <w:rFonts w:ascii="Times New Roman" w:hAnsi="Times New Roman"/>
          <w:bCs/>
          <w:sz w:val="24"/>
          <w:szCs w:val="24"/>
          <w:highlight w:val="cyan"/>
          <w:lang w:val="en-IE"/>
        </w:rPr>
        <w:t xml:space="preserve"> No significant difference</w:t>
      </w:r>
      <w:r w:rsidR="00957045" w:rsidRPr="0012614A">
        <w:rPr>
          <w:rFonts w:ascii="Times New Roman" w:hAnsi="Times New Roman"/>
          <w:bCs/>
          <w:sz w:val="24"/>
          <w:szCs w:val="24"/>
          <w:highlight w:val="cyan"/>
          <w:lang w:val="en-IE"/>
        </w:rPr>
        <w:t>s were observed</w:t>
      </w:r>
      <w:r w:rsidR="000C4F7C" w:rsidRPr="0012614A">
        <w:rPr>
          <w:rFonts w:ascii="Times New Roman" w:hAnsi="Times New Roman"/>
          <w:bCs/>
          <w:sz w:val="24"/>
          <w:szCs w:val="24"/>
          <w:highlight w:val="cyan"/>
          <w:lang w:val="en-IE"/>
        </w:rPr>
        <w:t xml:space="preserve"> between Groups A and F</w:t>
      </w:r>
      <w:r w:rsidR="00BF4692">
        <w:rPr>
          <w:rFonts w:ascii="Times New Roman" w:hAnsi="Times New Roman"/>
          <w:bCs/>
          <w:sz w:val="24"/>
          <w:szCs w:val="24"/>
          <w:highlight w:val="cyan"/>
          <w:lang w:val="en-IE"/>
        </w:rPr>
        <w:t>,</w:t>
      </w:r>
      <w:r w:rsidR="00B23E79">
        <w:rPr>
          <w:rFonts w:ascii="Times New Roman" w:hAnsi="Times New Roman"/>
          <w:bCs/>
          <w:sz w:val="24"/>
          <w:szCs w:val="24"/>
          <w:highlight w:val="cyan"/>
          <w:lang w:val="en-IE"/>
        </w:rPr>
        <w:t xml:space="preserve"> and</w:t>
      </w:r>
      <w:r w:rsidR="000C4F7C" w:rsidRPr="0012614A">
        <w:rPr>
          <w:rFonts w:ascii="Times New Roman" w:hAnsi="Times New Roman"/>
          <w:bCs/>
          <w:sz w:val="24"/>
          <w:szCs w:val="24"/>
          <w:highlight w:val="cyan"/>
          <w:lang w:val="en-IE"/>
        </w:rPr>
        <w:t xml:space="preserve"> Groups E and F. </w:t>
      </w:r>
      <w:r w:rsidR="00823B0A" w:rsidRPr="0012614A">
        <w:rPr>
          <w:rFonts w:ascii="Times New Roman" w:hAnsi="Times New Roman"/>
          <w:color w:val="3E3D40"/>
          <w:sz w:val="24"/>
          <w:szCs w:val="24"/>
          <w:highlight w:val="cyan"/>
          <w:shd w:val="clear" w:color="auto" w:fill="FFFFFF"/>
          <w:lang w:val="en-IE"/>
        </w:rPr>
        <w:t>(Figure</w:t>
      </w:r>
      <w:r w:rsidR="00D87556" w:rsidRPr="0012614A">
        <w:rPr>
          <w:rFonts w:ascii="Times New Roman" w:hAnsi="Times New Roman"/>
          <w:color w:val="3E3D40"/>
          <w:sz w:val="24"/>
          <w:szCs w:val="24"/>
          <w:highlight w:val="cyan"/>
          <w:shd w:val="clear" w:color="auto" w:fill="FFFFFF"/>
          <w:lang w:val="en-IE"/>
        </w:rPr>
        <w:t xml:space="preserve"> 1</w:t>
      </w:r>
      <w:r w:rsidR="00823B0A" w:rsidRPr="0012614A">
        <w:rPr>
          <w:rFonts w:ascii="Times New Roman" w:hAnsi="Times New Roman"/>
          <w:color w:val="3E3D40"/>
          <w:sz w:val="24"/>
          <w:szCs w:val="24"/>
          <w:highlight w:val="cyan"/>
          <w:shd w:val="clear" w:color="auto" w:fill="FFFFFF"/>
          <w:lang w:val="en-IE"/>
        </w:rPr>
        <w:t>)</w:t>
      </w:r>
      <w:r w:rsidR="005775D3" w:rsidRPr="0012614A">
        <w:rPr>
          <w:rFonts w:ascii="Times New Roman" w:hAnsi="Times New Roman"/>
          <w:color w:val="3E3D40"/>
          <w:sz w:val="24"/>
          <w:szCs w:val="24"/>
          <w:highlight w:val="cyan"/>
          <w:shd w:val="clear" w:color="auto" w:fill="FFFFFF"/>
          <w:lang w:val="en-IE"/>
        </w:rPr>
        <w:t>.</w:t>
      </w:r>
      <w:r w:rsidRPr="004D06A6">
        <w:rPr>
          <w:rFonts w:ascii="Times New Roman" w:hAnsi="Times New Roman"/>
          <w:color w:val="3E3D40"/>
          <w:sz w:val="24"/>
          <w:szCs w:val="24"/>
          <w:shd w:val="clear" w:color="auto" w:fill="FFFFFF"/>
          <w:lang w:val="en-IE"/>
        </w:rPr>
        <w:t xml:space="preserve"> </w:t>
      </w:r>
    </w:p>
    <w:p w14:paraId="7CA1E533" w14:textId="77777777" w:rsidR="00E051CA" w:rsidRPr="004D06A6" w:rsidRDefault="00E051CA" w:rsidP="00A3262F">
      <w:pPr>
        <w:jc w:val="both"/>
        <w:rPr>
          <w:rFonts w:ascii="Times New Roman" w:hAnsi="Times New Roman"/>
          <w:sz w:val="24"/>
          <w:szCs w:val="24"/>
          <w:lang w:val="en-IE"/>
        </w:rPr>
      </w:pPr>
    </w:p>
    <w:p w14:paraId="6F8EDE2F" w14:textId="7D639160" w:rsidR="00A3262F" w:rsidRPr="004D06A6" w:rsidRDefault="00A3262F" w:rsidP="00A3262F">
      <w:pPr>
        <w:spacing w:line="360" w:lineRule="auto"/>
        <w:jc w:val="both"/>
        <w:rPr>
          <w:rFonts w:ascii="Times New Roman" w:hAnsi="Times New Roman"/>
          <w:i/>
          <w:color w:val="000000"/>
          <w:sz w:val="24"/>
          <w:szCs w:val="24"/>
          <w:lang w:val="en-US"/>
        </w:rPr>
      </w:pPr>
      <w:r w:rsidRPr="004D06A6">
        <w:rPr>
          <w:rFonts w:ascii="Times New Roman" w:hAnsi="Times New Roman"/>
          <w:i/>
          <w:color w:val="000000"/>
          <w:sz w:val="24"/>
          <w:szCs w:val="24"/>
          <w:lang w:val="en-US"/>
        </w:rPr>
        <w:t>Effect</w:t>
      </w:r>
      <w:r w:rsidR="00E72D09" w:rsidRPr="004D06A6">
        <w:rPr>
          <w:rFonts w:ascii="Times New Roman" w:hAnsi="Times New Roman"/>
          <w:i/>
          <w:color w:val="000000"/>
          <w:sz w:val="24"/>
          <w:szCs w:val="24"/>
          <w:lang w:val="en-US"/>
        </w:rPr>
        <w:t>s</w:t>
      </w:r>
      <w:r w:rsidRPr="004D06A6">
        <w:rPr>
          <w:rFonts w:ascii="Times New Roman" w:hAnsi="Times New Roman"/>
          <w:i/>
          <w:color w:val="000000"/>
          <w:sz w:val="24"/>
          <w:szCs w:val="24"/>
          <w:lang w:val="en-US"/>
        </w:rPr>
        <w:t xml:space="preserve"> on fasting blood sugar (FBS)</w:t>
      </w:r>
    </w:p>
    <w:p w14:paraId="7E192030" w14:textId="6ADB4131" w:rsidR="003009B0" w:rsidRPr="004D06A6" w:rsidRDefault="00C06B39" w:rsidP="00AC0640">
      <w:pPr>
        <w:spacing w:line="360" w:lineRule="auto"/>
        <w:jc w:val="both"/>
        <w:rPr>
          <w:rFonts w:ascii="Times New Roman" w:hAnsi="Times New Roman"/>
          <w:bCs/>
          <w:sz w:val="24"/>
          <w:szCs w:val="24"/>
          <w:lang w:val="en-US"/>
        </w:rPr>
      </w:pPr>
      <w:r w:rsidRPr="004D06A6">
        <w:rPr>
          <w:rFonts w:ascii="Times New Roman" w:hAnsi="Times New Roman"/>
          <w:bCs/>
          <w:sz w:val="24"/>
          <w:szCs w:val="24"/>
          <w:lang w:val="en-US"/>
        </w:rPr>
        <w:t xml:space="preserve">There was also a significant </w:t>
      </w:r>
      <w:r w:rsidR="003F6A19" w:rsidRPr="004D06A6">
        <w:rPr>
          <w:rFonts w:ascii="Times New Roman" w:hAnsi="Times New Roman"/>
          <w:bCs/>
          <w:sz w:val="24"/>
          <w:szCs w:val="24"/>
          <w:lang w:val="en-US"/>
        </w:rPr>
        <w:t xml:space="preserve">change in FBS from the </w:t>
      </w:r>
      <w:r w:rsidR="00DC7AE5" w:rsidRPr="004D06A6">
        <w:rPr>
          <w:rFonts w:ascii="Times New Roman" w:hAnsi="Times New Roman"/>
          <w:bCs/>
          <w:sz w:val="24"/>
          <w:szCs w:val="24"/>
          <w:lang w:val="en-US"/>
        </w:rPr>
        <w:t>baseline</w:t>
      </w:r>
      <w:r w:rsidR="00DA6B19" w:rsidRPr="004D06A6">
        <w:rPr>
          <w:rFonts w:ascii="Times New Roman" w:hAnsi="Times New Roman"/>
          <w:bCs/>
          <w:sz w:val="24"/>
          <w:szCs w:val="24"/>
          <w:lang w:val="en-US"/>
        </w:rPr>
        <w:t xml:space="preserve"> </w:t>
      </w:r>
      <w:r w:rsidR="00DA6B19" w:rsidRPr="004D06A6">
        <w:rPr>
          <w:rFonts w:ascii="Times New Roman" w:hAnsi="Times New Roman"/>
          <w:bCs/>
          <w:sz w:val="24"/>
          <w:szCs w:val="24"/>
          <w:highlight w:val="yellow"/>
          <w:lang w:val="en-IE"/>
        </w:rPr>
        <w:t>when we compared the pre</w:t>
      </w:r>
      <w:r w:rsidR="00957045">
        <w:rPr>
          <w:rFonts w:ascii="Times New Roman" w:hAnsi="Times New Roman"/>
          <w:bCs/>
          <w:sz w:val="24"/>
          <w:szCs w:val="24"/>
          <w:highlight w:val="yellow"/>
          <w:lang w:val="en-IE"/>
        </w:rPr>
        <w:t>-</w:t>
      </w:r>
      <w:r w:rsidR="004F7F8F" w:rsidRPr="004D06A6">
        <w:rPr>
          <w:rFonts w:ascii="Times New Roman" w:hAnsi="Times New Roman"/>
          <w:bCs/>
          <w:sz w:val="24"/>
          <w:szCs w:val="24"/>
          <w:highlight w:val="yellow"/>
          <w:lang w:val="en-IE"/>
        </w:rPr>
        <w:t>medication</w:t>
      </w:r>
      <w:r w:rsidR="00DA6B19" w:rsidRPr="004D06A6">
        <w:rPr>
          <w:rFonts w:ascii="Times New Roman" w:hAnsi="Times New Roman"/>
          <w:bCs/>
          <w:sz w:val="24"/>
          <w:szCs w:val="24"/>
          <w:highlight w:val="yellow"/>
          <w:lang w:val="en-IE"/>
        </w:rPr>
        <w:t xml:space="preserve"> (</w:t>
      </w:r>
      <w:r w:rsidR="00DA6B19" w:rsidRPr="004D06A6">
        <w:rPr>
          <w:rFonts w:ascii="Times New Roman" w:hAnsi="Times New Roman"/>
          <w:bCs/>
          <w:sz w:val="24"/>
          <w:szCs w:val="24"/>
          <w:highlight w:val="yellow"/>
          <w:lang w:val="en-US"/>
        </w:rPr>
        <w:t>mean baseline</w:t>
      </w:r>
      <w:r w:rsidR="004F7F8F" w:rsidRPr="004D06A6">
        <w:rPr>
          <w:rFonts w:ascii="Times New Roman" w:hAnsi="Times New Roman"/>
          <w:bCs/>
          <w:sz w:val="24"/>
          <w:szCs w:val="24"/>
          <w:highlight w:val="yellow"/>
          <w:lang w:val="en-US"/>
        </w:rPr>
        <w:t xml:space="preserve"> FBS</w:t>
      </w:r>
      <w:r w:rsidR="00DA6B19" w:rsidRPr="004D06A6">
        <w:rPr>
          <w:rFonts w:ascii="Times New Roman" w:hAnsi="Times New Roman"/>
          <w:bCs/>
          <w:sz w:val="24"/>
          <w:szCs w:val="24"/>
          <w:highlight w:val="yellow"/>
          <w:lang w:val="en-US"/>
        </w:rPr>
        <w:t>)</w:t>
      </w:r>
      <w:r w:rsidR="00DA6B19" w:rsidRPr="004D06A6">
        <w:rPr>
          <w:rFonts w:ascii="Times New Roman" w:hAnsi="Times New Roman"/>
          <w:bCs/>
          <w:sz w:val="24"/>
          <w:szCs w:val="24"/>
          <w:highlight w:val="yellow"/>
          <w:lang w:val="en-IE"/>
        </w:rPr>
        <w:t xml:space="preserve"> and post</w:t>
      </w:r>
      <w:r w:rsidR="00267B4C">
        <w:rPr>
          <w:rFonts w:ascii="Times New Roman" w:hAnsi="Times New Roman"/>
          <w:bCs/>
          <w:sz w:val="24"/>
          <w:szCs w:val="24"/>
          <w:highlight w:val="yellow"/>
          <w:lang w:val="en-IE"/>
        </w:rPr>
        <w:t>-</w:t>
      </w:r>
      <w:r w:rsidR="00DA6B19" w:rsidRPr="004D06A6">
        <w:rPr>
          <w:rFonts w:ascii="Times New Roman" w:hAnsi="Times New Roman"/>
          <w:bCs/>
          <w:sz w:val="24"/>
          <w:szCs w:val="24"/>
          <w:highlight w:val="yellow"/>
          <w:lang w:val="en-IE"/>
        </w:rPr>
        <w:t>medication mean weight difference</w:t>
      </w:r>
      <w:r w:rsidR="00156AA4">
        <w:rPr>
          <w:rFonts w:ascii="Times New Roman" w:hAnsi="Times New Roman"/>
          <w:bCs/>
          <w:sz w:val="24"/>
          <w:szCs w:val="24"/>
          <w:highlight w:val="yellow"/>
          <w:lang w:val="en-IE"/>
        </w:rPr>
        <w:t xml:space="preserve"> for</w:t>
      </w:r>
      <w:r w:rsidR="00DA6B19" w:rsidRPr="004D06A6">
        <w:rPr>
          <w:rFonts w:ascii="Times New Roman" w:hAnsi="Times New Roman"/>
          <w:bCs/>
          <w:sz w:val="24"/>
          <w:szCs w:val="24"/>
          <w:highlight w:val="yellow"/>
          <w:lang w:val="en-IE"/>
        </w:rPr>
        <w:t xml:space="preserve"> each group with other groups</w:t>
      </w:r>
      <w:r w:rsidR="00DC7AE5" w:rsidRPr="004D06A6">
        <w:rPr>
          <w:rFonts w:ascii="Times New Roman" w:hAnsi="Times New Roman"/>
          <w:bCs/>
          <w:sz w:val="24"/>
          <w:szCs w:val="24"/>
          <w:highlight w:val="yellow"/>
          <w:lang w:val="en-US"/>
        </w:rPr>
        <w:t xml:space="preserve"> </w:t>
      </w:r>
      <w:r w:rsidRPr="004D06A6">
        <w:rPr>
          <w:rFonts w:ascii="Times New Roman" w:hAnsi="Times New Roman"/>
          <w:bCs/>
          <w:sz w:val="24"/>
          <w:szCs w:val="24"/>
          <w:highlight w:val="yellow"/>
          <w:lang w:val="en-US"/>
        </w:rPr>
        <w:t xml:space="preserve">(F = 2.701 p = </w:t>
      </w:r>
      <w:r w:rsidR="00EC7BAA" w:rsidRPr="004D06A6">
        <w:rPr>
          <w:rFonts w:ascii="Times New Roman" w:hAnsi="Times New Roman"/>
          <w:bCs/>
          <w:sz w:val="24"/>
          <w:szCs w:val="24"/>
          <w:highlight w:val="yellow"/>
          <w:lang w:val="en-US"/>
        </w:rPr>
        <w:t>0.032) (</w:t>
      </w:r>
      <w:r w:rsidR="0090004C" w:rsidRPr="004D06A6">
        <w:rPr>
          <w:rFonts w:ascii="Times New Roman" w:hAnsi="Times New Roman"/>
          <w:bCs/>
          <w:sz w:val="24"/>
          <w:szCs w:val="24"/>
          <w:highlight w:val="yellow"/>
          <w:lang w:val="en-US"/>
        </w:rPr>
        <w:t xml:space="preserve">Table </w:t>
      </w:r>
      <w:r w:rsidR="004B076C" w:rsidRPr="004D06A6">
        <w:rPr>
          <w:rFonts w:ascii="Times New Roman" w:hAnsi="Times New Roman"/>
          <w:bCs/>
          <w:sz w:val="24"/>
          <w:szCs w:val="24"/>
          <w:highlight w:val="yellow"/>
          <w:lang w:val="en-US"/>
        </w:rPr>
        <w:t>3</w:t>
      </w:r>
      <w:r w:rsidR="0090004C" w:rsidRPr="004D06A6">
        <w:rPr>
          <w:rFonts w:ascii="Times New Roman" w:hAnsi="Times New Roman"/>
          <w:bCs/>
          <w:sz w:val="24"/>
          <w:szCs w:val="24"/>
          <w:highlight w:val="yellow"/>
          <w:lang w:val="en-US"/>
        </w:rPr>
        <w:t>)</w:t>
      </w:r>
      <w:r w:rsidRPr="004D06A6">
        <w:rPr>
          <w:rFonts w:ascii="Times New Roman" w:hAnsi="Times New Roman"/>
          <w:bCs/>
          <w:sz w:val="24"/>
          <w:szCs w:val="24"/>
          <w:highlight w:val="yellow"/>
          <w:lang w:val="en-US"/>
        </w:rPr>
        <w:t>.</w:t>
      </w:r>
      <w:r w:rsidR="0068124D" w:rsidRPr="004D06A6">
        <w:rPr>
          <w:rFonts w:ascii="Times New Roman" w:hAnsi="Times New Roman"/>
          <w:bCs/>
          <w:sz w:val="24"/>
          <w:szCs w:val="24"/>
          <w:highlight w:val="yellow"/>
          <w:lang w:val="en-US"/>
        </w:rPr>
        <w:t xml:space="preserve"> Post-hoc analysis revealed a significant difference between groups A and D (p</w:t>
      </w:r>
      <w:r w:rsidR="008A7B92">
        <w:rPr>
          <w:rFonts w:ascii="Times New Roman" w:hAnsi="Times New Roman"/>
          <w:bCs/>
          <w:sz w:val="24"/>
          <w:szCs w:val="24"/>
          <w:highlight w:val="yellow"/>
          <w:lang w:val="en-US"/>
        </w:rPr>
        <w:t xml:space="preserve"> </w:t>
      </w:r>
      <w:r w:rsidR="0068124D" w:rsidRPr="004D06A6">
        <w:rPr>
          <w:rFonts w:ascii="Times New Roman" w:hAnsi="Times New Roman"/>
          <w:bCs/>
          <w:sz w:val="24"/>
          <w:szCs w:val="24"/>
          <w:highlight w:val="yellow"/>
          <w:lang w:val="en-US"/>
        </w:rPr>
        <w:t>=</w:t>
      </w:r>
      <w:r w:rsidR="008A7B92">
        <w:rPr>
          <w:rFonts w:ascii="Times New Roman" w:hAnsi="Times New Roman"/>
          <w:bCs/>
          <w:sz w:val="24"/>
          <w:szCs w:val="24"/>
          <w:highlight w:val="yellow"/>
          <w:lang w:val="en-US"/>
        </w:rPr>
        <w:t xml:space="preserve"> </w:t>
      </w:r>
      <w:r w:rsidR="0068124D" w:rsidRPr="004D06A6">
        <w:rPr>
          <w:rFonts w:ascii="Times New Roman" w:hAnsi="Times New Roman"/>
          <w:bCs/>
          <w:sz w:val="24"/>
          <w:szCs w:val="24"/>
          <w:highlight w:val="yellow"/>
          <w:lang w:val="en-US"/>
        </w:rPr>
        <w:t xml:space="preserve">0.011). </w:t>
      </w:r>
      <w:r w:rsidR="008B13EF" w:rsidRPr="004D06A6">
        <w:rPr>
          <w:rFonts w:ascii="Times New Roman" w:hAnsi="Times New Roman"/>
          <w:bCs/>
          <w:sz w:val="24"/>
          <w:szCs w:val="24"/>
          <w:highlight w:val="yellow"/>
          <w:lang w:val="en-US"/>
        </w:rPr>
        <w:t>When the mean baseline</w:t>
      </w:r>
      <w:r w:rsidR="003E79BA" w:rsidRPr="004D06A6">
        <w:rPr>
          <w:rFonts w:ascii="Times New Roman" w:hAnsi="Times New Roman"/>
          <w:bCs/>
          <w:sz w:val="24"/>
          <w:szCs w:val="24"/>
          <w:highlight w:val="yellow"/>
          <w:lang w:val="en-US"/>
        </w:rPr>
        <w:t xml:space="preserve"> </w:t>
      </w:r>
      <w:r w:rsidR="008B13EF" w:rsidRPr="004D06A6">
        <w:rPr>
          <w:rFonts w:ascii="Times New Roman" w:hAnsi="Times New Roman"/>
          <w:bCs/>
          <w:sz w:val="24"/>
          <w:szCs w:val="24"/>
          <w:highlight w:val="yellow"/>
          <w:lang w:val="en-US"/>
        </w:rPr>
        <w:t>FBS (pre</w:t>
      </w:r>
      <w:r w:rsidR="00267B4C">
        <w:rPr>
          <w:rFonts w:ascii="Times New Roman" w:hAnsi="Times New Roman"/>
          <w:bCs/>
          <w:sz w:val="24"/>
          <w:szCs w:val="24"/>
          <w:highlight w:val="yellow"/>
          <w:lang w:val="en-US"/>
        </w:rPr>
        <w:t>-</w:t>
      </w:r>
      <w:r w:rsidR="008B13EF" w:rsidRPr="004D06A6">
        <w:rPr>
          <w:rFonts w:ascii="Times New Roman" w:hAnsi="Times New Roman"/>
          <w:bCs/>
          <w:sz w:val="24"/>
          <w:szCs w:val="24"/>
          <w:highlight w:val="yellow"/>
          <w:lang w:val="en-US"/>
        </w:rPr>
        <w:t>medication) of each group was compared with the post</w:t>
      </w:r>
      <w:r w:rsidR="00267B4C">
        <w:rPr>
          <w:rFonts w:ascii="Times New Roman" w:hAnsi="Times New Roman"/>
          <w:bCs/>
          <w:sz w:val="24"/>
          <w:szCs w:val="24"/>
          <w:highlight w:val="yellow"/>
          <w:lang w:val="en-US"/>
        </w:rPr>
        <w:t>-</w:t>
      </w:r>
      <w:r w:rsidR="008B13EF" w:rsidRPr="004D06A6">
        <w:rPr>
          <w:rFonts w:ascii="Times New Roman" w:hAnsi="Times New Roman"/>
          <w:bCs/>
          <w:sz w:val="24"/>
          <w:szCs w:val="24"/>
          <w:highlight w:val="yellow"/>
          <w:lang w:val="en-US"/>
        </w:rPr>
        <w:t>medicatio</w:t>
      </w:r>
      <w:r w:rsidR="003E79BA" w:rsidRPr="004D06A6">
        <w:rPr>
          <w:rFonts w:ascii="Times New Roman" w:hAnsi="Times New Roman"/>
          <w:bCs/>
          <w:sz w:val="24"/>
          <w:szCs w:val="24"/>
          <w:highlight w:val="yellow"/>
          <w:lang w:val="en-US"/>
        </w:rPr>
        <w:t>n FBS</w:t>
      </w:r>
      <w:r w:rsidR="008B13EF" w:rsidRPr="004D06A6">
        <w:rPr>
          <w:rFonts w:ascii="Times New Roman" w:hAnsi="Times New Roman"/>
          <w:bCs/>
          <w:sz w:val="24"/>
          <w:szCs w:val="24"/>
          <w:highlight w:val="yellow"/>
          <w:lang w:val="en-US"/>
        </w:rPr>
        <w:t xml:space="preserve"> of each group, the mean</w:t>
      </w:r>
      <w:r w:rsidR="003E79BA" w:rsidRPr="004D06A6">
        <w:rPr>
          <w:rFonts w:ascii="Times New Roman" w:hAnsi="Times New Roman"/>
          <w:bCs/>
          <w:sz w:val="24"/>
          <w:szCs w:val="24"/>
          <w:highlight w:val="yellow"/>
          <w:lang w:val="en-US"/>
        </w:rPr>
        <w:t xml:space="preserve"> FBS</w:t>
      </w:r>
      <w:r w:rsidR="008B13EF" w:rsidRPr="004D06A6">
        <w:rPr>
          <w:rFonts w:ascii="Times New Roman" w:hAnsi="Times New Roman"/>
          <w:bCs/>
          <w:sz w:val="24"/>
          <w:szCs w:val="24"/>
          <w:highlight w:val="yellow"/>
          <w:lang w:val="en-US"/>
        </w:rPr>
        <w:t xml:space="preserve"> </w:t>
      </w:r>
      <w:r w:rsidR="00267B4C" w:rsidRPr="004D06A6">
        <w:rPr>
          <w:rFonts w:ascii="Times New Roman" w:hAnsi="Times New Roman"/>
          <w:bCs/>
          <w:sz w:val="24"/>
          <w:szCs w:val="24"/>
          <w:highlight w:val="yellow"/>
          <w:lang w:val="en-US"/>
        </w:rPr>
        <w:t>change</w:t>
      </w:r>
      <w:r w:rsidR="00267B4C">
        <w:rPr>
          <w:rFonts w:ascii="Times New Roman" w:hAnsi="Times New Roman"/>
          <w:bCs/>
          <w:sz w:val="24"/>
          <w:szCs w:val="24"/>
          <w:highlight w:val="yellow"/>
          <w:lang w:val="en-US"/>
        </w:rPr>
        <w:t>d</w:t>
      </w:r>
      <w:r w:rsidR="00267B4C" w:rsidRPr="004D06A6">
        <w:rPr>
          <w:rFonts w:ascii="Times New Roman" w:hAnsi="Times New Roman"/>
          <w:bCs/>
          <w:sz w:val="24"/>
          <w:szCs w:val="24"/>
          <w:highlight w:val="yellow"/>
          <w:lang w:val="en-US"/>
        </w:rPr>
        <w:t xml:space="preserve"> </w:t>
      </w:r>
      <w:r w:rsidR="008B13EF" w:rsidRPr="004D06A6">
        <w:rPr>
          <w:rFonts w:ascii="Times New Roman" w:hAnsi="Times New Roman"/>
          <w:bCs/>
          <w:sz w:val="24"/>
          <w:szCs w:val="24"/>
          <w:highlight w:val="yellow"/>
          <w:lang w:val="en-US"/>
        </w:rPr>
        <w:t xml:space="preserve">significantly only </w:t>
      </w:r>
      <w:r w:rsidR="008B13EF" w:rsidRPr="00D429A9">
        <w:rPr>
          <w:rFonts w:ascii="Times New Roman" w:hAnsi="Times New Roman"/>
          <w:bCs/>
          <w:sz w:val="24"/>
          <w:szCs w:val="24"/>
          <w:highlight w:val="cyan"/>
          <w:lang w:val="en-US"/>
        </w:rPr>
        <w:t>in Group</w:t>
      </w:r>
      <w:r w:rsidR="009B350D" w:rsidRPr="00D429A9">
        <w:rPr>
          <w:rFonts w:ascii="Times New Roman" w:hAnsi="Times New Roman"/>
          <w:bCs/>
          <w:sz w:val="24"/>
          <w:szCs w:val="24"/>
          <w:highlight w:val="cyan"/>
          <w:lang w:val="en-US"/>
        </w:rPr>
        <w:t xml:space="preserve"> D</w:t>
      </w:r>
      <w:r w:rsidR="008B13EF" w:rsidRPr="00D429A9">
        <w:rPr>
          <w:rFonts w:ascii="Times New Roman" w:hAnsi="Times New Roman"/>
          <w:bCs/>
          <w:sz w:val="24"/>
          <w:szCs w:val="24"/>
          <w:highlight w:val="cyan"/>
          <w:lang w:val="en-US"/>
        </w:rPr>
        <w:t xml:space="preserve"> (p</w:t>
      </w:r>
      <w:r w:rsidR="00F93248" w:rsidRPr="00D429A9">
        <w:rPr>
          <w:rFonts w:ascii="Times New Roman" w:hAnsi="Times New Roman"/>
          <w:bCs/>
          <w:sz w:val="24"/>
          <w:szCs w:val="24"/>
          <w:highlight w:val="cyan"/>
          <w:lang w:val="en-US"/>
        </w:rPr>
        <w:t xml:space="preserve"> &lt;</w:t>
      </w:r>
      <w:r w:rsidR="00E97EFC" w:rsidRPr="00D429A9">
        <w:rPr>
          <w:rFonts w:ascii="Times New Roman" w:hAnsi="Times New Roman"/>
          <w:bCs/>
          <w:sz w:val="24"/>
          <w:szCs w:val="24"/>
          <w:highlight w:val="cyan"/>
          <w:lang w:val="en-US"/>
        </w:rPr>
        <w:t xml:space="preserve"> 0.00</w:t>
      </w:r>
      <w:r w:rsidR="00F93248" w:rsidRPr="00D429A9">
        <w:rPr>
          <w:rFonts w:ascii="Times New Roman" w:hAnsi="Times New Roman"/>
          <w:bCs/>
          <w:sz w:val="24"/>
          <w:szCs w:val="24"/>
          <w:highlight w:val="cyan"/>
          <w:lang w:val="en-US"/>
        </w:rPr>
        <w:t>1</w:t>
      </w:r>
      <w:r w:rsidR="009B350D" w:rsidRPr="00D429A9">
        <w:rPr>
          <w:rFonts w:ascii="Times New Roman" w:hAnsi="Times New Roman"/>
          <w:bCs/>
          <w:sz w:val="24"/>
          <w:szCs w:val="24"/>
          <w:highlight w:val="cyan"/>
          <w:lang w:val="en-US"/>
        </w:rPr>
        <w:t>)</w:t>
      </w:r>
      <w:r w:rsidR="008B13EF" w:rsidRPr="00D429A9">
        <w:rPr>
          <w:rFonts w:ascii="Times New Roman" w:hAnsi="Times New Roman"/>
          <w:bCs/>
          <w:sz w:val="24"/>
          <w:szCs w:val="24"/>
          <w:highlight w:val="cyan"/>
          <w:lang w:val="en-US"/>
        </w:rPr>
        <w:t>.</w:t>
      </w:r>
    </w:p>
    <w:p w14:paraId="68E6AE7F" w14:textId="77777777" w:rsidR="00EE4333" w:rsidRPr="004D06A6" w:rsidRDefault="00EE4333" w:rsidP="00EE4333">
      <w:pPr>
        <w:autoSpaceDE w:val="0"/>
        <w:autoSpaceDN w:val="0"/>
        <w:adjustRightInd w:val="0"/>
        <w:spacing w:after="0" w:line="240" w:lineRule="auto"/>
        <w:rPr>
          <w:rFonts w:ascii="Times New Roman" w:eastAsiaTheme="minorHAnsi" w:hAnsi="Times New Roman"/>
          <w:sz w:val="24"/>
          <w:szCs w:val="24"/>
          <w:lang w:val="en-US"/>
        </w:rPr>
      </w:pPr>
    </w:p>
    <w:p w14:paraId="2E3C4A94" w14:textId="2DDCD79D" w:rsidR="00636412" w:rsidRPr="004D06A6" w:rsidRDefault="003252E1" w:rsidP="00366F37">
      <w:pPr>
        <w:rPr>
          <w:rFonts w:ascii="Times New Roman" w:hAnsi="Times New Roman"/>
          <w:bCs/>
          <w:sz w:val="24"/>
          <w:szCs w:val="24"/>
          <w:highlight w:val="yellow"/>
          <w:lang w:val="en-US"/>
        </w:rPr>
      </w:pPr>
      <w:r w:rsidRPr="004D06A6">
        <w:rPr>
          <w:rFonts w:ascii="Times New Roman" w:hAnsi="Times New Roman"/>
          <w:bCs/>
          <w:sz w:val="24"/>
          <w:szCs w:val="24"/>
          <w:highlight w:val="yellow"/>
          <w:lang w:val="en-US"/>
        </w:rPr>
        <w:t xml:space="preserve">Table </w:t>
      </w:r>
      <w:r w:rsidR="00A95743" w:rsidRPr="004D06A6">
        <w:rPr>
          <w:rFonts w:ascii="Times New Roman" w:hAnsi="Times New Roman"/>
          <w:bCs/>
          <w:sz w:val="24"/>
          <w:szCs w:val="24"/>
          <w:highlight w:val="yellow"/>
          <w:lang w:val="en-US"/>
        </w:rPr>
        <w:t>3</w:t>
      </w:r>
      <w:r w:rsidRPr="004D06A6">
        <w:rPr>
          <w:rFonts w:ascii="Times New Roman" w:hAnsi="Times New Roman"/>
          <w:bCs/>
          <w:sz w:val="24"/>
          <w:szCs w:val="24"/>
          <w:highlight w:val="yellow"/>
          <w:lang w:val="en-US"/>
        </w:rPr>
        <w:t>:</w:t>
      </w:r>
      <w:r w:rsidR="0068124D" w:rsidRPr="004D06A6">
        <w:rPr>
          <w:rFonts w:ascii="Times New Roman" w:hAnsi="Times New Roman"/>
          <w:bCs/>
          <w:sz w:val="24"/>
          <w:szCs w:val="24"/>
          <w:highlight w:val="yellow"/>
          <w:lang w:val="en-US"/>
        </w:rPr>
        <w:t xml:space="preserve"> Group</w:t>
      </w:r>
      <w:r w:rsidRPr="004D06A6">
        <w:rPr>
          <w:rFonts w:ascii="Times New Roman" w:hAnsi="Times New Roman"/>
          <w:bCs/>
          <w:sz w:val="24"/>
          <w:szCs w:val="24"/>
          <w:highlight w:val="yellow"/>
          <w:lang w:val="en-US"/>
        </w:rPr>
        <w:t xml:space="preserve"> </w:t>
      </w:r>
      <w:r w:rsidR="0068124D" w:rsidRPr="004D06A6">
        <w:rPr>
          <w:rFonts w:ascii="Times New Roman" w:eastAsiaTheme="minorHAnsi" w:hAnsi="Times New Roman"/>
          <w:sz w:val="24"/>
          <w:szCs w:val="24"/>
          <w:highlight w:val="yellow"/>
        </w:rPr>
        <w:t>c</w:t>
      </w:r>
      <w:r w:rsidRPr="004D06A6">
        <w:rPr>
          <w:rFonts w:ascii="Times New Roman" w:eastAsiaTheme="minorHAnsi" w:hAnsi="Times New Roman"/>
          <w:sz w:val="24"/>
          <w:szCs w:val="24"/>
          <w:highlight w:val="yellow"/>
        </w:rPr>
        <w:t>omparison</w:t>
      </w:r>
      <w:r w:rsidR="0068124D" w:rsidRPr="004D06A6">
        <w:rPr>
          <w:rFonts w:ascii="Times New Roman" w:eastAsiaTheme="minorHAnsi" w:hAnsi="Times New Roman"/>
          <w:sz w:val="24"/>
          <w:szCs w:val="24"/>
          <w:highlight w:val="yellow"/>
        </w:rPr>
        <w:t xml:space="preserve">s in </w:t>
      </w:r>
      <w:r w:rsidRPr="004D06A6">
        <w:rPr>
          <w:rFonts w:ascii="Times New Roman" w:eastAsiaTheme="minorHAnsi" w:hAnsi="Times New Roman"/>
          <w:sz w:val="24"/>
          <w:szCs w:val="24"/>
          <w:highlight w:val="yellow"/>
        </w:rPr>
        <w:t>FBS change from baseline</w:t>
      </w:r>
    </w:p>
    <w:tbl>
      <w:tblPr>
        <w:tblStyle w:val="GridTable1Light-Accent11"/>
        <w:tblW w:w="7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5"/>
        <w:gridCol w:w="769"/>
        <w:gridCol w:w="1072"/>
        <w:gridCol w:w="1219"/>
        <w:gridCol w:w="1260"/>
        <w:gridCol w:w="1260"/>
        <w:gridCol w:w="1260"/>
      </w:tblGrid>
      <w:tr w:rsidR="00CB0130" w:rsidRPr="004D06A6" w14:paraId="7B5B9DCC" w14:textId="77777777" w:rsidTr="00636412">
        <w:trPr>
          <w:trHeight w:val="276"/>
        </w:trPr>
        <w:tc>
          <w:tcPr>
            <w:tcW w:w="1075" w:type="dxa"/>
            <w:vMerge w:val="restart"/>
          </w:tcPr>
          <w:p w14:paraId="7608FA11" w14:textId="59AC20A0" w:rsidR="00CB0130" w:rsidRPr="00241E48" w:rsidRDefault="00636412" w:rsidP="00CB0130">
            <w:pPr>
              <w:autoSpaceDE w:val="0"/>
              <w:autoSpaceDN w:val="0"/>
              <w:adjustRightInd w:val="0"/>
              <w:spacing w:after="0" w:line="240" w:lineRule="auto"/>
              <w:rPr>
                <w:rFonts w:ascii="Times New Roman" w:hAnsi="Times New Roman" w:cs="Times New Roman"/>
                <w:sz w:val="24"/>
                <w:szCs w:val="24"/>
                <w:highlight w:val="green"/>
              </w:rPr>
            </w:pPr>
            <w:r w:rsidRPr="00241E48">
              <w:rPr>
                <w:rFonts w:ascii="Times New Roman" w:hAnsi="Times New Roman" w:cs="Times New Roman"/>
                <w:sz w:val="24"/>
                <w:szCs w:val="24"/>
                <w:highlight w:val="green"/>
              </w:rPr>
              <w:t>Group</w:t>
            </w:r>
          </w:p>
        </w:tc>
        <w:tc>
          <w:tcPr>
            <w:tcW w:w="769" w:type="dxa"/>
            <w:vMerge w:val="restart"/>
          </w:tcPr>
          <w:p w14:paraId="516E44C0" w14:textId="77777777" w:rsidR="00CB0130" w:rsidRPr="00241E48" w:rsidRDefault="00CB0130" w:rsidP="00CB0130">
            <w:pPr>
              <w:autoSpaceDE w:val="0"/>
              <w:autoSpaceDN w:val="0"/>
              <w:adjustRightInd w:val="0"/>
              <w:spacing w:after="0" w:line="320" w:lineRule="atLeast"/>
              <w:ind w:left="60" w:right="60"/>
              <w:jc w:val="center"/>
              <w:rPr>
                <w:rFonts w:ascii="Times New Roman" w:hAnsi="Times New Roman" w:cs="Times New Roman"/>
                <w:color w:val="264A60"/>
                <w:sz w:val="24"/>
                <w:szCs w:val="24"/>
                <w:highlight w:val="green"/>
              </w:rPr>
            </w:pPr>
            <w:r w:rsidRPr="00241E48">
              <w:rPr>
                <w:rFonts w:ascii="Times New Roman" w:hAnsi="Times New Roman" w:cs="Times New Roman"/>
                <w:color w:val="264A60"/>
                <w:sz w:val="24"/>
                <w:szCs w:val="24"/>
                <w:highlight w:val="green"/>
              </w:rPr>
              <w:t>N</w:t>
            </w:r>
          </w:p>
        </w:tc>
        <w:tc>
          <w:tcPr>
            <w:tcW w:w="1072" w:type="dxa"/>
            <w:vMerge w:val="restart"/>
          </w:tcPr>
          <w:p w14:paraId="0E506D38" w14:textId="77777777" w:rsidR="00CB0130" w:rsidRPr="00241E48" w:rsidRDefault="00CB0130" w:rsidP="00CB0130">
            <w:pPr>
              <w:autoSpaceDE w:val="0"/>
              <w:autoSpaceDN w:val="0"/>
              <w:adjustRightInd w:val="0"/>
              <w:spacing w:after="0" w:line="320" w:lineRule="atLeast"/>
              <w:ind w:left="60" w:right="60"/>
              <w:jc w:val="center"/>
              <w:rPr>
                <w:rFonts w:ascii="Times New Roman" w:hAnsi="Times New Roman" w:cs="Times New Roman"/>
                <w:color w:val="264A60"/>
                <w:sz w:val="24"/>
                <w:szCs w:val="24"/>
                <w:highlight w:val="green"/>
              </w:rPr>
            </w:pPr>
            <w:r w:rsidRPr="00241E48">
              <w:rPr>
                <w:rFonts w:ascii="Times New Roman" w:hAnsi="Times New Roman" w:cs="Times New Roman"/>
                <w:color w:val="264A60"/>
                <w:sz w:val="24"/>
                <w:szCs w:val="24"/>
                <w:highlight w:val="green"/>
              </w:rPr>
              <w:t>Mean</w:t>
            </w:r>
          </w:p>
        </w:tc>
        <w:tc>
          <w:tcPr>
            <w:tcW w:w="1219" w:type="dxa"/>
            <w:vMerge w:val="restart"/>
          </w:tcPr>
          <w:p w14:paraId="3E7AAD4C" w14:textId="77777777" w:rsidR="00CB0130" w:rsidRPr="00241E48" w:rsidRDefault="00CB0130" w:rsidP="00CB0130">
            <w:pPr>
              <w:autoSpaceDE w:val="0"/>
              <w:autoSpaceDN w:val="0"/>
              <w:adjustRightInd w:val="0"/>
              <w:spacing w:after="0" w:line="320" w:lineRule="atLeast"/>
              <w:ind w:left="60" w:right="60"/>
              <w:jc w:val="center"/>
              <w:rPr>
                <w:rFonts w:ascii="Times New Roman" w:hAnsi="Times New Roman" w:cs="Times New Roman"/>
                <w:color w:val="264A60"/>
                <w:sz w:val="24"/>
                <w:szCs w:val="24"/>
                <w:highlight w:val="green"/>
              </w:rPr>
            </w:pPr>
            <w:r w:rsidRPr="00241E48">
              <w:rPr>
                <w:rFonts w:ascii="Times New Roman" w:hAnsi="Times New Roman" w:cs="Times New Roman"/>
                <w:color w:val="264A60"/>
                <w:sz w:val="24"/>
                <w:szCs w:val="24"/>
                <w:highlight w:val="green"/>
              </w:rPr>
              <w:t>Std. Error</w:t>
            </w:r>
          </w:p>
        </w:tc>
        <w:tc>
          <w:tcPr>
            <w:tcW w:w="1260" w:type="dxa"/>
            <w:vMerge w:val="restart"/>
          </w:tcPr>
          <w:p w14:paraId="0357200B" w14:textId="77777777" w:rsidR="00CB0130" w:rsidRPr="00241E48" w:rsidRDefault="00CB0130" w:rsidP="00CB0130">
            <w:pPr>
              <w:autoSpaceDE w:val="0"/>
              <w:autoSpaceDN w:val="0"/>
              <w:adjustRightInd w:val="0"/>
              <w:spacing w:after="0" w:line="320" w:lineRule="atLeast"/>
              <w:ind w:left="60" w:right="60"/>
              <w:jc w:val="center"/>
              <w:rPr>
                <w:rFonts w:ascii="Times New Roman" w:hAnsi="Times New Roman" w:cs="Times New Roman"/>
                <w:color w:val="264A60"/>
                <w:sz w:val="24"/>
                <w:szCs w:val="24"/>
                <w:highlight w:val="green"/>
              </w:rPr>
            </w:pPr>
            <w:r w:rsidRPr="00241E48">
              <w:rPr>
                <w:rFonts w:ascii="Times New Roman" w:hAnsi="Times New Roman" w:cs="Times New Roman"/>
                <w:color w:val="264A60"/>
                <w:sz w:val="24"/>
                <w:szCs w:val="24"/>
                <w:highlight w:val="green"/>
              </w:rPr>
              <w:t>Minimum</w:t>
            </w:r>
          </w:p>
        </w:tc>
        <w:tc>
          <w:tcPr>
            <w:tcW w:w="1260" w:type="dxa"/>
            <w:vMerge w:val="restart"/>
          </w:tcPr>
          <w:p w14:paraId="4074FAE5" w14:textId="77777777" w:rsidR="00CB0130" w:rsidRPr="00241E48" w:rsidRDefault="00CB0130" w:rsidP="00CB0130">
            <w:pPr>
              <w:autoSpaceDE w:val="0"/>
              <w:autoSpaceDN w:val="0"/>
              <w:adjustRightInd w:val="0"/>
              <w:spacing w:after="0" w:line="320" w:lineRule="atLeast"/>
              <w:ind w:left="60" w:right="60"/>
              <w:jc w:val="center"/>
              <w:rPr>
                <w:rFonts w:ascii="Times New Roman" w:hAnsi="Times New Roman" w:cs="Times New Roman"/>
                <w:color w:val="264A60"/>
                <w:sz w:val="24"/>
                <w:szCs w:val="24"/>
                <w:highlight w:val="green"/>
              </w:rPr>
            </w:pPr>
            <w:r w:rsidRPr="00241E48">
              <w:rPr>
                <w:rFonts w:ascii="Times New Roman" w:hAnsi="Times New Roman" w:cs="Times New Roman"/>
                <w:color w:val="264A60"/>
                <w:sz w:val="24"/>
                <w:szCs w:val="24"/>
                <w:highlight w:val="green"/>
              </w:rPr>
              <w:t>Maximum</w:t>
            </w:r>
          </w:p>
        </w:tc>
        <w:tc>
          <w:tcPr>
            <w:tcW w:w="1260" w:type="dxa"/>
          </w:tcPr>
          <w:p w14:paraId="62CA062B" w14:textId="77777777" w:rsidR="00CB0130" w:rsidRPr="00241E48" w:rsidRDefault="00CB0130" w:rsidP="00CB0130">
            <w:pPr>
              <w:autoSpaceDE w:val="0"/>
              <w:autoSpaceDN w:val="0"/>
              <w:adjustRightInd w:val="0"/>
              <w:spacing w:after="0" w:line="320" w:lineRule="atLeast"/>
              <w:ind w:left="60" w:right="60"/>
              <w:jc w:val="center"/>
              <w:rPr>
                <w:rFonts w:ascii="Times New Roman" w:hAnsi="Times New Roman" w:cs="Times New Roman"/>
                <w:color w:val="264A60"/>
                <w:sz w:val="24"/>
                <w:szCs w:val="24"/>
                <w:highlight w:val="green"/>
              </w:rPr>
            </w:pPr>
          </w:p>
        </w:tc>
      </w:tr>
      <w:tr w:rsidR="00CB0130" w:rsidRPr="004D06A6" w14:paraId="582AB39B" w14:textId="77777777" w:rsidTr="00636412">
        <w:trPr>
          <w:trHeight w:val="276"/>
        </w:trPr>
        <w:tc>
          <w:tcPr>
            <w:tcW w:w="1075" w:type="dxa"/>
            <w:vMerge/>
          </w:tcPr>
          <w:p w14:paraId="04C196D2" w14:textId="77777777" w:rsidR="00CB0130" w:rsidRPr="00241E48" w:rsidRDefault="00CB0130" w:rsidP="00CB0130">
            <w:pPr>
              <w:autoSpaceDE w:val="0"/>
              <w:autoSpaceDN w:val="0"/>
              <w:adjustRightInd w:val="0"/>
              <w:spacing w:after="0" w:line="240" w:lineRule="auto"/>
              <w:rPr>
                <w:rFonts w:ascii="Times New Roman" w:hAnsi="Times New Roman" w:cs="Times New Roman"/>
                <w:color w:val="264A60"/>
                <w:sz w:val="24"/>
                <w:szCs w:val="24"/>
                <w:highlight w:val="green"/>
              </w:rPr>
            </w:pPr>
          </w:p>
        </w:tc>
        <w:tc>
          <w:tcPr>
            <w:tcW w:w="769" w:type="dxa"/>
            <w:vMerge/>
          </w:tcPr>
          <w:p w14:paraId="11C3A592" w14:textId="77777777" w:rsidR="00CB0130" w:rsidRPr="00241E48" w:rsidRDefault="00CB0130" w:rsidP="00CB0130">
            <w:pPr>
              <w:autoSpaceDE w:val="0"/>
              <w:autoSpaceDN w:val="0"/>
              <w:adjustRightInd w:val="0"/>
              <w:spacing w:after="0" w:line="240" w:lineRule="auto"/>
              <w:rPr>
                <w:rFonts w:ascii="Times New Roman" w:hAnsi="Times New Roman" w:cs="Times New Roman"/>
                <w:color w:val="264A60"/>
                <w:sz w:val="24"/>
                <w:szCs w:val="24"/>
                <w:highlight w:val="green"/>
              </w:rPr>
            </w:pPr>
          </w:p>
        </w:tc>
        <w:tc>
          <w:tcPr>
            <w:tcW w:w="1072" w:type="dxa"/>
            <w:vMerge/>
          </w:tcPr>
          <w:p w14:paraId="19B39D1F" w14:textId="77777777" w:rsidR="00CB0130" w:rsidRPr="00241E48" w:rsidRDefault="00CB0130" w:rsidP="00CB0130">
            <w:pPr>
              <w:autoSpaceDE w:val="0"/>
              <w:autoSpaceDN w:val="0"/>
              <w:adjustRightInd w:val="0"/>
              <w:spacing w:after="0" w:line="240" w:lineRule="auto"/>
              <w:rPr>
                <w:rFonts w:ascii="Times New Roman" w:hAnsi="Times New Roman" w:cs="Times New Roman"/>
                <w:color w:val="264A60"/>
                <w:sz w:val="24"/>
                <w:szCs w:val="24"/>
                <w:highlight w:val="green"/>
              </w:rPr>
            </w:pPr>
          </w:p>
        </w:tc>
        <w:tc>
          <w:tcPr>
            <w:tcW w:w="1219" w:type="dxa"/>
            <w:vMerge/>
          </w:tcPr>
          <w:p w14:paraId="1A9F61E4" w14:textId="77777777" w:rsidR="00CB0130" w:rsidRPr="00241E48" w:rsidRDefault="00CB0130" w:rsidP="00CB0130">
            <w:pPr>
              <w:autoSpaceDE w:val="0"/>
              <w:autoSpaceDN w:val="0"/>
              <w:adjustRightInd w:val="0"/>
              <w:spacing w:after="0" w:line="240" w:lineRule="auto"/>
              <w:rPr>
                <w:rFonts w:ascii="Times New Roman" w:hAnsi="Times New Roman" w:cs="Times New Roman"/>
                <w:color w:val="264A60"/>
                <w:sz w:val="24"/>
                <w:szCs w:val="24"/>
                <w:highlight w:val="green"/>
              </w:rPr>
            </w:pPr>
          </w:p>
        </w:tc>
        <w:tc>
          <w:tcPr>
            <w:tcW w:w="1260" w:type="dxa"/>
            <w:vMerge/>
          </w:tcPr>
          <w:p w14:paraId="6F7B2112" w14:textId="77777777" w:rsidR="00CB0130" w:rsidRPr="00241E48" w:rsidRDefault="00CB0130" w:rsidP="00CB0130">
            <w:pPr>
              <w:autoSpaceDE w:val="0"/>
              <w:autoSpaceDN w:val="0"/>
              <w:adjustRightInd w:val="0"/>
              <w:spacing w:after="0" w:line="240" w:lineRule="auto"/>
              <w:rPr>
                <w:rFonts w:ascii="Times New Roman" w:hAnsi="Times New Roman" w:cs="Times New Roman"/>
                <w:color w:val="264A60"/>
                <w:sz w:val="24"/>
                <w:szCs w:val="24"/>
                <w:highlight w:val="green"/>
              </w:rPr>
            </w:pPr>
          </w:p>
        </w:tc>
        <w:tc>
          <w:tcPr>
            <w:tcW w:w="1260" w:type="dxa"/>
            <w:vMerge/>
          </w:tcPr>
          <w:p w14:paraId="61B0A70C" w14:textId="77777777" w:rsidR="00CB0130" w:rsidRPr="00241E48" w:rsidRDefault="00CB0130" w:rsidP="00CB0130">
            <w:pPr>
              <w:autoSpaceDE w:val="0"/>
              <w:autoSpaceDN w:val="0"/>
              <w:adjustRightInd w:val="0"/>
              <w:spacing w:after="0" w:line="240" w:lineRule="auto"/>
              <w:rPr>
                <w:rFonts w:ascii="Times New Roman" w:hAnsi="Times New Roman" w:cs="Times New Roman"/>
                <w:color w:val="264A60"/>
                <w:sz w:val="24"/>
                <w:szCs w:val="24"/>
                <w:highlight w:val="green"/>
              </w:rPr>
            </w:pPr>
          </w:p>
        </w:tc>
        <w:tc>
          <w:tcPr>
            <w:tcW w:w="1260" w:type="dxa"/>
          </w:tcPr>
          <w:p w14:paraId="51056CC5" w14:textId="77777777" w:rsidR="00CB0130" w:rsidRPr="00241E48" w:rsidRDefault="00CB0130" w:rsidP="00CB0130">
            <w:pPr>
              <w:autoSpaceDE w:val="0"/>
              <w:autoSpaceDN w:val="0"/>
              <w:adjustRightInd w:val="0"/>
              <w:spacing w:after="0" w:line="240" w:lineRule="auto"/>
              <w:rPr>
                <w:rFonts w:ascii="Times New Roman" w:hAnsi="Times New Roman" w:cs="Times New Roman"/>
                <w:color w:val="264A60"/>
                <w:sz w:val="24"/>
                <w:szCs w:val="24"/>
                <w:highlight w:val="green"/>
              </w:rPr>
            </w:pPr>
          </w:p>
        </w:tc>
      </w:tr>
      <w:tr w:rsidR="00CB0130" w:rsidRPr="004D06A6" w14:paraId="25333BD4" w14:textId="77777777" w:rsidTr="00636412">
        <w:tc>
          <w:tcPr>
            <w:tcW w:w="1075" w:type="dxa"/>
          </w:tcPr>
          <w:p w14:paraId="79392CAD" w14:textId="1C344C80" w:rsidR="00CB0130" w:rsidRPr="00241E48" w:rsidRDefault="00636412" w:rsidP="00CB0130">
            <w:pPr>
              <w:autoSpaceDE w:val="0"/>
              <w:autoSpaceDN w:val="0"/>
              <w:adjustRightInd w:val="0"/>
              <w:spacing w:after="0" w:line="320" w:lineRule="atLeast"/>
              <w:ind w:left="60" w:right="60"/>
              <w:rPr>
                <w:rFonts w:ascii="Times New Roman" w:hAnsi="Times New Roman" w:cs="Times New Roman"/>
                <w:color w:val="264A60"/>
                <w:sz w:val="24"/>
                <w:szCs w:val="24"/>
                <w:highlight w:val="green"/>
              </w:rPr>
            </w:pPr>
            <w:r w:rsidRPr="00241E48">
              <w:rPr>
                <w:rFonts w:ascii="Times New Roman" w:hAnsi="Times New Roman" w:cs="Times New Roman"/>
                <w:color w:val="264A60"/>
                <w:sz w:val="24"/>
                <w:szCs w:val="24"/>
                <w:highlight w:val="green"/>
              </w:rPr>
              <w:t>A</w:t>
            </w:r>
          </w:p>
        </w:tc>
        <w:tc>
          <w:tcPr>
            <w:tcW w:w="769" w:type="dxa"/>
          </w:tcPr>
          <w:p w14:paraId="2173F437"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9</w:t>
            </w:r>
          </w:p>
        </w:tc>
        <w:tc>
          <w:tcPr>
            <w:tcW w:w="1072" w:type="dxa"/>
          </w:tcPr>
          <w:p w14:paraId="786CB61F"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4.00</w:t>
            </w:r>
          </w:p>
        </w:tc>
        <w:tc>
          <w:tcPr>
            <w:tcW w:w="1219" w:type="dxa"/>
          </w:tcPr>
          <w:p w14:paraId="7D93C2C9"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3.782</w:t>
            </w:r>
          </w:p>
        </w:tc>
        <w:tc>
          <w:tcPr>
            <w:tcW w:w="1260" w:type="dxa"/>
          </w:tcPr>
          <w:p w14:paraId="28A49F38"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-11</w:t>
            </w:r>
          </w:p>
        </w:tc>
        <w:tc>
          <w:tcPr>
            <w:tcW w:w="1260" w:type="dxa"/>
          </w:tcPr>
          <w:p w14:paraId="4E7CE71B"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26</w:t>
            </w:r>
          </w:p>
        </w:tc>
        <w:tc>
          <w:tcPr>
            <w:tcW w:w="1260" w:type="dxa"/>
          </w:tcPr>
          <w:p w14:paraId="28BAE6C1"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p>
        </w:tc>
      </w:tr>
      <w:tr w:rsidR="00CB0130" w:rsidRPr="004D06A6" w14:paraId="0C526BA1" w14:textId="77777777" w:rsidTr="00636412">
        <w:tc>
          <w:tcPr>
            <w:tcW w:w="1075" w:type="dxa"/>
          </w:tcPr>
          <w:p w14:paraId="398AF2F5" w14:textId="2ACAFE48" w:rsidR="00CB0130" w:rsidRPr="00241E48" w:rsidRDefault="00636412" w:rsidP="00CB0130">
            <w:pPr>
              <w:autoSpaceDE w:val="0"/>
              <w:autoSpaceDN w:val="0"/>
              <w:adjustRightInd w:val="0"/>
              <w:spacing w:after="0" w:line="320" w:lineRule="atLeast"/>
              <w:ind w:left="60" w:right="60"/>
              <w:rPr>
                <w:rFonts w:ascii="Times New Roman" w:hAnsi="Times New Roman" w:cs="Times New Roman"/>
                <w:color w:val="264A60"/>
                <w:sz w:val="24"/>
                <w:szCs w:val="24"/>
                <w:highlight w:val="green"/>
              </w:rPr>
            </w:pPr>
            <w:r w:rsidRPr="00241E48">
              <w:rPr>
                <w:rFonts w:ascii="Times New Roman" w:hAnsi="Times New Roman" w:cs="Times New Roman"/>
                <w:color w:val="264A60"/>
                <w:sz w:val="24"/>
                <w:szCs w:val="24"/>
                <w:highlight w:val="green"/>
              </w:rPr>
              <w:t>B</w:t>
            </w:r>
          </w:p>
        </w:tc>
        <w:tc>
          <w:tcPr>
            <w:tcW w:w="769" w:type="dxa"/>
          </w:tcPr>
          <w:p w14:paraId="22976AA9"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10</w:t>
            </w:r>
          </w:p>
        </w:tc>
        <w:tc>
          <w:tcPr>
            <w:tcW w:w="1072" w:type="dxa"/>
          </w:tcPr>
          <w:p w14:paraId="25E39E14"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-5.70</w:t>
            </w:r>
          </w:p>
        </w:tc>
        <w:tc>
          <w:tcPr>
            <w:tcW w:w="1219" w:type="dxa"/>
          </w:tcPr>
          <w:p w14:paraId="28342016"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3.916</w:t>
            </w:r>
          </w:p>
        </w:tc>
        <w:tc>
          <w:tcPr>
            <w:tcW w:w="1260" w:type="dxa"/>
          </w:tcPr>
          <w:p w14:paraId="72BFB605"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-28</w:t>
            </w:r>
          </w:p>
        </w:tc>
        <w:tc>
          <w:tcPr>
            <w:tcW w:w="1260" w:type="dxa"/>
          </w:tcPr>
          <w:p w14:paraId="3FB6C957"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15</w:t>
            </w:r>
          </w:p>
        </w:tc>
        <w:tc>
          <w:tcPr>
            <w:tcW w:w="1260" w:type="dxa"/>
            <w:vMerge w:val="restart"/>
          </w:tcPr>
          <w:p w14:paraId="6256DB41"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F = 2.701</w:t>
            </w:r>
          </w:p>
          <w:p w14:paraId="392645D9" w14:textId="2800A2FC" w:rsidR="00CB0130" w:rsidRPr="00241E48" w:rsidRDefault="0068124D"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p</w:t>
            </w:r>
            <w:r w:rsidR="00CB0130" w:rsidRPr="00241E48">
              <w:rPr>
                <w:rFonts w:ascii="Times New Roman" w:hAnsi="Times New Roman" w:cs="Times New Roman"/>
                <w:color w:val="010205"/>
                <w:sz w:val="24"/>
                <w:szCs w:val="24"/>
                <w:highlight w:val="green"/>
              </w:rPr>
              <w:t xml:space="preserve"> = </w:t>
            </w:r>
            <w:r w:rsidR="00CB0130" w:rsidRPr="00241E48">
              <w:rPr>
                <w:rFonts w:ascii="Times New Roman" w:hAnsi="Times New Roman" w:cs="Times New Roman"/>
                <w:b/>
                <w:bCs/>
                <w:color w:val="010205"/>
                <w:sz w:val="24"/>
                <w:szCs w:val="24"/>
                <w:highlight w:val="green"/>
              </w:rPr>
              <w:t>0.032</w:t>
            </w:r>
          </w:p>
        </w:tc>
      </w:tr>
      <w:tr w:rsidR="00CB0130" w:rsidRPr="004D06A6" w14:paraId="3F4FA6AA" w14:textId="77777777" w:rsidTr="00636412">
        <w:tc>
          <w:tcPr>
            <w:tcW w:w="1075" w:type="dxa"/>
          </w:tcPr>
          <w:p w14:paraId="50F7B224" w14:textId="6AB811C7" w:rsidR="00CB0130" w:rsidRPr="00241E48" w:rsidRDefault="00636412" w:rsidP="00CB0130">
            <w:pPr>
              <w:autoSpaceDE w:val="0"/>
              <w:autoSpaceDN w:val="0"/>
              <w:adjustRightInd w:val="0"/>
              <w:spacing w:after="0" w:line="320" w:lineRule="atLeast"/>
              <w:ind w:left="60" w:right="60"/>
              <w:rPr>
                <w:rFonts w:ascii="Times New Roman" w:hAnsi="Times New Roman" w:cs="Times New Roman"/>
                <w:color w:val="264A60"/>
                <w:sz w:val="24"/>
                <w:szCs w:val="24"/>
                <w:highlight w:val="green"/>
              </w:rPr>
            </w:pPr>
            <w:r w:rsidRPr="00241E48">
              <w:rPr>
                <w:rFonts w:ascii="Times New Roman" w:hAnsi="Times New Roman" w:cs="Times New Roman"/>
                <w:color w:val="264A60"/>
                <w:sz w:val="24"/>
                <w:szCs w:val="24"/>
                <w:highlight w:val="green"/>
              </w:rPr>
              <w:t>C</w:t>
            </w:r>
          </w:p>
        </w:tc>
        <w:tc>
          <w:tcPr>
            <w:tcW w:w="769" w:type="dxa"/>
          </w:tcPr>
          <w:p w14:paraId="4979E0D3"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9</w:t>
            </w:r>
          </w:p>
        </w:tc>
        <w:tc>
          <w:tcPr>
            <w:tcW w:w="1072" w:type="dxa"/>
          </w:tcPr>
          <w:p w14:paraId="63B2DF02"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-6.89</w:t>
            </w:r>
          </w:p>
        </w:tc>
        <w:tc>
          <w:tcPr>
            <w:tcW w:w="1219" w:type="dxa"/>
          </w:tcPr>
          <w:p w14:paraId="60224031"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4.344</w:t>
            </w:r>
          </w:p>
        </w:tc>
        <w:tc>
          <w:tcPr>
            <w:tcW w:w="1260" w:type="dxa"/>
          </w:tcPr>
          <w:p w14:paraId="1D058A4B"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-21</w:t>
            </w:r>
          </w:p>
        </w:tc>
        <w:tc>
          <w:tcPr>
            <w:tcW w:w="1260" w:type="dxa"/>
          </w:tcPr>
          <w:p w14:paraId="789727B3"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13</w:t>
            </w:r>
          </w:p>
        </w:tc>
        <w:tc>
          <w:tcPr>
            <w:tcW w:w="1260" w:type="dxa"/>
            <w:vMerge/>
          </w:tcPr>
          <w:p w14:paraId="59DAF0AB"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p>
        </w:tc>
      </w:tr>
      <w:tr w:rsidR="00CB0130" w:rsidRPr="004D06A6" w14:paraId="6F86BBAD" w14:textId="77777777" w:rsidTr="00636412">
        <w:tc>
          <w:tcPr>
            <w:tcW w:w="1075" w:type="dxa"/>
          </w:tcPr>
          <w:p w14:paraId="6DB999BA" w14:textId="2ECAAC67" w:rsidR="00CB0130" w:rsidRPr="00241E48" w:rsidRDefault="00636412" w:rsidP="00CB0130">
            <w:pPr>
              <w:autoSpaceDE w:val="0"/>
              <w:autoSpaceDN w:val="0"/>
              <w:adjustRightInd w:val="0"/>
              <w:spacing w:after="0" w:line="320" w:lineRule="atLeast"/>
              <w:ind w:left="60" w:right="60"/>
              <w:rPr>
                <w:rFonts w:ascii="Times New Roman" w:hAnsi="Times New Roman" w:cs="Times New Roman"/>
                <w:color w:val="264A60"/>
                <w:sz w:val="24"/>
                <w:szCs w:val="24"/>
                <w:highlight w:val="green"/>
              </w:rPr>
            </w:pPr>
            <w:r w:rsidRPr="00241E48">
              <w:rPr>
                <w:rFonts w:ascii="Times New Roman" w:hAnsi="Times New Roman" w:cs="Times New Roman"/>
                <w:color w:val="264A60"/>
                <w:sz w:val="24"/>
                <w:szCs w:val="24"/>
                <w:highlight w:val="green"/>
              </w:rPr>
              <w:t>D</w:t>
            </w:r>
          </w:p>
        </w:tc>
        <w:tc>
          <w:tcPr>
            <w:tcW w:w="769" w:type="dxa"/>
          </w:tcPr>
          <w:p w14:paraId="044B69D6"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10</w:t>
            </w:r>
          </w:p>
        </w:tc>
        <w:tc>
          <w:tcPr>
            <w:tcW w:w="1072" w:type="dxa"/>
          </w:tcPr>
          <w:p w14:paraId="5C27F48E"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-14.20</w:t>
            </w:r>
          </w:p>
        </w:tc>
        <w:tc>
          <w:tcPr>
            <w:tcW w:w="1219" w:type="dxa"/>
          </w:tcPr>
          <w:p w14:paraId="03DDE62C"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2.210</w:t>
            </w:r>
          </w:p>
        </w:tc>
        <w:tc>
          <w:tcPr>
            <w:tcW w:w="1260" w:type="dxa"/>
          </w:tcPr>
          <w:p w14:paraId="72D3DFC0"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-27</w:t>
            </w:r>
          </w:p>
        </w:tc>
        <w:tc>
          <w:tcPr>
            <w:tcW w:w="1260" w:type="dxa"/>
          </w:tcPr>
          <w:p w14:paraId="453BCAAD"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-2</w:t>
            </w:r>
          </w:p>
        </w:tc>
        <w:tc>
          <w:tcPr>
            <w:tcW w:w="1260" w:type="dxa"/>
            <w:vMerge/>
          </w:tcPr>
          <w:p w14:paraId="21DB277D"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p>
        </w:tc>
      </w:tr>
      <w:tr w:rsidR="00CB0130" w:rsidRPr="004D06A6" w14:paraId="0A7DFB5E" w14:textId="77777777" w:rsidTr="00636412">
        <w:tc>
          <w:tcPr>
            <w:tcW w:w="1075" w:type="dxa"/>
          </w:tcPr>
          <w:p w14:paraId="1EDAD0D0" w14:textId="568D2676" w:rsidR="00CB0130" w:rsidRPr="00241E48" w:rsidRDefault="00636412" w:rsidP="00CB0130">
            <w:pPr>
              <w:autoSpaceDE w:val="0"/>
              <w:autoSpaceDN w:val="0"/>
              <w:adjustRightInd w:val="0"/>
              <w:spacing w:after="0" w:line="320" w:lineRule="atLeast"/>
              <w:ind w:left="60" w:right="60"/>
              <w:rPr>
                <w:rFonts w:ascii="Times New Roman" w:hAnsi="Times New Roman" w:cs="Times New Roman"/>
                <w:color w:val="264A60"/>
                <w:sz w:val="24"/>
                <w:szCs w:val="24"/>
                <w:highlight w:val="green"/>
              </w:rPr>
            </w:pPr>
            <w:r w:rsidRPr="00241E48">
              <w:rPr>
                <w:rFonts w:ascii="Times New Roman" w:hAnsi="Times New Roman" w:cs="Times New Roman"/>
                <w:color w:val="264A60"/>
                <w:sz w:val="24"/>
                <w:szCs w:val="24"/>
                <w:highlight w:val="green"/>
              </w:rPr>
              <w:t>E</w:t>
            </w:r>
          </w:p>
        </w:tc>
        <w:tc>
          <w:tcPr>
            <w:tcW w:w="769" w:type="dxa"/>
          </w:tcPr>
          <w:p w14:paraId="4B8983DE"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8</w:t>
            </w:r>
          </w:p>
        </w:tc>
        <w:tc>
          <w:tcPr>
            <w:tcW w:w="1072" w:type="dxa"/>
          </w:tcPr>
          <w:p w14:paraId="7594C059"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-2.87</w:t>
            </w:r>
          </w:p>
        </w:tc>
        <w:tc>
          <w:tcPr>
            <w:tcW w:w="1219" w:type="dxa"/>
          </w:tcPr>
          <w:p w14:paraId="66A41B54"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4.462</w:t>
            </w:r>
          </w:p>
        </w:tc>
        <w:tc>
          <w:tcPr>
            <w:tcW w:w="1260" w:type="dxa"/>
          </w:tcPr>
          <w:p w14:paraId="40B94F3D"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-20</w:t>
            </w:r>
          </w:p>
        </w:tc>
        <w:tc>
          <w:tcPr>
            <w:tcW w:w="1260" w:type="dxa"/>
          </w:tcPr>
          <w:p w14:paraId="2021BC51"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15</w:t>
            </w:r>
          </w:p>
        </w:tc>
        <w:tc>
          <w:tcPr>
            <w:tcW w:w="1260" w:type="dxa"/>
            <w:vMerge/>
          </w:tcPr>
          <w:p w14:paraId="49422B25"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p>
        </w:tc>
      </w:tr>
      <w:tr w:rsidR="00CB0130" w:rsidRPr="004D06A6" w14:paraId="43623B22" w14:textId="77777777" w:rsidTr="00636412">
        <w:tc>
          <w:tcPr>
            <w:tcW w:w="1075" w:type="dxa"/>
          </w:tcPr>
          <w:p w14:paraId="1E20FF38" w14:textId="03B19403" w:rsidR="00CB0130" w:rsidRPr="00241E48" w:rsidRDefault="00636412" w:rsidP="00CB0130">
            <w:pPr>
              <w:autoSpaceDE w:val="0"/>
              <w:autoSpaceDN w:val="0"/>
              <w:adjustRightInd w:val="0"/>
              <w:spacing w:after="0" w:line="320" w:lineRule="atLeast"/>
              <w:ind w:left="60" w:right="60"/>
              <w:rPr>
                <w:rFonts w:ascii="Times New Roman" w:hAnsi="Times New Roman" w:cs="Times New Roman"/>
                <w:color w:val="264A60"/>
                <w:sz w:val="24"/>
                <w:szCs w:val="24"/>
                <w:highlight w:val="green"/>
              </w:rPr>
            </w:pPr>
            <w:r w:rsidRPr="00241E48">
              <w:rPr>
                <w:rFonts w:ascii="Times New Roman" w:hAnsi="Times New Roman" w:cs="Times New Roman"/>
                <w:color w:val="264A60"/>
                <w:sz w:val="24"/>
                <w:szCs w:val="24"/>
                <w:highlight w:val="green"/>
              </w:rPr>
              <w:t>F</w:t>
            </w:r>
          </w:p>
        </w:tc>
        <w:tc>
          <w:tcPr>
            <w:tcW w:w="769" w:type="dxa"/>
          </w:tcPr>
          <w:p w14:paraId="72EBD86A"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7</w:t>
            </w:r>
          </w:p>
        </w:tc>
        <w:tc>
          <w:tcPr>
            <w:tcW w:w="1072" w:type="dxa"/>
          </w:tcPr>
          <w:p w14:paraId="5CDA48E0"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-5.57</w:t>
            </w:r>
          </w:p>
        </w:tc>
        <w:tc>
          <w:tcPr>
            <w:tcW w:w="1219" w:type="dxa"/>
          </w:tcPr>
          <w:p w14:paraId="3D2AA8A5"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3.046</w:t>
            </w:r>
          </w:p>
        </w:tc>
        <w:tc>
          <w:tcPr>
            <w:tcW w:w="1260" w:type="dxa"/>
          </w:tcPr>
          <w:p w14:paraId="289491AB"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-19</w:t>
            </w:r>
          </w:p>
        </w:tc>
        <w:tc>
          <w:tcPr>
            <w:tcW w:w="1260" w:type="dxa"/>
          </w:tcPr>
          <w:p w14:paraId="66A50AC9"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r w:rsidRPr="00241E48">
              <w:rPr>
                <w:rFonts w:ascii="Times New Roman" w:hAnsi="Times New Roman" w:cs="Times New Roman"/>
                <w:color w:val="010205"/>
                <w:sz w:val="24"/>
                <w:szCs w:val="24"/>
                <w:highlight w:val="green"/>
              </w:rPr>
              <w:t>4</w:t>
            </w:r>
          </w:p>
        </w:tc>
        <w:tc>
          <w:tcPr>
            <w:tcW w:w="1260" w:type="dxa"/>
          </w:tcPr>
          <w:p w14:paraId="649BADAA" w14:textId="77777777" w:rsidR="00CB0130" w:rsidRPr="00241E48" w:rsidRDefault="00CB0130" w:rsidP="00CB0130">
            <w:pPr>
              <w:autoSpaceDE w:val="0"/>
              <w:autoSpaceDN w:val="0"/>
              <w:adjustRightInd w:val="0"/>
              <w:spacing w:after="0" w:line="320" w:lineRule="atLeast"/>
              <w:ind w:left="60" w:right="60"/>
              <w:jc w:val="right"/>
              <w:rPr>
                <w:rFonts w:ascii="Times New Roman" w:hAnsi="Times New Roman" w:cs="Times New Roman"/>
                <w:color w:val="010205"/>
                <w:sz w:val="24"/>
                <w:szCs w:val="24"/>
                <w:highlight w:val="green"/>
              </w:rPr>
            </w:pPr>
          </w:p>
        </w:tc>
      </w:tr>
    </w:tbl>
    <w:p w14:paraId="52C62D3D" w14:textId="7605BFB5" w:rsidR="00C06B39" w:rsidRPr="004D06A6" w:rsidRDefault="00ED7AC7" w:rsidP="00AC0640">
      <w:pPr>
        <w:spacing w:line="360" w:lineRule="auto"/>
        <w:jc w:val="both"/>
        <w:rPr>
          <w:rFonts w:ascii="Times New Roman" w:hAnsi="Times New Roman"/>
          <w:bCs/>
          <w:sz w:val="24"/>
          <w:szCs w:val="24"/>
          <w:lang w:val="en-US"/>
        </w:rPr>
      </w:pPr>
      <w:r w:rsidRPr="004D06A6">
        <w:rPr>
          <w:rFonts w:ascii="Times New Roman" w:hAnsi="Times New Roman"/>
          <w:bCs/>
          <w:sz w:val="24"/>
          <w:szCs w:val="24"/>
          <w:highlight w:val="yellow"/>
          <w:lang w:val="en-US"/>
        </w:rPr>
        <w:t xml:space="preserve"> </w:t>
      </w:r>
    </w:p>
    <w:p w14:paraId="4B4B4AA2" w14:textId="77777777" w:rsidR="00085E74" w:rsidRPr="004D06A6" w:rsidRDefault="00085E74" w:rsidP="0068124D">
      <w:pPr>
        <w:spacing w:line="360" w:lineRule="auto"/>
        <w:jc w:val="both"/>
        <w:rPr>
          <w:rFonts w:ascii="Times New Roman" w:hAnsi="Times New Roman"/>
          <w:color w:val="3E3D40"/>
          <w:sz w:val="24"/>
          <w:szCs w:val="24"/>
          <w:shd w:val="clear" w:color="auto" w:fill="FFFFFF"/>
          <w:lang w:val="en-IE"/>
        </w:rPr>
      </w:pPr>
    </w:p>
    <w:p w14:paraId="77C1CD3D" w14:textId="77777777" w:rsidR="00617A29" w:rsidRPr="00617A29" w:rsidRDefault="00617A29" w:rsidP="00617A29">
      <w:pPr>
        <w:spacing w:after="0" w:line="240" w:lineRule="auto"/>
        <w:rPr>
          <w:rFonts w:ascii="Times New Roman" w:eastAsiaTheme="minorHAnsi" w:hAnsi="Times New Roman"/>
          <w:sz w:val="24"/>
          <w:szCs w:val="24"/>
        </w:rPr>
      </w:pPr>
    </w:p>
    <w:p w14:paraId="797E488B" w14:textId="77777777" w:rsidR="00085E74" w:rsidRDefault="00085E74" w:rsidP="0068124D">
      <w:pPr>
        <w:spacing w:line="360" w:lineRule="auto"/>
        <w:jc w:val="both"/>
        <w:rPr>
          <w:rFonts w:ascii="Times New Roman" w:hAnsi="Times New Roman"/>
          <w:color w:val="3E3D40"/>
          <w:sz w:val="24"/>
          <w:szCs w:val="24"/>
          <w:shd w:val="clear" w:color="auto" w:fill="FFFFFF"/>
          <w:lang w:val="en-IE"/>
        </w:rPr>
      </w:pPr>
    </w:p>
    <w:p w14:paraId="47DF4B3E" w14:textId="6E811BB6" w:rsidR="003978C7" w:rsidRPr="006E1CFC" w:rsidRDefault="00821DC0" w:rsidP="003978C7">
      <w:pPr>
        <w:spacing w:after="0" w:line="240" w:lineRule="auto"/>
        <w:rPr>
          <w:rFonts w:ascii="Times New Roman" w:eastAsiaTheme="minorHAnsi" w:hAnsi="Times New Roman"/>
          <w:sz w:val="24"/>
          <w:szCs w:val="24"/>
          <w:highlight w:val="green"/>
        </w:rPr>
      </w:pPr>
      <w:r>
        <w:rPr>
          <w:rFonts w:ascii="Times New Roman" w:eastAsiaTheme="minorHAnsi" w:hAnsi="Times New Roman"/>
          <w:noProof/>
          <w:sz w:val="24"/>
          <w:szCs w:val="24"/>
          <w:highlight w:val="green"/>
          <w:lang w:val="en-ZA" w:eastAsia="en-ZA"/>
        </w:rPr>
        <w:lastRenderedPageBreak/>
        <w:t>cc</w:t>
      </w:r>
      <w:r w:rsidR="003978C7" w:rsidRPr="006E1CFC">
        <w:rPr>
          <w:rFonts w:ascii="Times New Roman" w:eastAsiaTheme="minorHAnsi" w:hAnsi="Times New Roman"/>
          <w:noProof/>
          <w:sz w:val="24"/>
          <w:szCs w:val="24"/>
          <w:highlight w:val="green"/>
          <w:lang w:val="en-ZA" w:eastAsia="en-ZA"/>
        </w:rPr>
        <w:drawing>
          <wp:inline distT="0" distB="0" distL="0" distR="0" wp14:anchorId="7AC6E617" wp14:editId="3B75F65E">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ABE261" w14:textId="77777777" w:rsidR="00821DC0" w:rsidRDefault="00821DC0" w:rsidP="003978C7">
      <w:pPr>
        <w:spacing w:after="0" w:line="240" w:lineRule="auto"/>
        <w:rPr>
          <w:rFonts w:ascii="Times New Roman" w:eastAsiaTheme="minorHAnsi" w:hAnsi="Times New Roman"/>
          <w:sz w:val="24"/>
          <w:szCs w:val="24"/>
          <w:highlight w:val="green"/>
        </w:rPr>
      </w:pPr>
    </w:p>
    <w:p w14:paraId="5C566E00" w14:textId="45A3B6E2" w:rsidR="003978C7" w:rsidRDefault="003978C7" w:rsidP="003978C7">
      <w:pPr>
        <w:spacing w:after="0" w:line="240" w:lineRule="auto"/>
        <w:rPr>
          <w:rFonts w:ascii="Times New Roman" w:eastAsiaTheme="minorHAnsi" w:hAnsi="Times New Roman"/>
          <w:sz w:val="24"/>
          <w:szCs w:val="24"/>
        </w:rPr>
      </w:pPr>
      <w:r w:rsidRPr="006E1CFC">
        <w:rPr>
          <w:rFonts w:ascii="Times New Roman" w:eastAsiaTheme="minorHAnsi" w:hAnsi="Times New Roman"/>
          <w:sz w:val="24"/>
          <w:szCs w:val="24"/>
          <w:highlight w:val="green"/>
        </w:rPr>
        <w:t>Figure 2: Within Subject Effects: Estimated Marginal Means of FBS over time</w:t>
      </w:r>
    </w:p>
    <w:p w14:paraId="39853EFB" w14:textId="77777777" w:rsidR="006E1CFC" w:rsidRDefault="006E1CFC" w:rsidP="003978C7">
      <w:pPr>
        <w:spacing w:after="0" w:line="240" w:lineRule="auto"/>
        <w:rPr>
          <w:rFonts w:ascii="Times New Roman" w:eastAsiaTheme="minorHAnsi" w:hAnsi="Times New Roman"/>
          <w:sz w:val="24"/>
          <w:szCs w:val="24"/>
        </w:rPr>
      </w:pPr>
    </w:p>
    <w:p w14:paraId="7132FDB4" w14:textId="77777777" w:rsidR="00C75A74" w:rsidRPr="00C75A74" w:rsidRDefault="00C75A74" w:rsidP="00C75A74">
      <w:pPr>
        <w:spacing w:line="360" w:lineRule="auto"/>
        <w:jc w:val="both"/>
        <w:rPr>
          <w:rFonts w:ascii="Times New Roman" w:hAnsi="Times New Roman"/>
          <w:bCs/>
          <w:sz w:val="24"/>
          <w:szCs w:val="24"/>
          <w:lang w:val="en-US"/>
        </w:rPr>
      </w:pPr>
      <w:r w:rsidRPr="00C75A74">
        <w:rPr>
          <w:rFonts w:ascii="Times New Roman" w:hAnsi="Times New Roman"/>
          <w:bCs/>
          <w:sz w:val="24"/>
          <w:szCs w:val="24"/>
          <w:highlight w:val="green"/>
          <w:lang w:val="en-US"/>
        </w:rPr>
        <w:t>*Standard deviations are represented as black dashes (-) on the black vertical lines connecting the</w:t>
      </w:r>
      <w:r w:rsidRPr="00006170">
        <w:rPr>
          <w:rFonts w:ascii="Times New Roman" w:hAnsi="Times New Roman"/>
          <w:bCs/>
          <w:sz w:val="24"/>
          <w:szCs w:val="24"/>
          <w:highlight w:val="green"/>
          <w:lang w:val="en-ZA"/>
        </w:rPr>
        <w:t xml:space="preserve"> coloured</w:t>
      </w:r>
      <w:r w:rsidRPr="00C75A74">
        <w:rPr>
          <w:rFonts w:ascii="Times New Roman" w:hAnsi="Times New Roman"/>
          <w:bCs/>
          <w:sz w:val="24"/>
          <w:szCs w:val="24"/>
          <w:highlight w:val="green"/>
          <w:lang w:val="en-US"/>
        </w:rPr>
        <w:t xml:space="preserve"> lines.</w:t>
      </w:r>
    </w:p>
    <w:p w14:paraId="1BB3A0E6" w14:textId="72108D0F" w:rsidR="001D72AA" w:rsidRPr="004D06A6" w:rsidRDefault="001D72AA" w:rsidP="001D72AA">
      <w:pPr>
        <w:spacing w:line="360" w:lineRule="auto"/>
        <w:jc w:val="both"/>
        <w:rPr>
          <w:rFonts w:ascii="Times New Roman" w:hAnsi="Times New Roman"/>
          <w:iCs/>
          <w:color w:val="000000"/>
          <w:sz w:val="24"/>
          <w:szCs w:val="24"/>
          <w:lang w:val="en-US"/>
        </w:rPr>
      </w:pPr>
      <w:bookmarkStart w:id="7" w:name="_Hlk101301801"/>
      <w:bookmarkEnd w:id="4"/>
      <w:r w:rsidRPr="004D06A6">
        <w:rPr>
          <w:rFonts w:ascii="Times New Roman" w:hAnsi="Times New Roman"/>
          <w:bCs/>
          <w:iCs/>
          <w:color w:val="000000"/>
          <w:sz w:val="24"/>
          <w:szCs w:val="24"/>
        </w:rPr>
        <w:t xml:space="preserve">Group A: Haloperidol 5 mg/kg i.p., Group B: Haloperidol 5 mg/kg i.p. before Cannabidiol 5 mg/kg </w:t>
      </w:r>
      <w:proofErr w:type="spellStart"/>
      <w:r w:rsidRPr="004D06A6">
        <w:rPr>
          <w:rFonts w:ascii="Times New Roman" w:hAnsi="Times New Roman"/>
          <w:bCs/>
          <w:iCs/>
          <w:color w:val="000000"/>
          <w:sz w:val="24"/>
          <w:szCs w:val="24"/>
        </w:rPr>
        <w:t>p.o.</w:t>
      </w:r>
      <w:proofErr w:type="spellEnd"/>
      <w:r w:rsidRPr="004D06A6">
        <w:rPr>
          <w:rFonts w:ascii="Times New Roman" w:hAnsi="Times New Roman"/>
          <w:bCs/>
          <w:iCs/>
          <w:color w:val="000000"/>
          <w:sz w:val="24"/>
          <w:szCs w:val="24"/>
        </w:rPr>
        <w:t xml:space="preserve">,  Group C: Cannabidiol 5 mg/kg </w:t>
      </w:r>
      <w:proofErr w:type="spellStart"/>
      <w:r w:rsidRPr="004D06A6">
        <w:rPr>
          <w:rFonts w:ascii="Times New Roman" w:hAnsi="Times New Roman"/>
          <w:bCs/>
          <w:iCs/>
          <w:color w:val="000000"/>
          <w:sz w:val="24"/>
          <w:szCs w:val="24"/>
        </w:rPr>
        <w:t>p.o.</w:t>
      </w:r>
      <w:proofErr w:type="spellEnd"/>
      <w:r w:rsidRPr="004D06A6">
        <w:rPr>
          <w:rFonts w:ascii="Times New Roman" w:hAnsi="Times New Roman"/>
          <w:bCs/>
          <w:iCs/>
          <w:color w:val="000000"/>
          <w:sz w:val="24"/>
          <w:szCs w:val="24"/>
        </w:rPr>
        <w:t xml:space="preserve">, Group D: Control (Distilled water) 2 ml </w:t>
      </w:r>
      <w:proofErr w:type="spellStart"/>
      <w:r w:rsidRPr="004D06A6">
        <w:rPr>
          <w:rFonts w:ascii="Times New Roman" w:hAnsi="Times New Roman"/>
          <w:bCs/>
          <w:iCs/>
          <w:color w:val="000000"/>
          <w:sz w:val="24"/>
          <w:szCs w:val="24"/>
        </w:rPr>
        <w:t>p.o.</w:t>
      </w:r>
      <w:proofErr w:type="spellEnd"/>
      <w:r w:rsidRPr="004D06A6">
        <w:rPr>
          <w:rFonts w:ascii="Times New Roman" w:hAnsi="Times New Roman"/>
          <w:bCs/>
          <w:iCs/>
          <w:color w:val="000000"/>
          <w:sz w:val="24"/>
          <w:szCs w:val="24"/>
        </w:rPr>
        <w:t xml:space="preserve"> </w:t>
      </w:r>
      <w:r w:rsidRPr="004D06A6">
        <w:rPr>
          <w:rFonts w:ascii="Times New Roman" w:hAnsi="Times New Roman"/>
          <w:bCs/>
          <w:iCs/>
          <w:color w:val="000000"/>
          <w:sz w:val="24"/>
          <w:szCs w:val="24"/>
          <w:lang w:val="en-IE"/>
        </w:rPr>
        <w:t xml:space="preserve">Group E: Haloperidol decanoate 50 mg/kg </w:t>
      </w:r>
      <w:proofErr w:type="spellStart"/>
      <w:r w:rsidRPr="004D06A6">
        <w:rPr>
          <w:rFonts w:ascii="Times New Roman" w:hAnsi="Times New Roman"/>
          <w:bCs/>
          <w:iCs/>
          <w:color w:val="000000"/>
          <w:sz w:val="24"/>
          <w:szCs w:val="24"/>
          <w:lang w:val="en-IE"/>
        </w:rPr>
        <w:t>i.m.</w:t>
      </w:r>
      <w:proofErr w:type="spellEnd"/>
      <w:r w:rsidRPr="004D06A6">
        <w:rPr>
          <w:rFonts w:ascii="Times New Roman" w:hAnsi="Times New Roman"/>
          <w:bCs/>
          <w:iCs/>
          <w:color w:val="000000"/>
          <w:sz w:val="24"/>
          <w:szCs w:val="24"/>
          <w:lang w:val="en-IE"/>
        </w:rPr>
        <w:t xml:space="preserve">, Group F: Haloperidol decanoate 50 mg/kg </w:t>
      </w:r>
      <w:proofErr w:type="spellStart"/>
      <w:r w:rsidRPr="004D06A6">
        <w:rPr>
          <w:rFonts w:ascii="Times New Roman" w:hAnsi="Times New Roman"/>
          <w:bCs/>
          <w:iCs/>
          <w:color w:val="000000"/>
          <w:sz w:val="24"/>
          <w:szCs w:val="24"/>
          <w:lang w:val="en-IE"/>
        </w:rPr>
        <w:t>i.m.</w:t>
      </w:r>
      <w:proofErr w:type="spellEnd"/>
      <w:r w:rsidRPr="004D06A6">
        <w:rPr>
          <w:rFonts w:ascii="Times New Roman" w:hAnsi="Times New Roman"/>
          <w:bCs/>
          <w:iCs/>
          <w:color w:val="000000"/>
          <w:sz w:val="24"/>
          <w:szCs w:val="24"/>
          <w:lang w:val="en-IE"/>
        </w:rPr>
        <w:t xml:space="preserve"> before administration of cannabidiol 5 mg/kg </w:t>
      </w:r>
      <w:proofErr w:type="spellStart"/>
      <w:r w:rsidRPr="004D06A6">
        <w:rPr>
          <w:rFonts w:ascii="Times New Roman" w:hAnsi="Times New Roman"/>
          <w:bCs/>
          <w:iCs/>
          <w:color w:val="000000"/>
          <w:sz w:val="24"/>
          <w:szCs w:val="24"/>
          <w:lang w:val="en-IE"/>
        </w:rPr>
        <w:t>p.o.</w:t>
      </w:r>
      <w:proofErr w:type="spellEnd"/>
      <w:r w:rsidRPr="004D06A6">
        <w:rPr>
          <w:rFonts w:ascii="Times New Roman" w:hAnsi="Times New Roman"/>
          <w:color w:val="3E3D40"/>
          <w:sz w:val="24"/>
          <w:szCs w:val="24"/>
          <w:shd w:val="clear" w:color="auto" w:fill="FFFFFF"/>
          <w:lang w:val="en-IE"/>
        </w:rPr>
        <w:t xml:space="preserve"> </w:t>
      </w:r>
      <w:r w:rsidRPr="004D06A6">
        <w:rPr>
          <w:rFonts w:ascii="Times New Roman" w:hAnsi="Times New Roman"/>
          <w:iCs/>
          <w:color w:val="000000"/>
          <w:sz w:val="24"/>
          <w:szCs w:val="24"/>
          <w:lang w:val="en-US"/>
        </w:rPr>
        <w:t xml:space="preserve">Time 1 (pre-medications) Time 2 (post-medications).  1. Group A, 2. Group B, 3. Group C, 4. Group D, 5. Group E, 6. Group F.  </w:t>
      </w:r>
    </w:p>
    <w:p w14:paraId="4A6B2715" w14:textId="00DAE3B5" w:rsidR="00B85CA5" w:rsidRPr="004D06A6" w:rsidRDefault="00B85CA5" w:rsidP="00B85CA5">
      <w:pPr>
        <w:spacing w:line="360" w:lineRule="auto"/>
        <w:jc w:val="both"/>
        <w:rPr>
          <w:rFonts w:ascii="Times New Roman" w:hAnsi="Times New Roman"/>
          <w:color w:val="000000" w:themeColor="text1"/>
          <w:sz w:val="24"/>
          <w:szCs w:val="24"/>
          <w:shd w:val="clear" w:color="auto" w:fill="FFFFFF"/>
          <w:lang w:val="en-IE"/>
        </w:rPr>
      </w:pPr>
      <w:r w:rsidRPr="004D06A6">
        <w:rPr>
          <w:rFonts w:ascii="Times New Roman" w:hAnsi="Times New Roman"/>
          <w:color w:val="000000" w:themeColor="text1"/>
          <w:sz w:val="24"/>
          <w:szCs w:val="24"/>
          <w:shd w:val="clear" w:color="auto" w:fill="FFFFFF"/>
          <w:lang w:val="en-IE"/>
        </w:rPr>
        <w:t>Pairwise comparison</w:t>
      </w:r>
      <w:r w:rsidR="00374B26" w:rsidRPr="004D06A6">
        <w:rPr>
          <w:rFonts w:ascii="Times New Roman" w:hAnsi="Times New Roman"/>
          <w:color w:val="000000" w:themeColor="text1"/>
          <w:sz w:val="24"/>
          <w:szCs w:val="24"/>
          <w:shd w:val="clear" w:color="auto" w:fill="FFFFFF"/>
          <w:lang w:val="en-IE"/>
        </w:rPr>
        <w:t>s</w:t>
      </w:r>
      <w:r w:rsidRPr="004D06A6">
        <w:rPr>
          <w:rFonts w:ascii="Times New Roman" w:hAnsi="Times New Roman"/>
          <w:color w:val="000000" w:themeColor="text1"/>
          <w:sz w:val="24"/>
          <w:szCs w:val="24"/>
          <w:shd w:val="clear" w:color="auto" w:fill="FFFFFF"/>
          <w:lang w:val="en-IE"/>
        </w:rPr>
        <w:t xml:space="preserve"> of </w:t>
      </w:r>
      <w:r w:rsidR="00374B26" w:rsidRPr="004D06A6">
        <w:rPr>
          <w:rFonts w:ascii="Times New Roman" w:hAnsi="Times New Roman"/>
          <w:color w:val="000000" w:themeColor="text1"/>
          <w:sz w:val="24"/>
          <w:szCs w:val="24"/>
          <w:shd w:val="clear" w:color="auto" w:fill="FFFFFF"/>
          <w:lang w:val="en-IE"/>
        </w:rPr>
        <w:t>m</w:t>
      </w:r>
      <w:r w:rsidRPr="004D06A6">
        <w:rPr>
          <w:rFonts w:ascii="Times New Roman" w:hAnsi="Times New Roman"/>
          <w:color w:val="000000" w:themeColor="text1"/>
          <w:sz w:val="24"/>
          <w:szCs w:val="24"/>
          <w:shd w:val="clear" w:color="auto" w:fill="FFFFFF"/>
          <w:lang w:val="en-IE"/>
        </w:rPr>
        <w:t>ean FBS in each group at week 0 also did not reveal any difference</w:t>
      </w:r>
      <w:r w:rsidR="00267B4C">
        <w:rPr>
          <w:rFonts w:ascii="Times New Roman" w:hAnsi="Times New Roman"/>
          <w:color w:val="000000" w:themeColor="text1"/>
          <w:sz w:val="24"/>
          <w:szCs w:val="24"/>
          <w:shd w:val="clear" w:color="auto" w:fill="FFFFFF"/>
          <w:lang w:val="en-IE"/>
        </w:rPr>
        <w:t>,</w:t>
      </w:r>
      <w:r w:rsidRPr="004D06A6">
        <w:rPr>
          <w:rFonts w:ascii="Times New Roman" w:hAnsi="Times New Roman"/>
          <w:color w:val="000000" w:themeColor="text1"/>
          <w:sz w:val="24"/>
          <w:szCs w:val="24"/>
          <w:shd w:val="clear" w:color="auto" w:fill="FFFFFF"/>
          <w:lang w:val="en-IE"/>
        </w:rPr>
        <w:t xml:space="preserve"> but</w:t>
      </w:r>
      <w:r w:rsidR="00374B26" w:rsidRPr="004D06A6">
        <w:rPr>
          <w:rFonts w:ascii="Times New Roman" w:hAnsi="Times New Roman"/>
          <w:color w:val="000000" w:themeColor="text1"/>
          <w:sz w:val="24"/>
          <w:szCs w:val="24"/>
          <w:shd w:val="clear" w:color="auto" w:fill="FFFFFF"/>
          <w:lang w:val="en-IE"/>
        </w:rPr>
        <w:t xml:space="preserve"> </w:t>
      </w:r>
      <w:r w:rsidRPr="004D06A6">
        <w:rPr>
          <w:rFonts w:ascii="Times New Roman" w:hAnsi="Times New Roman"/>
          <w:color w:val="000000" w:themeColor="text1"/>
          <w:sz w:val="24"/>
          <w:szCs w:val="24"/>
          <w:shd w:val="clear" w:color="auto" w:fill="FFFFFF"/>
          <w:lang w:val="en-IE"/>
        </w:rPr>
        <w:t>comparison of mean FBS at week 3</w:t>
      </w:r>
      <w:r w:rsidR="00374B26" w:rsidRPr="004D06A6">
        <w:rPr>
          <w:rFonts w:ascii="Times New Roman" w:hAnsi="Times New Roman"/>
          <w:color w:val="000000" w:themeColor="text1"/>
          <w:sz w:val="24"/>
          <w:szCs w:val="24"/>
          <w:shd w:val="clear" w:color="auto" w:fill="FFFFFF"/>
          <w:lang w:val="en-IE"/>
        </w:rPr>
        <w:t xml:space="preserve"> across groups</w:t>
      </w:r>
      <w:r w:rsidRPr="004D06A6">
        <w:rPr>
          <w:rFonts w:ascii="Times New Roman" w:hAnsi="Times New Roman"/>
          <w:color w:val="000000" w:themeColor="text1"/>
          <w:sz w:val="24"/>
          <w:szCs w:val="24"/>
          <w:shd w:val="clear" w:color="auto" w:fill="FFFFFF"/>
          <w:lang w:val="en-IE"/>
        </w:rPr>
        <w:t xml:space="preserve"> revealed </w:t>
      </w:r>
      <w:r w:rsidR="00374B26" w:rsidRPr="004D06A6">
        <w:rPr>
          <w:rFonts w:ascii="Times New Roman" w:hAnsi="Times New Roman"/>
          <w:color w:val="000000" w:themeColor="text1"/>
          <w:sz w:val="24"/>
          <w:szCs w:val="24"/>
          <w:shd w:val="clear" w:color="auto" w:fill="FFFFFF"/>
          <w:lang w:val="en-IE"/>
        </w:rPr>
        <w:t xml:space="preserve">a </w:t>
      </w:r>
      <w:r w:rsidR="00781C76" w:rsidRPr="004D06A6">
        <w:rPr>
          <w:rFonts w:ascii="Times New Roman" w:hAnsi="Times New Roman"/>
          <w:color w:val="000000" w:themeColor="text1"/>
          <w:sz w:val="24"/>
          <w:szCs w:val="24"/>
          <w:shd w:val="clear" w:color="auto" w:fill="FFFFFF"/>
          <w:lang w:val="en-IE"/>
        </w:rPr>
        <w:t>significant</w:t>
      </w:r>
      <w:r w:rsidRPr="004D06A6">
        <w:rPr>
          <w:rFonts w:ascii="Times New Roman" w:hAnsi="Times New Roman"/>
          <w:color w:val="000000" w:themeColor="text1"/>
          <w:sz w:val="24"/>
          <w:szCs w:val="24"/>
          <w:shd w:val="clear" w:color="auto" w:fill="FFFFFF"/>
          <w:lang w:val="en-IE"/>
        </w:rPr>
        <w:t xml:space="preserve"> difference </w:t>
      </w:r>
      <w:r w:rsidR="00374B26" w:rsidRPr="004D06A6">
        <w:rPr>
          <w:rFonts w:ascii="Times New Roman" w:hAnsi="Times New Roman"/>
          <w:color w:val="000000" w:themeColor="text1"/>
          <w:sz w:val="24"/>
          <w:szCs w:val="24"/>
          <w:shd w:val="clear" w:color="auto" w:fill="FFFFFF"/>
          <w:lang w:val="en-IE"/>
        </w:rPr>
        <w:t xml:space="preserve">in mean FBS </w:t>
      </w:r>
      <w:r w:rsidRPr="004D06A6">
        <w:rPr>
          <w:rFonts w:ascii="Times New Roman" w:hAnsi="Times New Roman"/>
          <w:color w:val="000000" w:themeColor="text1"/>
          <w:sz w:val="24"/>
          <w:szCs w:val="24"/>
          <w:shd w:val="clear" w:color="auto" w:fill="FFFFFF"/>
          <w:lang w:val="en-IE"/>
        </w:rPr>
        <w:t xml:space="preserve">between </w:t>
      </w:r>
      <w:r w:rsidRPr="006D2485">
        <w:rPr>
          <w:rFonts w:ascii="Times New Roman" w:hAnsi="Times New Roman"/>
          <w:color w:val="000000" w:themeColor="text1"/>
          <w:sz w:val="24"/>
          <w:szCs w:val="24"/>
          <w:shd w:val="clear" w:color="auto" w:fill="FFFFFF"/>
          <w:lang w:val="en-IE"/>
        </w:rPr>
        <w:t>Groups A-B (</w:t>
      </w:r>
      <w:r w:rsidR="00154F30">
        <w:rPr>
          <w:rFonts w:ascii="Times New Roman" w:hAnsi="Times New Roman"/>
          <w:iCs/>
          <w:color w:val="000000" w:themeColor="text1"/>
          <w:sz w:val="24"/>
          <w:szCs w:val="24"/>
          <w:shd w:val="clear" w:color="auto" w:fill="FFFFFF"/>
          <w:lang w:val="en-IE"/>
        </w:rPr>
        <w:t xml:space="preserve">p </w:t>
      </w:r>
      <w:r w:rsidRPr="006D2485">
        <w:rPr>
          <w:rFonts w:ascii="Times New Roman" w:hAnsi="Times New Roman"/>
          <w:color w:val="000000" w:themeColor="text1"/>
          <w:sz w:val="24"/>
          <w:szCs w:val="24"/>
          <w:shd w:val="clear" w:color="auto" w:fill="FFFFFF"/>
          <w:lang w:val="en-IE"/>
        </w:rPr>
        <w:t>=</w:t>
      </w:r>
      <w:r w:rsidR="00154F30">
        <w:rPr>
          <w:rFonts w:ascii="Times New Roman" w:hAnsi="Times New Roman"/>
          <w:color w:val="000000" w:themeColor="text1"/>
          <w:sz w:val="24"/>
          <w:szCs w:val="24"/>
          <w:shd w:val="clear" w:color="auto" w:fill="FFFFFF"/>
          <w:lang w:val="en-IE"/>
        </w:rPr>
        <w:t xml:space="preserve"> </w:t>
      </w:r>
      <w:r w:rsidRPr="006D2485">
        <w:rPr>
          <w:rFonts w:ascii="Times New Roman" w:hAnsi="Times New Roman"/>
          <w:color w:val="000000" w:themeColor="text1"/>
          <w:sz w:val="24"/>
          <w:szCs w:val="24"/>
          <w:shd w:val="clear" w:color="auto" w:fill="FFFFFF"/>
          <w:lang w:val="en-IE"/>
        </w:rPr>
        <w:t>0.036</w:t>
      </w:r>
      <w:r w:rsidR="00BC1F0D" w:rsidRPr="006D2485">
        <w:rPr>
          <w:rFonts w:ascii="Times New Roman" w:hAnsi="Times New Roman"/>
          <w:color w:val="000000" w:themeColor="text1"/>
          <w:sz w:val="24"/>
          <w:szCs w:val="24"/>
          <w:shd w:val="clear" w:color="auto" w:fill="FFFFFF"/>
          <w:lang w:val="en-IE"/>
        </w:rPr>
        <w:t>)</w:t>
      </w:r>
      <w:r w:rsidRPr="006D2485">
        <w:rPr>
          <w:rFonts w:ascii="Times New Roman" w:hAnsi="Times New Roman"/>
          <w:color w:val="000000" w:themeColor="text1"/>
          <w:sz w:val="24"/>
          <w:szCs w:val="24"/>
          <w:shd w:val="clear" w:color="auto" w:fill="FFFFFF"/>
          <w:lang w:val="en-IE"/>
        </w:rPr>
        <w:t xml:space="preserve">, and </w:t>
      </w:r>
      <w:r w:rsidRPr="00D429A9">
        <w:rPr>
          <w:rFonts w:ascii="Times New Roman" w:hAnsi="Times New Roman"/>
          <w:color w:val="000000" w:themeColor="text1"/>
          <w:sz w:val="24"/>
          <w:szCs w:val="24"/>
          <w:highlight w:val="cyan"/>
          <w:shd w:val="clear" w:color="auto" w:fill="FFFFFF"/>
          <w:lang w:val="en-IE"/>
        </w:rPr>
        <w:t>Groups A-D (</w:t>
      </w:r>
      <w:r w:rsidR="00737DB9" w:rsidRPr="00D429A9">
        <w:rPr>
          <w:rFonts w:ascii="Times New Roman" w:hAnsi="Times New Roman"/>
          <w:iCs/>
          <w:color w:val="000000" w:themeColor="text1"/>
          <w:sz w:val="24"/>
          <w:szCs w:val="24"/>
          <w:highlight w:val="cyan"/>
          <w:shd w:val="clear" w:color="auto" w:fill="FFFFFF"/>
          <w:lang w:val="en-IE"/>
        </w:rPr>
        <w:t>p</w:t>
      </w:r>
      <w:r w:rsidR="00737DB9" w:rsidRPr="00D429A9">
        <w:rPr>
          <w:rFonts w:ascii="Times New Roman" w:hAnsi="Times New Roman"/>
          <w:i/>
          <w:color w:val="000000" w:themeColor="text1"/>
          <w:sz w:val="24"/>
          <w:szCs w:val="24"/>
          <w:highlight w:val="cyan"/>
          <w:shd w:val="clear" w:color="auto" w:fill="FFFFFF"/>
          <w:lang w:val="en-IE"/>
        </w:rPr>
        <w:t xml:space="preserve"> </w:t>
      </w:r>
      <w:r w:rsidR="006F621C" w:rsidRPr="00D429A9">
        <w:rPr>
          <w:rFonts w:ascii="Times New Roman" w:hAnsi="Times New Roman"/>
          <w:color w:val="000000" w:themeColor="text1"/>
          <w:sz w:val="24"/>
          <w:szCs w:val="24"/>
          <w:highlight w:val="cyan"/>
          <w:shd w:val="clear" w:color="auto" w:fill="FFFFFF"/>
          <w:lang w:val="en-IE"/>
        </w:rPr>
        <w:t>&lt;</w:t>
      </w:r>
      <w:r w:rsidR="00737DB9" w:rsidRPr="00D429A9">
        <w:rPr>
          <w:rFonts w:ascii="Times New Roman" w:hAnsi="Times New Roman"/>
          <w:color w:val="000000" w:themeColor="text1"/>
          <w:sz w:val="24"/>
          <w:szCs w:val="24"/>
          <w:highlight w:val="cyan"/>
          <w:shd w:val="clear" w:color="auto" w:fill="FFFFFF"/>
          <w:lang w:val="en-IE"/>
        </w:rPr>
        <w:t xml:space="preserve"> </w:t>
      </w:r>
      <w:r w:rsidRPr="00D429A9">
        <w:rPr>
          <w:rFonts w:ascii="Times New Roman" w:hAnsi="Times New Roman"/>
          <w:color w:val="000000" w:themeColor="text1"/>
          <w:sz w:val="24"/>
          <w:szCs w:val="24"/>
          <w:highlight w:val="cyan"/>
          <w:shd w:val="clear" w:color="auto" w:fill="FFFFFF"/>
          <w:lang w:val="en-IE"/>
        </w:rPr>
        <w:t>0.00</w:t>
      </w:r>
      <w:r w:rsidR="006F621C" w:rsidRPr="00D429A9">
        <w:rPr>
          <w:rFonts w:ascii="Times New Roman" w:hAnsi="Times New Roman"/>
          <w:color w:val="000000" w:themeColor="text1"/>
          <w:sz w:val="24"/>
          <w:szCs w:val="24"/>
          <w:highlight w:val="cyan"/>
          <w:shd w:val="clear" w:color="auto" w:fill="FFFFFF"/>
          <w:lang w:val="en-IE"/>
        </w:rPr>
        <w:t>1</w:t>
      </w:r>
      <w:r w:rsidR="00BC1F0D" w:rsidRPr="00D429A9">
        <w:rPr>
          <w:rFonts w:ascii="Times New Roman" w:hAnsi="Times New Roman"/>
          <w:color w:val="000000" w:themeColor="text1"/>
          <w:sz w:val="24"/>
          <w:szCs w:val="24"/>
          <w:highlight w:val="cyan"/>
          <w:shd w:val="clear" w:color="auto" w:fill="FFFFFF"/>
          <w:lang w:val="en-IE"/>
        </w:rPr>
        <w:t>)</w:t>
      </w:r>
      <w:r w:rsidR="00A46379" w:rsidRPr="006D2485">
        <w:rPr>
          <w:rFonts w:ascii="Times New Roman" w:hAnsi="Times New Roman"/>
          <w:color w:val="000000" w:themeColor="text1"/>
          <w:sz w:val="24"/>
          <w:szCs w:val="24"/>
          <w:shd w:val="clear" w:color="auto" w:fill="FFFFFF"/>
          <w:lang w:val="en-IE"/>
        </w:rPr>
        <w:t>(Figure 2)</w:t>
      </w:r>
      <w:r w:rsidR="00FE64BC" w:rsidRPr="006D2485">
        <w:rPr>
          <w:rFonts w:ascii="Times New Roman" w:hAnsi="Times New Roman"/>
          <w:color w:val="000000" w:themeColor="text1"/>
          <w:sz w:val="24"/>
          <w:szCs w:val="24"/>
          <w:shd w:val="clear" w:color="auto" w:fill="FFFFFF"/>
          <w:lang w:val="en-IE"/>
        </w:rPr>
        <w:t>.</w:t>
      </w:r>
      <w:r w:rsidRPr="004D06A6">
        <w:rPr>
          <w:rFonts w:ascii="Times New Roman" w:hAnsi="Times New Roman"/>
          <w:color w:val="000000" w:themeColor="text1"/>
          <w:sz w:val="24"/>
          <w:szCs w:val="24"/>
          <w:shd w:val="clear" w:color="auto" w:fill="FFFFFF"/>
          <w:lang w:val="en-IE"/>
        </w:rPr>
        <w:t xml:space="preserve"> </w:t>
      </w:r>
    </w:p>
    <w:bookmarkEnd w:id="7"/>
    <w:p w14:paraId="4D900569" w14:textId="77777777" w:rsidR="001D72AA" w:rsidRPr="004D06A6" w:rsidRDefault="001D72AA" w:rsidP="002B24F3">
      <w:pPr>
        <w:spacing w:line="360" w:lineRule="auto"/>
        <w:jc w:val="both"/>
        <w:rPr>
          <w:rFonts w:ascii="Times New Roman" w:hAnsi="Times New Roman"/>
          <w:b/>
          <w:bCs/>
          <w:sz w:val="24"/>
          <w:szCs w:val="24"/>
        </w:rPr>
      </w:pPr>
    </w:p>
    <w:p w14:paraId="077CA6D4" w14:textId="5CB37301" w:rsidR="00466AA6" w:rsidRPr="004D06A6" w:rsidRDefault="00466AA6" w:rsidP="00A3262F">
      <w:pPr>
        <w:spacing w:line="360" w:lineRule="auto"/>
        <w:jc w:val="both"/>
        <w:rPr>
          <w:rFonts w:ascii="Times New Roman" w:hAnsi="Times New Roman"/>
          <w:b/>
          <w:bCs/>
          <w:sz w:val="24"/>
          <w:szCs w:val="24"/>
        </w:rPr>
      </w:pPr>
      <w:r w:rsidRPr="004D06A6">
        <w:rPr>
          <w:rFonts w:ascii="Times New Roman" w:hAnsi="Times New Roman"/>
          <w:b/>
          <w:bCs/>
          <w:sz w:val="24"/>
          <w:szCs w:val="24"/>
        </w:rPr>
        <w:t>D</w:t>
      </w:r>
      <w:r w:rsidR="005D5AE4" w:rsidRPr="004D06A6">
        <w:rPr>
          <w:rFonts w:ascii="Times New Roman" w:hAnsi="Times New Roman"/>
          <w:b/>
          <w:bCs/>
          <w:sz w:val="24"/>
          <w:szCs w:val="24"/>
        </w:rPr>
        <w:t>iscussion</w:t>
      </w:r>
    </w:p>
    <w:p w14:paraId="5418D28E" w14:textId="3886841C" w:rsidR="003C169E" w:rsidRPr="004D06A6" w:rsidRDefault="00E813EF" w:rsidP="003C169E">
      <w:pPr>
        <w:spacing w:line="360" w:lineRule="auto"/>
        <w:jc w:val="both"/>
        <w:rPr>
          <w:rFonts w:ascii="Times New Roman" w:hAnsi="Times New Roman"/>
          <w:bCs/>
          <w:sz w:val="24"/>
          <w:szCs w:val="24"/>
          <w:lang w:val="en-IE"/>
        </w:rPr>
      </w:pPr>
      <w:bookmarkStart w:id="8" w:name="_Hlk48762930"/>
      <w:r w:rsidRPr="004D06A6">
        <w:rPr>
          <w:rFonts w:ascii="Times New Roman" w:hAnsi="Times New Roman"/>
          <w:bCs/>
          <w:sz w:val="24"/>
          <w:szCs w:val="24"/>
          <w:lang w:val="en-IE"/>
        </w:rPr>
        <w:t>Th</w:t>
      </w:r>
      <w:r w:rsidR="00E6116B" w:rsidRPr="004D06A6">
        <w:rPr>
          <w:rFonts w:ascii="Times New Roman" w:hAnsi="Times New Roman"/>
          <w:bCs/>
          <w:sz w:val="24"/>
          <w:szCs w:val="24"/>
          <w:lang w:val="en-IE"/>
        </w:rPr>
        <w:t>e findings in this</w:t>
      </w:r>
      <w:r w:rsidRPr="004D06A6">
        <w:rPr>
          <w:rFonts w:ascii="Times New Roman" w:hAnsi="Times New Roman"/>
          <w:bCs/>
          <w:sz w:val="24"/>
          <w:szCs w:val="24"/>
          <w:lang w:val="en-IE"/>
        </w:rPr>
        <w:t xml:space="preserve"> brief report </w:t>
      </w:r>
      <w:r w:rsidR="00E6116B" w:rsidRPr="004D06A6">
        <w:rPr>
          <w:rFonts w:ascii="Times New Roman" w:hAnsi="Times New Roman"/>
          <w:bCs/>
          <w:sz w:val="24"/>
          <w:szCs w:val="24"/>
          <w:lang w:val="en-IE"/>
        </w:rPr>
        <w:t xml:space="preserve">constitute one </w:t>
      </w:r>
      <w:r w:rsidRPr="004D06A6">
        <w:rPr>
          <w:rFonts w:ascii="Times New Roman" w:hAnsi="Times New Roman"/>
          <w:bCs/>
          <w:sz w:val="24"/>
          <w:szCs w:val="24"/>
          <w:lang w:val="en-IE"/>
        </w:rPr>
        <w:t xml:space="preserve">of a series of studies on the </w:t>
      </w:r>
      <w:r w:rsidR="00FC66B2" w:rsidRPr="004D06A6">
        <w:rPr>
          <w:rFonts w:ascii="Times New Roman" w:hAnsi="Times New Roman"/>
          <w:bCs/>
          <w:sz w:val="24"/>
          <w:szCs w:val="24"/>
          <w:lang w:val="en-IE"/>
        </w:rPr>
        <w:t>effec</w:t>
      </w:r>
      <w:r w:rsidR="008A633B" w:rsidRPr="004D06A6">
        <w:rPr>
          <w:rFonts w:ascii="Times New Roman" w:hAnsi="Times New Roman"/>
          <w:bCs/>
          <w:sz w:val="24"/>
          <w:szCs w:val="24"/>
          <w:lang w:val="en-IE"/>
        </w:rPr>
        <w:t>t</w:t>
      </w:r>
      <w:r w:rsidR="00AC6C35" w:rsidRPr="004D06A6">
        <w:rPr>
          <w:rFonts w:ascii="Times New Roman" w:hAnsi="Times New Roman"/>
          <w:bCs/>
          <w:sz w:val="24"/>
          <w:szCs w:val="24"/>
          <w:lang w:val="en-IE"/>
        </w:rPr>
        <w:t>s</w:t>
      </w:r>
      <w:r w:rsidR="008A633B" w:rsidRPr="004D06A6">
        <w:rPr>
          <w:rFonts w:ascii="Times New Roman" w:hAnsi="Times New Roman"/>
          <w:bCs/>
          <w:sz w:val="24"/>
          <w:szCs w:val="24"/>
          <w:lang w:val="en-IE"/>
        </w:rPr>
        <w:t xml:space="preserve"> of CBD on</w:t>
      </w:r>
      <w:r w:rsidR="00865C94" w:rsidRPr="004D06A6">
        <w:rPr>
          <w:rFonts w:ascii="Times New Roman" w:hAnsi="Times New Roman"/>
          <w:bCs/>
          <w:sz w:val="24"/>
          <w:szCs w:val="24"/>
          <w:lang w:val="en-IE"/>
        </w:rPr>
        <w:t xml:space="preserve"> sub</w:t>
      </w:r>
      <w:r w:rsidR="0055448F" w:rsidRPr="004D06A6">
        <w:rPr>
          <w:rFonts w:ascii="Times New Roman" w:hAnsi="Times New Roman"/>
          <w:bCs/>
          <w:sz w:val="24"/>
          <w:szCs w:val="24"/>
          <w:lang w:val="en-IE"/>
        </w:rPr>
        <w:t>chronic</w:t>
      </w:r>
      <w:r w:rsidR="00865C94" w:rsidRPr="004D06A6">
        <w:rPr>
          <w:rFonts w:ascii="Times New Roman" w:hAnsi="Times New Roman"/>
          <w:bCs/>
          <w:sz w:val="24"/>
          <w:szCs w:val="24"/>
          <w:lang w:val="en-IE"/>
        </w:rPr>
        <w:t xml:space="preserve"> and chronic</w:t>
      </w:r>
      <w:r w:rsidR="008A633B" w:rsidRPr="004D06A6">
        <w:rPr>
          <w:rFonts w:ascii="Times New Roman" w:hAnsi="Times New Roman"/>
          <w:bCs/>
          <w:sz w:val="24"/>
          <w:szCs w:val="24"/>
          <w:lang w:val="en-IE"/>
        </w:rPr>
        <w:t xml:space="preserve"> </w:t>
      </w:r>
      <w:r w:rsidR="00836F83" w:rsidRPr="004D06A6">
        <w:rPr>
          <w:rFonts w:ascii="Times New Roman" w:hAnsi="Times New Roman"/>
          <w:bCs/>
          <w:sz w:val="24"/>
          <w:szCs w:val="24"/>
          <w:lang w:val="en-IE"/>
        </w:rPr>
        <w:t>haloperidol administ</w:t>
      </w:r>
      <w:r w:rsidR="00865C94" w:rsidRPr="004D06A6">
        <w:rPr>
          <w:rFonts w:ascii="Times New Roman" w:hAnsi="Times New Roman"/>
          <w:bCs/>
          <w:sz w:val="24"/>
          <w:szCs w:val="24"/>
          <w:lang w:val="en-IE"/>
        </w:rPr>
        <w:t>ration</w:t>
      </w:r>
      <w:r w:rsidR="00BA556F" w:rsidRPr="004D06A6">
        <w:rPr>
          <w:rFonts w:ascii="Times New Roman" w:hAnsi="Times New Roman"/>
          <w:bCs/>
          <w:sz w:val="24"/>
          <w:szCs w:val="24"/>
          <w:lang w:val="en-IE"/>
        </w:rPr>
        <w:t xml:space="preserve">. We studied the </w:t>
      </w:r>
      <w:r w:rsidR="00107E0A" w:rsidRPr="004D06A6">
        <w:rPr>
          <w:rFonts w:ascii="Times New Roman" w:hAnsi="Times New Roman"/>
          <w:bCs/>
          <w:sz w:val="24"/>
          <w:szCs w:val="24"/>
          <w:lang w:val="en-IE"/>
        </w:rPr>
        <w:t xml:space="preserve">effects of CBD </w:t>
      </w:r>
      <w:r w:rsidR="00813309" w:rsidRPr="004D06A6">
        <w:rPr>
          <w:rFonts w:ascii="Times New Roman" w:hAnsi="Times New Roman"/>
          <w:bCs/>
          <w:sz w:val="24"/>
          <w:szCs w:val="24"/>
          <w:lang w:val="en-IE"/>
        </w:rPr>
        <w:t>on</w:t>
      </w:r>
      <w:r w:rsidR="00417482" w:rsidRPr="004D06A6">
        <w:rPr>
          <w:rFonts w:ascii="Times New Roman" w:hAnsi="Times New Roman"/>
          <w:bCs/>
          <w:sz w:val="24"/>
          <w:szCs w:val="24"/>
          <w:lang w:val="en-IE"/>
        </w:rPr>
        <w:t xml:space="preserve"> </w:t>
      </w:r>
      <w:r w:rsidR="00787B72" w:rsidRPr="004D06A6">
        <w:rPr>
          <w:rFonts w:ascii="Times New Roman" w:hAnsi="Times New Roman"/>
          <w:bCs/>
          <w:sz w:val="24"/>
          <w:szCs w:val="24"/>
          <w:lang w:val="en-IE"/>
        </w:rPr>
        <w:t>weight and</w:t>
      </w:r>
      <w:r w:rsidR="00813309" w:rsidRPr="004D06A6">
        <w:rPr>
          <w:rFonts w:ascii="Times New Roman" w:hAnsi="Times New Roman"/>
          <w:bCs/>
          <w:sz w:val="24"/>
          <w:szCs w:val="24"/>
          <w:lang w:val="en-IE"/>
        </w:rPr>
        <w:t xml:space="preserve"> blood glucose changes </w:t>
      </w:r>
      <w:r w:rsidR="00374B26" w:rsidRPr="004D06A6">
        <w:rPr>
          <w:rFonts w:ascii="Times New Roman" w:hAnsi="Times New Roman"/>
          <w:bCs/>
          <w:sz w:val="24"/>
          <w:szCs w:val="24"/>
          <w:lang w:val="en-IE"/>
        </w:rPr>
        <w:t xml:space="preserve">in the setting of </w:t>
      </w:r>
      <w:r w:rsidR="00583B17" w:rsidRPr="004D06A6">
        <w:rPr>
          <w:rFonts w:ascii="Times New Roman" w:hAnsi="Times New Roman"/>
          <w:bCs/>
          <w:sz w:val="24"/>
          <w:szCs w:val="24"/>
          <w:lang w:val="en-IE"/>
        </w:rPr>
        <w:t>sub</w:t>
      </w:r>
      <w:r w:rsidR="00366602" w:rsidRPr="004D06A6">
        <w:rPr>
          <w:rFonts w:ascii="Times New Roman" w:hAnsi="Times New Roman"/>
          <w:bCs/>
          <w:sz w:val="24"/>
          <w:szCs w:val="24"/>
          <w:lang w:val="en-IE"/>
        </w:rPr>
        <w:t>chronic</w:t>
      </w:r>
      <w:r w:rsidR="00583B17" w:rsidRPr="004D06A6">
        <w:rPr>
          <w:rFonts w:ascii="Times New Roman" w:hAnsi="Times New Roman"/>
          <w:bCs/>
          <w:sz w:val="24"/>
          <w:szCs w:val="24"/>
          <w:lang w:val="en-IE"/>
        </w:rPr>
        <w:t xml:space="preserve"> and chronic haloperidol </w:t>
      </w:r>
      <w:r w:rsidR="008401CC" w:rsidRPr="004D06A6">
        <w:rPr>
          <w:rFonts w:ascii="Times New Roman" w:hAnsi="Times New Roman"/>
          <w:bCs/>
          <w:sz w:val="24"/>
          <w:szCs w:val="24"/>
          <w:lang w:val="en-IE"/>
        </w:rPr>
        <w:lastRenderedPageBreak/>
        <w:t>administration</w:t>
      </w:r>
      <w:r w:rsidR="00374B26" w:rsidRPr="004D06A6">
        <w:rPr>
          <w:rFonts w:ascii="Times New Roman" w:hAnsi="Times New Roman"/>
          <w:bCs/>
          <w:sz w:val="24"/>
          <w:szCs w:val="24"/>
          <w:lang w:val="en-IE"/>
        </w:rPr>
        <w:t>. We</w:t>
      </w:r>
      <w:r w:rsidR="00571512" w:rsidRPr="004D06A6">
        <w:rPr>
          <w:rFonts w:ascii="Times New Roman" w:hAnsi="Times New Roman"/>
          <w:bCs/>
          <w:sz w:val="24"/>
          <w:szCs w:val="24"/>
          <w:lang w:val="en-IE"/>
        </w:rPr>
        <w:t xml:space="preserve"> </w:t>
      </w:r>
      <w:r w:rsidR="005D5AE4" w:rsidRPr="004D06A6">
        <w:rPr>
          <w:rFonts w:ascii="Times New Roman" w:hAnsi="Times New Roman"/>
          <w:bCs/>
          <w:sz w:val="24"/>
          <w:szCs w:val="24"/>
          <w:lang w:val="en-IE"/>
        </w:rPr>
        <w:t>found</w:t>
      </w:r>
      <w:r w:rsidR="00571512" w:rsidRPr="004D06A6">
        <w:rPr>
          <w:rFonts w:ascii="Times New Roman" w:hAnsi="Times New Roman"/>
          <w:bCs/>
          <w:sz w:val="24"/>
          <w:szCs w:val="24"/>
          <w:lang w:val="en-IE"/>
        </w:rPr>
        <w:t xml:space="preserve"> </w:t>
      </w:r>
      <w:r w:rsidR="00456D59" w:rsidRPr="004D06A6">
        <w:rPr>
          <w:rFonts w:ascii="Times New Roman" w:hAnsi="Times New Roman"/>
          <w:bCs/>
          <w:sz w:val="24"/>
          <w:szCs w:val="24"/>
          <w:lang w:val="en-IE"/>
        </w:rPr>
        <w:t>significant</w:t>
      </w:r>
      <w:r w:rsidR="00254FA6" w:rsidRPr="004D06A6">
        <w:rPr>
          <w:rFonts w:ascii="Times New Roman" w:hAnsi="Times New Roman"/>
          <w:bCs/>
          <w:sz w:val="24"/>
          <w:szCs w:val="24"/>
          <w:lang w:val="en-IE"/>
        </w:rPr>
        <w:t xml:space="preserve"> weight</w:t>
      </w:r>
      <w:r w:rsidR="00A93B0B" w:rsidRPr="004D06A6">
        <w:rPr>
          <w:rFonts w:ascii="Times New Roman" w:hAnsi="Times New Roman"/>
          <w:bCs/>
          <w:sz w:val="24"/>
          <w:szCs w:val="24"/>
          <w:lang w:val="en-IE"/>
        </w:rPr>
        <w:t xml:space="preserve"> gain</w:t>
      </w:r>
      <w:r w:rsidR="00254FA6" w:rsidRPr="004D06A6">
        <w:rPr>
          <w:rFonts w:ascii="Times New Roman" w:hAnsi="Times New Roman"/>
          <w:bCs/>
          <w:sz w:val="24"/>
          <w:szCs w:val="24"/>
          <w:lang w:val="en-IE"/>
        </w:rPr>
        <w:t xml:space="preserve"> over time in the subchronic (IP) haloperidol alone </w:t>
      </w:r>
      <w:r w:rsidR="00374B26" w:rsidRPr="004D06A6">
        <w:rPr>
          <w:rFonts w:ascii="Times New Roman" w:hAnsi="Times New Roman"/>
          <w:bCs/>
          <w:sz w:val="24"/>
          <w:szCs w:val="24"/>
          <w:lang w:val="en-IE"/>
        </w:rPr>
        <w:t xml:space="preserve">group </w:t>
      </w:r>
      <w:r w:rsidR="00254FA6" w:rsidRPr="004D06A6">
        <w:rPr>
          <w:rFonts w:ascii="Times New Roman" w:hAnsi="Times New Roman"/>
          <w:bCs/>
          <w:sz w:val="24"/>
          <w:szCs w:val="24"/>
          <w:lang w:val="en-IE"/>
        </w:rPr>
        <w:t xml:space="preserve">and </w:t>
      </w:r>
      <w:r w:rsidR="00374B26" w:rsidRPr="004D06A6">
        <w:rPr>
          <w:rFonts w:ascii="Times New Roman" w:hAnsi="Times New Roman"/>
          <w:bCs/>
          <w:sz w:val="24"/>
          <w:szCs w:val="24"/>
          <w:lang w:val="en-IE"/>
        </w:rPr>
        <w:t xml:space="preserve">the </w:t>
      </w:r>
      <w:r w:rsidR="00254FA6" w:rsidRPr="004D06A6">
        <w:rPr>
          <w:rFonts w:ascii="Times New Roman" w:hAnsi="Times New Roman"/>
          <w:bCs/>
          <w:sz w:val="24"/>
          <w:szCs w:val="24"/>
          <w:lang w:val="en-IE"/>
        </w:rPr>
        <w:t>chronic (IM) haloperidol before CBD group.</w:t>
      </w:r>
      <w:r w:rsidR="009B386A" w:rsidRPr="004D06A6">
        <w:rPr>
          <w:rFonts w:ascii="Times New Roman" w:hAnsi="Times New Roman"/>
          <w:bCs/>
          <w:sz w:val="24"/>
          <w:szCs w:val="24"/>
          <w:lang w:val="en-IE"/>
        </w:rPr>
        <w:t xml:space="preserve"> There was also a significant </w:t>
      </w:r>
      <w:r w:rsidR="00374B26" w:rsidRPr="004D06A6">
        <w:rPr>
          <w:rFonts w:ascii="Times New Roman" w:hAnsi="Times New Roman"/>
          <w:bCs/>
          <w:sz w:val="24"/>
          <w:szCs w:val="24"/>
          <w:lang w:val="en-IE"/>
        </w:rPr>
        <w:t xml:space="preserve">within-group </w:t>
      </w:r>
      <w:r w:rsidR="001B2025" w:rsidRPr="004D06A6">
        <w:rPr>
          <w:rFonts w:ascii="Times New Roman" w:hAnsi="Times New Roman"/>
          <w:bCs/>
          <w:sz w:val="24"/>
          <w:szCs w:val="24"/>
          <w:lang w:val="en-IE"/>
        </w:rPr>
        <w:t xml:space="preserve">change in FBS after </w:t>
      </w:r>
      <w:r w:rsidR="00047733" w:rsidRPr="004D06A6">
        <w:rPr>
          <w:rFonts w:ascii="Times New Roman" w:hAnsi="Times New Roman"/>
          <w:bCs/>
          <w:sz w:val="24"/>
          <w:szCs w:val="24"/>
          <w:lang w:val="en-IE"/>
        </w:rPr>
        <w:t xml:space="preserve">the administrations of pharmacological </w:t>
      </w:r>
      <w:r w:rsidR="00DA2707" w:rsidRPr="004D06A6">
        <w:rPr>
          <w:rFonts w:ascii="Times New Roman" w:hAnsi="Times New Roman"/>
          <w:bCs/>
          <w:sz w:val="24"/>
          <w:szCs w:val="24"/>
          <w:lang w:val="en-IE"/>
        </w:rPr>
        <w:t>interventions</w:t>
      </w:r>
      <w:r w:rsidR="009B386A" w:rsidRPr="004D06A6">
        <w:rPr>
          <w:rFonts w:ascii="Times New Roman" w:hAnsi="Times New Roman"/>
          <w:bCs/>
          <w:sz w:val="24"/>
          <w:szCs w:val="24"/>
          <w:lang w:val="en-IE"/>
        </w:rPr>
        <w:t>.</w:t>
      </w:r>
    </w:p>
    <w:p w14:paraId="1588F8A3" w14:textId="1ADA145A" w:rsidR="008F5A4E" w:rsidRPr="004D06A6" w:rsidRDefault="00374B26" w:rsidP="008F5A4E">
      <w:pPr>
        <w:spacing w:line="360" w:lineRule="auto"/>
        <w:jc w:val="both"/>
        <w:rPr>
          <w:rFonts w:ascii="Times New Roman" w:hAnsi="Times New Roman"/>
          <w:bCs/>
          <w:sz w:val="24"/>
          <w:szCs w:val="24"/>
          <w:lang w:val="en-IE"/>
        </w:rPr>
      </w:pPr>
      <w:bookmarkStart w:id="9" w:name="_Hlk70201588"/>
      <w:bookmarkEnd w:id="8"/>
      <w:r w:rsidRPr="004D06A6">
        <w:rPr>
          <w:rFonts w:ascii="Times New Roman" w:hAnsi="Times New Roman"/>
          <w:bCs/>
          <w:sz w:val="24"/>
          <w:szCs w:val="24"/>
          <w:highlight w:val="yellow"/>
          <w:lang w:val="en-IE"/>
        </w:rPr>
        <w:t xml:space="preserve">The </w:t>
      </w:r>
      <w:bookmarkStart w:id="10" w:name="_Hlk105188534"/>
      <w:r w:rsidRPr="004D06A6">
        <w:rPr>
          <w:rFonts w:ascii="Times New Roman" w:hAnsi="Times New Roman"/>
          <w:bCs/>
          <w:sz w:val="24"/>
          <w:szCs w:val="24"/>
          <w:highlight w:val="yellow"/>
          <w:lang w:val="en-IE"/>
        </w:rPr>
        <w:t>s</w:t>
      </w:r>
      <w:r w:rsidR="00DA45C3" w:rsidRPr="004D06A6">
        <w:rPr>
          <w:rFonts w:ascii="Times New Roman" w:hAnsi="Times New Roman"/>
          <w:bCs/>
          <w:sz w:val="24"/>
          <w:szCs w:val="24"/>
          <w:highlight w:val="yellow"/>
          <w:lang w:val="en-IE"/>
        </w:rPr>
        <w:t xml:space="preserve">ubchronic (IP) haloperidol only  group </w:t>
      </w:r>
      <w:r w:rsidR="00814950" w:rsidRPr="004D06A6">
        <w:rPr>
          <w:rFonts w:ascii="Times New Roman" w:hAnsi="Times New Roman"/>
          <w:bCs/>
          <w:sz w:val="24"/>
          <w:szCs w:val="24"/>
          <w:highlight w:val="yellow"/>
          <w:lang w:val="en-IE"/>
        </w:rPr>
        <w:t>(</w:t>
      </w:r>
      <w:r w:rsidR="0018417C" w:rsidRPr="004D06A6">
        <w:rPr>
          <w:rFonts w:ascii="Times New Roman" w:hAnsi="Times New Roman"/>
          <w:bCs/>
          <w:sz w:val="24"/>
          <w:szCs w:val="24"/>
          <w:highlight w:val="yellow"/>
          <w:lang w:val="en-IE"/>
        </w:rPr>
        <w:t>Group A</w:t>
      </w:r>
      <w:r w:rsidR="00814950" w:rsidRPr="004D06A6">
        <w:rPr>
          <w:rFonts w:ascii="Times New Roman" w:hAnsi="Times New Roman"/>
          <w:bCs/>
          <w:sz w:val="24"/>
          <w:szCs w:val="24"/>
          <w:highlight w:val="yellow"/>
          <w:lang w:val="en-IE"/>
        </w:rPr>
        <w:t>)</w:t>
      </w:r>
      <w:r w:rsidR="0018417C" w:rsidRPr="004D06A6">
        <w:rPr>
          <w:rFonts w:ascii="Times New Roman" w:hAnsi="Times New Roman"/>
          <w:bCs/>
          <w:sz w:val="24"/>
          <w:szCs w:val="24"/>
          <w:highlight w:val="yellow"/>
          <w:lang w:val="en-IE"/>
        </w:rPr>
        <w:t xml:space="preserve"> </w:t>
      </w:r>
      <w:bookmarkEnd w:id="10"/>
      <w:r w:rsidR="0018417C" w:rsidRPr="004D06A6">
        <w:rPr>
          <w:rFonts w:ascii="Times New Roman" w:hAnsi="Times New Roman"/>
          <w:bCs/>
          <w:sz w:val="24"/>
          <w:szCs w:val="24"/>
          <w:highlight w:val="yellow"/>
          <w:lang w:val="en-IE"/>
        </w:rPr>
        <w:t>had a sig</w:t>
      </w:r>
      <w:r w:rsidR="00E53277" w:rsidRPr="004D06A6">
        <w:rPr>
          <w:rFonts w:ascii="Times New Roman" w:hAnsi="Times New Roman"/>
          <w:bCs/>
          <w:sz w:val="24"/>
          <w:szCs w:val="24"/>
          <w:highlight w:val="yellow"/>
          <w:lang w:val="en-IE"/>
        </w:rPr>
        <w:t>nificantly higher weight</w:t>
      </w:r>
      <w:r w:rsidR="00621240" w:rsidRPr="004D06A6">
        <w:rPr>
          <w:rFonts w:ascii="Times New Roman" w:hAnsi="Times New Roman"/>
          <w:bCs/>
          <w:sz w:val="24"/>
          <w:szCs w:val="24"/>
          <w:highlight w:val="yellow"/>
          <w:lang w:val="en-IE"/>
        </w:rPr>
        <w:t xml:space="preserve"> at baseline</w:t>
      </w:r>
      <w:r w:rsidR="0052517F" w:rsidRPr="004D06A6">
        <w:rPr>
          <w:rFonts w:ascii="Times New Roman" w:hAnsi="Times New Roman"/>
          <w:bCs/>
          <w:sz w:val="24"/>
          <w:szCs w:val="24"/>
          <w:highlight w:val="yellow"/>
          <w:lang w:val="en-IE"/>
        </w:rPr>
        <w:t xml:space="preserve"> compared to </w:t>
      </w:r>
      <w:r w:rsidRPr="004D06A6">
        <w:rPr>
          <w:rFonts w:ascii="Times New Roman" w:hAnsi="Times New Roman"/>
          <w:bCs/>
          <w:sz w:val="24"/>
          <w:szCs w:val="24"/>
          <w:highlight w:val="yellow"/>
          <w:lang w:val="en-IE"/>
        </w:rPr>
        <w:t xml:space="preserve">the </w:t>
      </w:r>
      <w:r w:rsidR="0052517F" w:rsidRPr="004D06A6">
        <w:rPr>
          <w:rFonts w:ascii="Times New Roman" w:hAnsi="Times New Roman"/>
          <w:bCs/>
          <w:sz w:val="24"/>
          <w:szCs w:val="24"/>
          <w:highlight w:val="yellow"/>
          <w:lang w:val="en-IE"/>
        </w:rPr>
        <w:t>other groups</w:t>
      </w:r>
      <w:r w:rsidR="00621240" w:rsidRPr="004D06A6">
        <w:rPr>
          <w:rFonts w:ascii="Times New Roman" w:hAnsi="Times New Roman"/>
          <w:bCs/>
          <w:sz w:val="24"/>
          <w:szCs w:val="24"/>
          <w:highlight w:val="yellow"/>
          <w:lang w:val="en-IE"/>
        </w:rPr>
        <w:t>,</w:t>
      </w:r>
      <w:r w:rsidR="00D87F42" w:rsidRPr="004D06A6">
        <w:rPr>
          <w:rFonts w:ascii="Times New Roman" w:hAnsi="Times New Roman"/>
          <w:bCs/>
          <w:sz w:val="24"/>
          <w:szCs w:val="24"/>
          <w:highlight w:val="yellow"/>
          <w:lang w:val="en-IE"/>
        </w:rPr>
        <w:t xml:space="preserve"> </w:t>
      </w:r>
      <w:r w:rsidRPr="004D06A6">
        <w:rPr>
          <w:rFonts w:ascii="Times New Roman" w:hAnsi="Times New Roman"/>
          <w:bCs/>
          <w:sz w:val="24"/>
          <w:szCs w:val="24"/>
          <w:highlight w:val="yellow"/>
          <w:lang w:val="en-IE"/>
        </w:rPr>
        <w:t xml:space="preserve">as well as </w:t>
      </w:r>
      <w:r w:rsidR="007E1A2C" w:rsidRPr="004D06A6">
        <w:rPr>
          <w:rFonts w:ascii="Times New Roman" w:hAnsi="Times New Roman"/>
          <w:bCs/>
          <w:sz w:val="24"/>
          <w:szCs w:val="24"/>
          <w:highlight w:val="yellow"/>
          <w:lang w:val="en-IE"/>
        </w:rPr>
        <w:t>higher</w:t>
      </w:r>
      <w:r w:rsidR="00F64AB4" w:rsidRPr="004D06A6">
        <w:rPr>
          <w:rFonts w:ascii="Times New Roman" w:hAnsi="Times New Roman"/>
          <w:bCs/>
          <w:sz w:val="24"/>
          <w:szCs w:val="24"/>
          <w:highlight w:val="yellow"/>
          <w:lang w:val="en-IE"/>
        </w:rPr>
        <w:t xml:space="preserve"> post</w:t>
      </w:r>
      <w:r w:rsidR="00267B4C">
        <w:rPr>
          <w:rFonts w:ascii="Times New Roman" w:hAnsi="Times New Roman"/>
          <w:bCs/>
          <w:sz w:val="24"/>
          <w:szCs w:val="24"/>
          <w:highlight w:val="yellow"/>
          <w:lang w:val="en-IE"/>
        </w:rPr>
        <w:t>-</w:t>
      </w:r>
      <w:r w:rsidR="00D87F42" w:rsidRPr="004D06A6">
        <w:rPr>
          <w:rFonts w:ascii="Times New Roman" w:hAnsi="Times New Roman"/>
          <w:bCs/>
          <w:sz w:val="24"/>
          <w:szCs w:val="24"/>
          <w:highlight w:val="yellow"/>
          <w:lang w:val="en-IE"/>
        </w:rPr>
        <w:t>administration weight</w:t>
      </w:r>
      <w:r w:rsidR="007E1A2C" w:rsidRPr="004D06A6">
        <w:rPr>
          <w:rFonts w:ascii="Times New Roman" w:hAnsi="Times New Roman"/>
          <w:bCs/>
          <w:sz w:val="24"/>
          <w:szCs w:val="24"/>
          <w:highlight w:val="yellow"/>
          <w:lang w:val="en-IE"/>
        </w:rPr>
        <w:t xml:space="preserve"> compared to other groups</w:t>
      </w:r>
      <w:r w:rsidRPr="004D06A6">
        <w:rPr>
          <w:rFonts w:ascii="Times New Roman" w:hAnsi="Times New Roman"/>
          <w:bCs/>
          <w:sz w:val="24"/>
          <w:szCs w:val="24"/>
          <w:highlight w:val="yellow"/>
          <w:lang w:val="en-IE"/>
        </w:rPr>
        <w:t xml:space="preserve">, </w:t>
      </w:r>
      <w:proofErr w:type="gramStart"/>
      <w:r w:rsidRPr="004D06A6">
        <w:rPr>
          <w:rFonts w:ascii="Times New Roman" w:hAnsi="Times New Roman"/>
          <w:bCs/>
          <w:sz w:val="24"/>
          <w:szCs w:val="24"/>
          <w:highlight w:val="yellow"/>
          <w:lang w:val="en-IE"/>
        </w:rPr>
        <w:t>with the</w:t>
      </w:r>
      <w:r w:rsidR="007E1A2C" w:rsidRPr="004D06A6">
        <w:rPr>
          <w:rFonts w:ascii="Times New Roman" w:hAnsi="Times New Roman"/>
          <w:bCs/>
          <w:sz w:val="24"/>
          <w:szCs w:val="24"/>
          <w:highlight w:val="yellow"/>
          <w:lang w:val="en-IE"/>
        </w:rPr>
        <w:t xml:space="preserve"> except</w:t>
      </w:r>
      <w:r w:rsidRPr="004D06A6">
        <w:rPr>
          <w:rFonts w:ascii="Times New Roman" w:hAnsi="Times New Roman"/>
          <w:bCs/>
          <w:sz w:val="24"/>
          <w:szCs w:val="24"/>
          <w:highlight w:val="yellow"/>
          <w:lang w:val="en-IE"/>
        </w:rPr>
        <w:t>ion of</w:t>
      </w:r>
      <w:proofErr w:type="gramEnd"/>
      <w:r w:rsidRPr="004D06A6">
        <w:rPr>
          <w:rFonts w:ascii="Times New Roman" w:hAnsi="Times New Roman"/>
          <w:bCs/>
          <w:sz w:val="24"/>
          <w:szCs w:val="24"/>
          <w:highlight w:val="yellow"/>
          <w:lang w:val="en-IE"/>
        </w:rPr>
        <w:t xml:space="preserve"> </w:t>
      </w:r>
      <w:r w:rsidR="007E1A2C" w:rsidRPr="004D06A6">
        <w:rPr>
          <w:rFonts w:ascii="Times New Roman" w:hAnsi="Times New Roman"/>
          <w:bCs/>
          <w:sz w:val="24"/>
          <w:szCs w:val="24"/>
          <w:highlight w:val="yellow"/>
          <w:lang w:val="en-IE"/>
        </w:rPr>
        <w:t>Group F</w:t>
      </w:r>
      <w:r w:rsidRPr="004D06A6">
        <w:rPr>
          <w:rFonts w:ascii="Times New Roman" w:hAnsi="Times New Roman"/>
          <w:bCs/>
          <w:sz w:val="24"/>
          <w:szCs w:val="24"/>
          <w:highlight w:val="yellow"/>
          <w:lang w:val="en-IE"/>
        </w:rPr>
        <w:t xml:space="preserve">, the </w:t>
      </w:r>
      <w:bookmarkStart w:id="11" w:name="_Hlk104585025"/>
      <w:r w:rsidR="008813DA" w:rsidRPr="004D06A6">
        <w:rPr>
          <w:rFonts w:ascii="Times New Roman" w:hAnsi="Times New Roman"/>
          <w:bCs/>
          <w:sz w:val="24"/>
          <w:szCs w:val="24"/>
          <w:highlight w:val="yellow"/>
          <w:lang w:val="en-IE"/>
        </w:rPr>
        <w:t>chronic (IM) haloperidol before CBD</w:t>
      </w:r>
      <w:r w:rsidRPr="004D06A6">
        <w:rPr>
          <w:rFonts w:ascii="Times New Roman" w:hAnsi="Times New Roman"/>
          <w:bCs/>
          <w:sz w:val="24"/>
          <w:szCs w:val="24"/>
          <w:highlight w:val="yellow"/>
          <w:lang w:val="en-IE"/>
        </w:rPr>
        <w:t xml:space="preserve"> group. This</w:t>
      </w:r>
      <w:bookmarkEnd w:id="11"/>
      <w:r w:rsidR="0011622E" w:rsidRPr="004D06A6">
        <w:rPr>
          <w:rFonts w:ascii="Times New Roman" w:hAnsi="Times New Roman"/>
          <w:bCs/>
          <w:sz w:val="24"/>
          <w:szCs w:val="24"/>
          <w:highlight w:val="yellow"/>
          <w:lang w:val="en-IE"/>
        </w:rPr>
        <w:t xml:space="preserve"> suggest</w:t>
      </w:r>
      <w:r w:rsidRPr="004D06A6">
        <w:rPr>
          <w:rFonts w:ascii="Times New Roman" w:hAnsi="Times New Roman"/>
          <w:bCs/>
          <w:sz w:val="24"/>
          <w:szCs w:val="24"/>
          <w:highlight w:val="yellow"/>
          <w:lang w:val="en-IE"/>
        </w:rPr>
        <w:t>s that</w:t>
      </w:r>
      <w:r w:rsidR="0011622E" w:rsidRPr="004D06A6">
        <w:rPr>
          <w:rFonts w:ascii="Times New Roman" w:hAnsi="Times New Roman"/>
          <w:bCs/>
          <w:sz w:val="24"/>
          <w:szCs w:val="24"/>
          <w:highlight w:val="yellow"/>
          <w:lang w:val="en-IE"/>
        </w:rPr>
        <w:t xml:space="preserve"> </w:t>
      </w:r>
      <w:r w:rsidR="00C34658" w:rsidRPr="004D06A6">
        <w:rPr>
          <w:rFonts w:ascii="Times New Roman" w:hAnsi="Times New Roman"/>
          <w:bCs/>
          <w:sz w:val="24"/>
          <w:szCs w:val="24"/>
          <w:highlight w:val="yellow"/>
          <w:lang w:val="en-IE"/>
        </w:rPr>
        <w:t>haloperidol</w:t>
      </w:r>
      <w:r w:rsidR="00621E80" w:rsidRPr="004D06A6">
        <w:rPr>
          <w:rFonts w:ascii="Times New Roman" w:hAnsi="Times New Roman"/>
          <w:bCs/>
          <w:sz w:val="24"/>
          <w:szCs w:val="24"/>
          <w:highlight w:val="yellow"/>
          <w:lang w:val="en-IE"/>
        </w:rPr>
        <w:t xml:space="preserve"> induced weight</w:t>
      </w:r>
      <w:r w:rsidR="0081473F" w:rsidRPr="004D06A6">
        <w:rPr>
          <w:rFonts w:ascii="Times New Roman" w:hAnsi="Times New Roman"/>
          <w:bCs/>
          <w:sz w:val="24"/>
          <w:szCs w:val="24"/>
          <w:highlight w:val="yellow"/>
          <w:lang w:val="en-IE"/>
        </w:rPr>
        <w:t xml:space="preserve"> gain</w:t>
      </w:r>
      <w:r w:rsidR="00621E80" w:rsidRPr="004D06A6">
        <w:rPr>
          <w:rFonts w:ascii="Times New Roman" w:hAnsi="Times New Roman"/>
          <w:bCs/>
          <w:sz w:val="24"/>
          <w:szCs w:val="24"/>
          <w:highlight w:val="yellow"/>
          <w:lang w:val="en-IE"/>
        </w:rPr>
        <w:t xml:space="preserve"> in</w:t>
      </w:r>
      <w:r w:rsidR="00AD5F0F" w:rsidRPr="004D06A6">
        <w:rPr>
          <w:rFonts w:ascii="Times New Roman" w:hAnsi="Times New Roman"/>
          <w:bCs/>
          <w:sz w:val="24"/>
          <w:szCs w:val="24"/>
          <w:highlight w:val="yellow"/>
          <w:lang w:val="en-IE"/>
        </w:rPr>
        <w:t xml:space="preserve"> the </w:t>
      </w:r>
      <w:r w:rsidR="00621E80" w:rsidRPr="004D06A6">
        <w:rPr>
          <w:rFonts w:ascii="Times New Roman" w:hAnsi="Times New Roman"/>
          <w:bCs/>
          <w:sz w:val="24"/>
          <w:szCs w:val="24"/>
          <w:highlight w:val="yellow"/>
          <w:lang w:val="en-IE"/>
        </w:rPr>
        <w:t xml:space="preserve"> </w:t>
      </w:r>
      <w:r w:rsidR="00AD5F0F" w:rsidRPr="004D06A6">
        <w:rPr>
          <w:rFonts w:ascii="Times New Roman" w:hAnsi="Times New Roman"/>
          <w:bCs/>
          <w:sz w:val="24"/>
          <w:szCs w:val="24"/>
          <w:highlight w:val="yellow"/>
          <w:lang w:val="en-IE"/>
        </w:rPr>
        <w:t>sub</w:t>
      </w:r>
      <w:r w:rsidR="00621E80" w:rsidRPr="004D06A6">
        <w:rPr>
          <w:rFonts w:ascii="Times New Roman" w:hAnsi="Times New Roman"/>
          <w:bCs/>
          <w:sz w:val="24"/>
          <w:szCs w:val="24"/>
          <w:highlight w:val="yellow"/>
          <w:lang w:val="en-IE"/>
        </w:rPr>
        <w:t xml:space="preserve">chronic </w:t>
      </w:r>
      <w:r w:rsidR="00C84CF2" w:rsidRPr="004D06A6">
        <w:rPr>
          <w:rFonts w:ascii="Times New Roman" w:hAnsi="Times New Roman"/>
          <w:bCs/>
          <w:sz w:val="24"/>
          <w:szCs w:val="24"/>
          <w:highlight w:val="yellow"/>
          <w:lang w:val="en-IE"/>
        </w:rPr>
        <w:t>haloperidol</w:t>
      </w:r>
      <w:r w:rsidR="00330F15" w:rsidRPr="004D06A6">
        <w:rPr>
          <w:rFonts w:ascii="Times New Roman" w:hAnsi="Times New Roman"/>
          <w:bCs/>
          <w:sz w:val="24"/>
          <w:szCs w:val="24"/>
          <w:highlight w:val="yellow"/>
          <w:lang w:val="en-IE"/>
        </w:rPr>
        <w:t xml:space="preserve"> group only</w:t>
      </w:r>
      <w:r w:rsidR="009716BC" w:rsidRPr="004D06A6">
        <w:rPr>
          <w:rFonts w:ascii="Times New Roman" w:hAnsi="Times New Roman"/>
          <w:bCs/>
          <w:sz w:val="24"/>
          <w:szCs w:val="24"/>
          <w:highlight w:val="yellow"/>
          <w:lang w:val="en-IE"/>
        </w:rPr>
        <w:t>,</w:t>
      </w:r>
      <w:r w:rsidR="00AF2A9D" w:rsidRPr="004D06A6">
        <w:rPr>
          <w:rFonts w:ascii="Times New Roman" w:hAnsi="Times New Roman"/>
          <w:bCs/>
          <w:sz w:val="24"/>
          <w:szCs w:val="24"/>
          <w:highlight w:val="yellow"/>
          <w:lang w:val="en-IE"/>
        </w:rPr>
        <w:t xml:space="preserve"> and this may have been ameliorated by CBD in</w:t>
      </w:r>
      <w:r w:rsidR="00B156F3" w:rsidRPr="004D06A6">
        <w:rPr>
          <w:rFonts w:ascii="Times New Roman" w:hAnsi="Times New Roman"/>
          <w:bCs/>
          <w:sz w:val="24"/>
          <w:szCs w:val="24"/>
          <w:highlight w:val="yellow"/>
          <w:lang w:val="en-IE"/>
        </w:rPr>
        <w:t xml:space="preserve"> the subchronic haloperidol before CBD</w:t>
      </w:r>
      <w:r w:rsidR="004D30E2" w:rsidRPr="004D06A6">
        <w:rPr>
          <w:rFonts w:ascii="Times New Roman" w:hAnsi="Times New Roman"/>
          <w:bCs/>
          <w:sz w:val="24"/>
          <w:szCs w:val="24"/>
          <w:highlight w:val="yellow"/>
          <w:lang w:val="en-IE"/>
        </w:rPr>
        <w:t xml:space="preserve"> group</w:t>
      </w:r>
      <w:r w:rsidR="00B156F3" w:rsidRPr="004D06A6">
        <w:rPr>
          <w:rFonts w:ascii="Times New Roman" w:hAnsi="Times New Roman"/>
          <w:bCs/>
          <w:sz w:val="24"/>
          <w:szCs w:val="24"/>
          <w:highlight w:val="yellow"/>
          <w:lang w:val="en-IE"/>
        </w:rPr>
        <w:t xml:space="preserve"> </w:t>
      </w:r>
      <w:r w:rsidR="004D30E2" w:rsidRPr="004D06A6">
        <w:rPr>
          <w:rFonts w:ascii="Times New Roman" w:hAnsi="Times New Roman"/>
          <w:bCs/>
          <w:sz w:val="24"/>
          <w:szCs w:val="24"/>
          <w:highlight w:val="yellow"/>
          <w:lang w:val="en-IE"/>
        </w:rPr>
        <w:t>(</w:t>
      </w:r>
      <w:r w:rsidR="00B156F3" w:rsidRPr="004D06A6">
        <w:rPr>
          <w:rFonts w:ascii="Times New Roman" w:hAnsi="Times New Roman"/>
          <w:bCs/>
          <w:sz w:val="24"/>
          <w:szCs w:val="24"/>
          <w:highlight w:val="yellow"/>
          <w:lang w:val="en-IE"/>
        </w:rPr>
        <w:t>G</w:t>
      </w:r>
      <w:r w:rsidR="00AF2A9D" w:rsidRPr="004D06A6">
        <w:rPr>
          <w:rFonts w:ascii="Times New Roman" w:hAnsi="Times New Roman"/>
          <w:bCs/>
          <w:sz w:val="24"/>
          <w:szCs w:val="24"/>
          <w:highlight w:val="yellow"/>
          <w:lang w:val="en-IE"/>
        </w:rPr>
        <w:t xml:space="preserve">roup </w:t>
      </w:r>
      <w:r w:rsidR="00B156F3" w:rsidRPr="004D06A6">
        <w:rPr>
          <w:rFonts w:ascii="Times New Roman" w:hAnsi="Times New Roman"/>
          <w:bCs/>
          <w:sz w:val="24"/>
          <w:szCs w:val="24"/>
          <w:highlight w:val="yellow"/>
          <w:lang w:val="en-IE"/>
        </w:rPr>
        <w:t>B</w:t>
      </w:r>
      <w:r w:rsidR="004D30E2" w:rsidRPr="004D06A6">
        <w:rPr>
          <w:rFonts w:ascii="Times New Roman" w:hAnsi="Times New Roman"/>
          <w:bCs/>
          <w:sz w:val="24"/>
          <w:szCs w:val="24"/>
          <w:highlight w:val="yellow"/>
          <w:lang w:val="en-IE"/>
        </w:rPr>
        <w:t>)</w:t>
      </w:r>
      <w:r w:rsidR="0049206E" w:rsidRPr="004D06A6">
        <w:rPr>
          <w:rFonts w:ascii="Times New Roman" w:hAnsi="Times New Roman"/>
          <w:bCs/>
          <w:sz w:val="24"/>
          <w:szCs w:val="24"/>
          <w:highlight w:val="yellow"/>
          <w:lang w:val="en-IE"/>
        </w:rPr>
        <w:t>.</w:t>
      </w:r>
      <w:r w:rsidR="003D7359" w:rsidRPr="004D06A6">
        <w:rPr>
          <w:rFonts w:ascii="Times New Roman" w:hAnsi="Times New Roman"/>
          <w:bCs/>
          <w:sz w:val="24"/>
          <w:szCs w:val="24"/>
          <w:highlight w:val="yellow"/>
          <w:lang w:val="en-IE"/>
        </w:rPr>
        <w:t xml:space="preserve"> A comparison of mean weight</w:t>
      </w:r>
      <w:r w:rsidR="00677FFC" w:rsidRPr="004D06A6">
        <w:rPr>
          <w:rFonts w:ascii="Times New Roman" w:hAnsi="Times New Roman"/>
          <w:bCs/>
          <w:sz w:val="24"/>
          <w:szCs w:val="24"/>
          <w:highlight w:val="yellow"/>
          <w:lang w:val="en-IE"/>
        </w:rPr>
        <w:t xml:space="preserve"> change </w:t>
      </w:r>
      <w:r w:rsidR="009448FD" w:rsidRPr="004D06A6">
        <w:rPr>
          <w:rFonts w:ascii="Times New Roman" w:hAnsi="Times New Roman"/>
          <w:bCs/>
          <w:sz w:val="24"/>
          <w:szCs w:val="24"/>
          <w:highlight w:val="yellow"/>
          <w:lang w:val="en-IE"/>
        </w:rPr>
        <w:t xml:space="preserve">pre/post administration </w:t>
      </w:r>
      <w:r w:rsidR="006269BD" w:rsidRPr="004D06A6">
        <w:rPr>
          <w:rFonts w:ascii="Times New Roman" w:hAnsi="Times New Roman"/>
          <w:bCs/>
          <w:sz w:val="24"/>
          <w:szCs w:val="24"/>
          <w:highlight w:val="yellow"/>
          <w:lang w:val="en-IE"/>
        </w:rPr>
        <w:t>of pharmacological intervention also</w:t>
      </w:r>
      <w:r w:rsidR="005839EB" w:rsidRPr="004D06A6">
        <w:rPr>
          <w:rFonts w:ascii="Times New Roman" w:hAnsi="Times New Roman"/>
          <w:bCs/>
          <w:sz w:val="24"/>
          <w:szCs w:val="24"/>
          <w:highlight w:val="yellow"/>
          <w:lang w:val="en-IE"/>
        </w:rPr>
        <w:t xml:space="preserve"> indicated</w:t>
      </w:r>
      <w:r w:rsidRPr="004D06A6">
        <w:rPr>
          <w:rFonts w:ascii="Times New Roman" w:hAnsi="Times New Roman"/>
          <w:bCs/>
          <w:sz w:val="24"/>
          <w:szCs w:val="24"/>
          <w:highlight w:val="yellow"/>
          <w:lang w:val="en-IE"/>
        </w:rPr>
        <w:t xml:space="preserve"> that</w:t>
      </w:r>
      <w:r w:rsidR="005839EB" w:rsidRPr="004D06A6">
        <w:rPr>
          <w:rFonts w:ascii="Times New Roman" w:hAnsi="Times New Roman"/>
          <w:bCs/>
          <w:sz w:val="24"/>
          <w:szCs w:val="24"/>
          <w:highlight w:val="yellow"/>
          <w:lang w:val="en-IE"/>
        </w:rPr>
        <w:t xml:space="preserve"> </w:t>
      </w:r>
      <w:bookmarkStart w:id="12" w:name="_Hlk105189895"/>
      <w:r w:rsidR="005839EB" w:rsidRPr="004D06A6">
        <w:rPr>
          <w:rFonts w:ascii="Times New Roman" w:hAnsi="Times New Roman"/>
          <w:bCs/>
          <w:sz w:val="24"/>
          <w:szCs w:val="24"/>
          <w:highlight w:val="yellow"/>
          <w:lang w:val="en-IE"/>
        </w:rPr>
        <w:t>Group F</w:t>
      </w:r>
      <w:r w:rsidRPr="004D06A6">
        <w:rPr>
          <w:rFonts w:ascii="Times New Roman" w:hAnsi="Times New Roman"/>
          <w:bCs/>
          <w:sz w:val="24"/>
          <w:szCs w:val="24"/>
          <w:highlight w:val="yellow"/>
          <w:lang w:val="en-IE"/>
        </w:rPr>
        <w:t>, the</w:t>
      </w:r>
      <w:r w:rsidR="00911E5B" w:rsidRPr="004D06A6">
        <w:rPr>
          <w:rFonts w:ascii="Times New Roman" w:hAnsi="Times New Roman"/>
          <w:bCs/>
          <w:sz w:val="24"/>
          <w:szCs w:val="24"/>
          <w:highlight w:val="yellow"/>
          <w:lang w:val="en-IE"/>
        </w:rPr>
        <w:t xml:space="preserve"> </w:t>
      </w:r>
      <w:bookmarkStart w:id="13" w:name="_Hlk104586504"/>
      <w:r w:rsidR="00911E5B" w:rsidRPr="004D06A6">
        <w:rPr>
          <w:rFonts w:ascii="Times New Roman" w:hAnsi="Times New Roman"/>
          <w:bCs/>
          <w:sz w:val="24"/>
          <w:szCs w:val="24"/>
          <w:highlight w:val="yellow"/>
          <w:lang w:val="en-IE"/>
        </w:rPr>
        <w:t>chronic (IM</w:t>
      </w:r>
      <w:r w:rsidRPr="004D06A6">
        <w:rPr>
          <w:rFonts w:ascii="Times New Roman" w:hAnsi="Times New Roman"/>
          <w:bCs/>
          <w:sz w:val="24"/>
          <w:szCs w:val="24"/>
          <w:highlight w:val="yellow"/>
          <w:lang w:val="en-IE"/>
        </w:rPr>
        <w:t>)</w:t>
      </w:r>
      <w:r w:rsidR="00911E5B" w:rsidRPr="004D06A6">
        <w:rPr>
          <w:rFonts w:ascii="Times New Roman" w:hAnsi="Times New Roman"/>
          <w:bCs/>
          <w:sz w:val="24"/>
          <w:szCs w:val="24"/>
          <w:highlight w:val="yellow"/>
          <w:lang w:val="en-IE"/>
        </w:rPr>
        <w:t xml:space="preserve"> haloperidol before CBD</w:t>
      </w:r>
      <w:r w:rsidRPr="004D06A6">
        <w:rPr>
          <w:rFonts w:ascii="Times New Roman" w:hAnsi="Times New Roman"/>
          <w:bCs/>
          <w:sz w:val="24"/>
          <w:szCs w:val="24"/>
          <w:highlight w:val="yellow"/>
          <w:lang w:val="en-IE"/>
        </w:rPr>
        <w:t xml:space="preserve"> group</w:t>
      </w:r>
      <w:bookmarkEnd w:id="12"/>
      <w:r w:rsidRPr="004D06A6">
        <w:rPr>
          <w:rFonts w:ascii="Times New Roman" w:hAnsi="Times New Roman"/>
          <w:bCs/>
          <w:sz w:val="24"/>
          <w:szCs w:val="24"/>
          <w:highlight w:val="yellow"/>
          <w:lang w:val="en-IE"/>
        </w:rPr>
        <w:t>,</w:t>
      </w:r>
      <w:r w:rsidR="00B1377A" w:rsidRPr="004D06A6">
        <w:rPr>
          <w:rFonts w:ascii="Times New Roman" w:hAnsi="Times New Roman"/>
          <w:bCs/>
          <w:sz w:val="24"/>
          <w:szCs w:val="24"/>
          <w:highlight w:val="yellow"/>
          <w:lang w:val="en-IE"/>
        </w:rPr>
        <w:t xml:space="preserve"> </w:t>
      </w:r>
      <w:bookmarkEnd w:id="13"/>
      <w:r w:rsidR="00B1377A" w:rsidRPr="004D06A6">
        <w:rPr>
          <w:rFonts w:ascii="Times New Roman" w:hAnsi="Times New Roman"/>
          <w:bCs/>
          <w:sz w:val="24"/>
          <w:szCs w:val="24"/>
          <w:highlight w:val="yellow"/>
          <w:lang w:val="en-IE"/>
        </w:rPr>
        <w:t xml:space="preserve">had significant weight </w:t>
      </w:r>
      <w:r w:rsidR="003603ED" w:rsidRPr="004D06A6">
        <w:rPr>
          <w:rFonts w:ascii="Times New Roman" w:hAnsi="Times New Roman"/>
          <w:bCs/>
          <w:sz w:val="24"/>
          <w:szCs w:val="24"/>
          <w:highlight w:val="yellow"/>
          <w:lang w:val="en-IE"/>
        </w:rPr>
        <w:t>change compared to the res</w:t>
      </w:r>
      <w:r w:rsidR="00806E94" w:rsidRPr="004D06A6">
        <w:rPr>
          <w:rFonts w:ascii="Times New Roman" w:hAnsi="Times New Roman"/>
          <w:bCs/>
          <w:sz w:val="24"/>
          <w:szCs w:val="24"/>
          <w:highlight w:val="yellow"/>
          <w:lang w:val="en-IE"/>
        </w:rPr>
        <w:t>t</w:t>
      </w:r>
      <w:r w:rsidR="003603ED" w:rsidRPr="004D06A6">
        <w:rPr>
          <w:rFonts w:ascii="Times New Roman" w:hAnsi="Times New Roman"/>
          <w:bCs/>
          <w:sz w:val="24"/>
          <w:szCs w:val="24"/>
          <w:highlight w:val="yellow"/>
          <w:lang w:val="en-IE"/>
        </w:rPr>
        <w:t xml:space="preserve"> of the groups. </w:t>
      </w:r>
      <w:r w:rsidR="00631816" w:rsidRPr="004D06A6">
        <w:rPr>
          <w:rFonts w:ascii="Times New Roman" w:hAnsi="Times New Roman"/>
          <w:bCs/>
          <w:sz w:val="24"/>
          <w:szCs w:val="24"/>
          <w:highlight w:val="yellow"/>
          <w:lang w:val="en-IE"/>
        </w:rPr>
        <w:t>These observations</w:t>
      </w:r>
      <w:r w:rsidR="006702B8" w:rsidRPr="004D06A6">
        <w:rPr>
          <w:rFonts w:ascii="Times New Roman" w:hAnsi="Times New Roman"/>
          <w:bCs/>
          <w:sz w:val="24"/>
          <w:szCs w:val="24"/>
          <w:highlight w:val="yellow"/>
          <w:lang w:val="en-IE"/>
        </w:rPr>
        <w:t xml:space="preserve"> may have been due to natural increase in weight over time</w:t>
      </w:r>
      <w:r w:rsidR="00267B4C">
        <w:rPr>
          <w:rFonts w:ascii="Times New Roman" w:hAnsi="Times New Roman"/>
          <w:bCs/>
          <w:sz w:val="24"/>
          <w:szCs w:val="24"/>
          <w:highlight w:val="yellow"/>
          <w:lang w:val="en-IE"/>
        </w:rPr>
        <w:t>,</w:t>
      </w:r>
      <w:r w:rsidR="006702B8" w:rsidRPr="004D06A6">
        <w:rPr>
          <w:rFonts w:ascii="Times New Roman" w:hAnsi="Times New Roman"/>
          <w:bCs/>
          <w:sz w:val="24"/>
          <w:szCs w:val="24"/>
          <w:highlight w:val="yellow"/>
          <w:lang w:val="en-IE"/>
        </w:rPr>
        <w:t xml:space="preserve"> but</w:t>
      </w:r>
      <w:r w:rsidR="00F53033" w:rsidRPr="004D06A6">
        <w:rPr>
          <w:rFonts w:ascii="Times New Roman" w:hAnsi="Times New Roman"/>
          <w:bCs/>
          <w:sz w:val="24"/>
          <w:szCs w:val="24"/>
          <w:highlight w:val="yellow"/>
          <w:lang w:val="en-IE"/>
        </w:rPr>
        <w:t xml:space="preserve"> </w:t>
      </w:r>
      <w:r w:rsidR="00E8764D" w:rsidRPr="004D06A6">
        <w:rPr>
          <w:rFonts w:ascii="Times New Roman" w:hAnsi="Times New Roman"/>
          <w:bCs/>
          <w:sz w:val="24"/>
          <w:szCs w:val="24"/>
          <w:highlight w:val="yellow"/>
          <w:lang w:val="en-IE"/>
        </w:rPr>
        <w:t>Group E</w:t>
      </w:r>
      <w:r w:rsidRPr="004D06A6">
        <w:rPr>
          <w:rFonts w:ascii="Times New Roman" w:hAnsi="Times New Roman"/>
          <w:bCs/>
          <w:sz w:val="24"/>
          <w:szCs w:val="24"/>
          <w:highlight w:val="yellow"/>
          <w:lang w:val="en-IE"/>
        </w:rPr>
        <w:t>, the</w:t>
      </w:r>
      <w:r w:rsidR="002E7A5C" w:rsidRPr="004D06A6">
        <w:rPr>
          <w:rFonts w:ascii="Times New Roman" w:hAnsi="Times New Roman"/>
          <w:bCs/>
          <w:sz w:val="24"/>
          <w:szCs w:val="24"/>
          <w:highlight w:val="yellow"/>
          <w:lang w:val="en-IE"/>
        </w:rPr>
        <w:t xml:space="preserve"> chronic (IM) haloperidol alone</w:t>
      </w:r>
      <w:r w:rsidRPr="004D06A6">
        <w:rPr>
          <w:rFonts w:ascii="Times New Roman" w:hAnsi="Times New Roman"/>
          <w:bCs/>
          <w:sz w:val="24"/>
          <w:szCs w:val="24"/>
          <w:highlight w:val="yellow"/>
          <w:lang w:val="en-IE"/>
        </w:rPr>
        <w:t xml:space="preserve"> group,</w:t>
      </w:r>
      <w:r w:rsidR="00BE4A1B" w:rsidRPr="004D06A6">
        <w:rPr>
          <w:rFonts w:ascii="Times New Roman" w:hAnsi="Times New Roman"/>
          <w:bCs/>
          <w:sz w:val="24"/>
          <w:szCs w:val="24"/>
          <w:highlight w:val="yellow"/>
          <w:lang w:val="en-IE"/>
        </w:rPr>
        <w:t xml:space="preserve"> with the same </w:t>
      </w:r>
      <w:r w:rsidR="007B5A1B" w:rsidRPr="004D06A6">
        <w:rPr>
          <w:rFonts w:ascii="Times New Roman" w:hAnsi="Times New Roman"/>
          <w:bCs/>
          <w:sz w:val="24"/>
          <w:szCs w:val="24"/>
          <w:highlight w:val="yellow"/>
          <w:lang w:val="en-IE"/>
        </w:rPr>
        <w:t>experimental condition</w:t>
      </w:r>
      <w:r w:rsidR="00267B4C">
        <w:rPr>
          <w:rFonts w:ascii="Times New Roman" w:hAnsi="Times New Roman"/>
          <w:bCs/>
          <w:sz w:val="24"/>
          <w:szCs w:val="24"/>
          <w:highlight w:val="yellow"/>
          <w:lang w:val="en-IE"/>
        </w:rPr>
        <w:t>s</w:t>
      </w:r>
      <w:r w:rsidR="007B5A1B" w:rsidRPr="004D06A6">
        <w:rPr>
          <w:rFonts w:ascii="Times New Roman" w:hAnsi="Times New Roman"/>
          <w:bCs/>
          <w:sz w:val="24"/>
          <w:szCs w:val="24"/>
          <w:highlight w:val="yellow"/>
          <w:lang w:val="en-IE"/>
        </w:rPr>
        <w:t xml:space="preserve"> as Group F</w:t>
      </w:r>
      <w:r w:rsidR="00DE6066" w:rsidRPr="004D06A6">
        <w:rPr>
          <w:rFonts w:ascii="Times New Roman" w:hAnsi="Times New Roman"/>
          <w:bCs/>
          <w:sz w:val="24"/>
          <w:szCs w:val="24"/>
          <w:highlight w:val="yellow"/>
          <w:lang w:val="en-IE"/>
        </w:rPr>
        <w:t xml:space="preserve"> (chronic (IM) haloperidol before CBD) </w:t>
      </w:r>
      <w:r w:rsidR="007B5A1B" w:rsidRPr="004D06A6">
        <w:rPr>
          <w:rFonts w:ascii="Times New Roman" w:hAnsi="Times New Roman"/>
          <w:bCs/>
          <w:sz w:val="24"/>
          <w:szCs w:val="24"/>
          <w:highlight w:val="yellow"/>
          <w:lang w:val="en-IE"/>
        </w:rPr>
        <w:t>except</w:t>
      </w:r>
      <w:r w:rsidR="00991250" w:rsidRPr="004D06A6">
        <w:rPr>
          <w:rFonts w:ascii="Times New Roman" w:hAnsi="Times New Roman"/>
          <w:bCs/>
          <w:sz w:val="24"/>
          <w:szCs w:val="24"/>
          <w:highlight w:val="yellow"/>
          <w:lang w:val="en-IE"/>
        </w:rPr>
        <w:t xml:space="preserve"> </w:t>
      </w:r>
      <w:r w:rsidRPr="004D06A6">
        <w:rPr>
          <w:rFonts w:ascii="Times New Roman" w:hAnsi="Times New Roman"/>
          <w:bCs/>
          <w:sz w:val="24"/>
          <w:szCs w:val="24"/>
          <w:highlight w:val="yellow"/>
          <w:lang w:val="en-IE"/>
        </w:rPr>
        <w:t xml:space="preserve">for the </w:t>
      </w:r>
      <w:r w:rsidR="00991250" w:rsidRPr="004D06A6">
        <w:rPr>
          <w:rFonts w:ascii="Times New Roman" w:hAnsi="Times New Roman"/>
          <w:bCs/>
          <w:sz w:val="24"/>
          <w:szCs w:val="24"/>
          <w:highlight w:val="yellow"/>
          <w:lang w:val="en-IE"/>
        </w:rPr>
        <w:t>CBD administration</w:t>
      </w:r>
      <w:r w:rsidR="009F3717" w:rsidRPr="004D06A6">
        <w:rPr>
          <w:rFonts w:ascii="Times New Roman" w:hAnsi="Times New Roman"/>
          <w:bCs/>
          <w:sz w:val="24"/>
          <w:szCs w:val="24"/>
          <w:highlight w:val="yellow"/>
          <w:lang w:val="en-IE"/>
        </w:rPr>
        <w:t>,</w:t>
      </w:r>
      <w:r w:rsidR="000F209C" w:rsidRPr="004D06A6">
        <w:rPr>
          <w:rFonts w:ascii="Times New Roman" w:hAnsi="Times New Roman"/>
          <w:bCs/>
          <w:sz w:val="24"/>
          <w:szCs w:val="24"/>
          <w:highlight w:val="yellow"/>
          <w:lang w:val="en-IE"/>
        </w:rPr>
        <w:t xml:space="preserve"> </w:t>
      </w:r>
      <w:r w:rsidR="002E7A5C" w:rsidRPr="004D06A6">
        <w:rPr>
          <w:rFonts w:ascii="Times New Roman" w:hAnsi="Times New Roman"/>
          <w:bCs/>
          <w:sz w:val="24"/>
          <w:szCs w:val="24"/>
          <w:highlight w:val="yellow"/>
          <w:lang w:val="en-IE"/>
        </w:rPr>
        <w:t>did not show the same pattern of weigh</w:t>
      </w:r>
      <w:r w:rsidR="0055601D" w:rsidRPr="004D06A6">
        <w:rPr>
          <w:rFonts w:ascii="Times New Roman" w:hAnsi="Times New Roman"/>
          <w:bCs/>
          <w:sz w:val="24"/>
          <w:szCs w:val="24"/>
          <w:highlight w:val="yellow"/>
          <w:lang w:val="en-IE"/>
        </w:rPr>
        <w:t>t increase as Gr</w:t>
      </w:r>
      <w:r w:rsidR="000F209C" w:rsidRPr="004D06A6">
        <w:rPr>
          <w:rFonts w:ascii="Times New Roman" w:hAnsi="Times New Roman"/>
          <w:bCs/>
          <w:sz w:val="24"/>
          <w:szCs w:val="24"/>
          <w:highlight w:val="yellow"/>
          <w:lang w:val="en-IE"/>
        </w:rPr>
        <w:t>oup F</w:t>
      </w:r>
      <w:r w:rsidR="004207BC" w:rsidRPr="004D06A6">
        <w:rPr>
          <w:rFonts w:ascii="Times New Roman" w:hAnsi="Times New Roman"/>
          <w:bCs/>
          <w:sz w:val="24"/>
          <w:szCs w:val="24"/>
          <w:highlight w:val="yellow"/>
          <w:lang w:val="en-IE"/>
        </w:rPr>
        <w:t>.</w:t>
      </w:r>
      <w:r w:rsidR="005F2EDC" w:rsidRPr="004D06A6">
        <w:rPr>
          <w:rFonts w:ascii="Times New Roman" w:hAnsi="Times New Roman"/>
          <w:bCs/>
          <w:sz w:val="24"/>
          <w:szCs w:val="24"/>
          <w:highlight w:val="yellow"/>
          <w:lang w:val="en-IE"/>
        </w:rPr>
        <w:t xml:space="preserve"> </w:t>
      </w:r>
      <w:bookmarkEnd w:id="9"/>
      <w:r w:rsidR="009C73DB" w:rsidRPr="004D06A6">
        <w:rPr>
          <w:rFonts w:ascii="Times New Roman" w:hAnsi="Times New Roman"/>
          <w:bCs/>
          <w:sz w:val="24"/>
          <w:szCs w:val="24"/>
          <w:highlight w:val="yellow"/>
          <w:lang w:val="en-IE"/>
        </w:rPr>
        <w:t>These</w:t>
      </w:r>
      <w:r w:rsidR="00255961" w:rsidRPr="004D06A6">
        <w:rPr>
          <w:rFonts w:ascii="Times New Roman" w:hAnsi="Times New Roman"/>
          <w:bCs/>
          <w:sz w:val="24"/>
          <w:szCs w:val="24"/>
          <w:highlight w:val="yellow"/>
          <w:lang w:val="en-IE"/>
        </w:rPr>
        <w:t xml:space="preserve"> </w:t>
      </w:r>
      <w:r w:rsidR="0025104A" w:rsidRPr="004D06A6">
        <w:rPr>
          <w:rFonts w:ascii="Times New Roman" w:hAnsi="Times New Roman"/>
          <w:bCs/>
          <w:sz w:val="24"/>
          <w:szCs w:val="24"/>
          <w:highlight w:val="yellow"/>
          <w:lang w:val="en-IE"/>
        </w:rPr>
        <w:t>findings</w:t>
      </w:r>
      <w:r w:rsidR="00436777" w:rsidRPr="004D06A6">
        <w:rPr>
          <w:rFonts w:ascii="Times New Roman" w:hAnsi="Times New Roman"/>
          <w:bCs/>
          <w:sz w:val="24"/>
          <w:szCs w:val="24"/>
          <w:highlight w:val="yellow"/>
          <w:lang w:val="en-IE"/>
        </w:rPr>
        <w:t xml:space="preserve"> suggest that</w:t>
      </w:r>
      <w:r w:rsidR="00C63275" w:rsidRPr="004D06A6">
        <w:rPr>
          <w:rFonts w:ascii="Times New Roman" w:hAnsi="Times New Roman"/>
          <w:bCs/>
          <w:sz w:val="24"/>
          <w:szCs w:val="24"/>
          <w:highlight w:val="yellow"/>
          <w:lang w:val="en-IE"/>
        </w:rPr>
        <w:t xml:space="preserve"> CBD</w:t>
      </w:r>
      <w:r w:rsidR="00FB5027" w:rsidRPr="004D06A6">
        <w:rPr>
          <w:rFonts w:ascii="Times New Roman" w:hAnsi="Times New Roman"/>
          <w:bCs/>
          <w:sz w:val="24"/>
          <w:szCs w:val="24"/>
          <w:highlight w:val="yellow"/>
          <w:lang w:val="en-IE"/>
        </w:rPr>
        <w:t xml:space="preserve"> induced</w:t>
      </w:r>
      <w:r w:rsidR="00CD3BBD" w:rsidRPr="004D06A6">
        <w:rPr>
          <w:rFonts w:ascii="Times New Roman" w:hAnsi="Times New Roman"/>
          <w:bCs/>
          <w:sz w:val="24"/>
          <w:szCs w:val="24"/>
          <w:highlight w:val="yellow"/>
          <w:lang w:val="en-IE"/>
        </w:rPr>
        <w:t xml:space="preserve"> weight gain </w:t>
      </w:r>
      <w:r w:rsidR="00145503" w:rsidRPr="004D06A6">
        <w:rPr>
          <w:rFonts w:ascii="Times New Roman" w:hAnsi="Times New Roman"/>
          <w:bCs/>
          <w:sz w:val="24"/>
          <w:szCs w:val="24"/>
          <w:highlight w:val="yellow"/>
          <w:lang w:val="en-IE"/>
        </w:rPr>
        <w:t>with</w:t>
      </w:r>
      <w:r w:rsidR="00AF28AD" w:rsidRPr="004D06A6">
        <w:rPr>
          <w:rFonts w:ascii="Times New Roman" w:hAnsi="Times New Roman"/>
          <w:bCs/>
          <w:sz w:val="24"/>
          <w:szCs w:val="24"/>
          <w:highlight w:val="yellow"/>
          <w:lang w:val="en-IE"/>
        </w:rPr>
        <w:t xml:space="preserve"> </w:t>
      </w:r>
      <w:r w:rsidR="00C4554B" w:rsidRPr="004D06A6">
        <w:rPr>
          <w:rFonts w:ascii="Times New Roman" w:hAnsi="Times New Roman"/>
          <w:bCs/>
          <w:sz w:val="24"/>
          <w:szCs w:val="24"/>
          <w:highlight w:val="yellow"/>
          <w:lang w:val="en-IE"/>
        </w:rPr>
        <w:t>prolonged</w:t>
      </w:r>
      <w:r w:rsidR="00C23F3F" w:rsidRPr="004D06A6">
        <w:rPr>
          <w:rFonts w:ascii="Times New Roman" w:hAnsi="Times New Roman"/>
          <w:bCs/>
          <w:sz w:val="24"/>
          <w:szCs w:val="24"/>
          <w:highlight w:val="yellow"/>
          <w:lang w:val="en-IE"/>
        </w:rPr>
        <w:t xml:space="preserve"> (IM)</w:t>
      </w:r>
      <w:r w:rsidR="00C4554B" w:rsidRPr="004D06A6">
        <w:rPr>
          <w:rFonts w:ascii="Times New Roman" w:hAnsi="Times New Roman"/>
          <w:bCs/>
          <w:sz w:val="24"/>
          <w:szCs w:val="24"/>
          <w:highlight w:val="yellow"/>
          <w:lang w:val="en-IE"/>
        </w:rPr>
        <w:t xml:space="preserve"> </w:t>
      </w:r>
      <w:r w:rsidR="003C169E" w:rsidRPr="004D06A6">
        <w:rPr>
          <w:rFonts w:ascii="Times New Roman" w:hAnsi="Times New Roman"/>
          <w:bCs/>
          <w:sz w:val="24"/>
          <w:szCs w:val="24"/>
          <w:highlight w:val="yellow"/>
          <w:lang w:val="en-IE"/>
        </w:rPr>
        <w:t>administration</w:t>
      </w:r>
      <w:r w:rsidR="000131A4" w:rsidRPr="004D06A6">
        <w:rPr>
          <w:rFonts w:ascii="Times New Roman" w:hAnsi="Times New Roman"/>
          <w:bCs/>
          <w:sz w:val="24"/>
          <w:szCs w:val="24"/>
          <w:highlight w:val="yellow"/>
          <w:lang w:val="en-IE"/>
        </w:rPr>
        <w:t xml:space="preserve"> of haloperidol</w:t>
      </w:r>
      <w:r w:rsidR="006C5ECD" w:rsidRPr="004D06A6">
        <w:rPr>
          <w:rFonts w:ascii="Times New Roman" w:hAnsi="Times New Roman"/>
          <w:bCs/>
          <w:sz w:val="24"/>
          <w:szCs w:val="24"/>
          <w:highlight w:val="yellow"/>
          <w:lang w:val="en-IE"/>
        </w:rPr>
        <w:t xml:space="preserve"> in Group F</w:t>
      </w:r>
      <w:r w:rsidR="00046ADA" w:rsidRPr="004D06A6">
        <w:rPr>
          <w:rFonts w:ascii="Times New Roman" w:hAnsi="Times New Roman"/>
          <w:bCs/>
          <w:sz w:val="24"/>
          <w:szCs w:val="24"/>
          <w:highlight w:val="yellow"/>
          <w:lang w:val="en-IE"/>
        </w:rPr>
        <w:t xml:space="preserve">, </w:t>
      </w:r>
      <w:r w:rsidR="00267B4C">
        <w:rPr>
          <w:rFonts w:ascii="Times New Roman" w:hAnsi="Times New Roman"/>
          <w:bCs/>
          <w:sz w:val="24"/>
          <w:szCs w:val="24"/>
          <w:highlight w:val="yellow"/>
          <w:lang w:val="en-IE"/>
        </w:rPr>
        <w:t xml:space="preserve">contrary </w:t>
      </w:r>
      <w:r w:rsidRPr="004D06A6">
        <w:rPr>
          <w:rFonts w:ascii="Times New Roman" w:hAnsi="Times New Roman"/>
          <w:bCs/>
          <w:sz w:val="24"/>
          <w:szCs w:val="24"/>
          <w:highlight w:val="yellow"/>
          <w:lang w:val="en-IE"/>
        </w:rPr>
        <w:t>to</w:t>
      </w:r>
      <w:r w:rsidR="00046ADA" w:rsidRPr="004D06A6">
        <w:rPr>
          <w:rFonts w:ascii="Times New Roman" w:hAnsi="Times New Roman"/>
          <w:bCs/>
          <w:sz w:val="24"/>
          <w:szCs w:val="24"/>
          <w:highlight w:val="yellow"/>
          <w:lang w:val="en-IE"/>
        </w:rPr>
        <w:t xml:space="preserve"> what was observed </w:t>
      </w:r>
      <w:r w:rsidR="00B776B6" w:rsidRPr="004D06A6">
        <w:rPr>
          <w:rFonts w:ascii="Times New Roman" w:hAnsi="Times New Roman"/>
          <w:bCs/>
          <w:sz w:val="24"/>
          <w:szCs w:val="24"/>
          <w:highlight w:val="yellow"/>
          <w:lang w:val="en-IE"/>
        </w:rPr>
        <w:t xml:space="preserve">with </w:t>
      </w:r>
      <w:r w:rsidR="00EF1A4E" w:rsidRPr="004D06A6">
        <w:rPr>
          <w:rFonts w:ascii="Times New Roman" w:hAnsi="Times New Roman"/>
          <w:bCs/>
          <w:sz w:val="24"/>
          <w:szCs w:val="24"/>
          <w:highlight w:val="yellow"/>
          <w:lang w:val="en-IE"/>
        </w:rPr>
        <w:t>s</w:t>
      </w:r>
      <w:r w:rsidR="00EC6213" w:rsidRPr="004D06A6">
        <w:rPr>
          <w:rFonts w:ascii="Times New Roman" w:hAnsi="Times New Roman"/>
          <w:bCs/>
          <w:sz w:val="24"/>
          <w:szCs w:val="24"/>
          <w:highlight w:val="yellow"/>
          <w:lang w:val="en-IE"/>
        </w:rPr>
        <w:t>ubchronic haloperidol</w:t>
      </w:r>
      <w:r w:rsidR="00274AC3" w:rsidRPr="004D06A6">
        <w:rPr>
          <w:rFonts w:ascii="Times New Roman" w:hAnsi="Times New Roman"/>
          <w:bCs/>
          <w:sz w:val="24"/>
          <w:szCs w:val="24"/>
          <w:highlight w:val="yellow"/>
          <w:lang w:val="en-IE"/>
        </w:rPr>
        <w:t xml:space="preserve"> before</w:t>
      </w:r>
      <w:r w:rsidR="000C0B29" w:rsidRPr="004D06A6">
        <w:rPr>
          <w:rFonts w:ascii="Times New Roman" w:hAnsi="Times New Roman"/>
          <w:bCs/>
          <w:sz w:val="24"/>
          <w:szCs w:val="24"/>
          <w:highlight w:val="yellow"/>
          <w:lang w:val="en-IE"/>
        </w:rPr>
        <w:t xml:space="preserve"> CBD</w:t>
      </w:r>
      <w:r w:rsidR="004531C9" w:rsidRPr="004D06A6">
        <w:rPr>
          <w:rFonts w:ascii="Times New Roman" w:hAnsi="Times New Roman"/>
          <w:bCs/>
          <w:sz w:val="24"/>
          <w:szCs w:val="24"/>
          <w:highlight w:val="yellow"/>
          <w:lang w:val="en-IE"/>
        </w:rPr>
        <w:t xml:space="preserve"> (Group B)</w:t>
      </w:r>
      <w:r w:rsidRPr="004D06A6">
        <w:rPr>
          <w:rFonts w:ascii="Times New Roman" w:hAnsi="Times New Roman"/>
          <w:bCs/>
          <w:sz w:val="24"/>
          <w:szCs w:val="24"/>
          <w:highlight w:val="yellow"/>
          <w:lang w:val="en-IE"/>
        </w:rPr>
        <w:t>.</w:t>
      </w:r>
      <w:r w:rsidR="00AA6568" w:rsidRPr="004D06A6">
        <w:rPr>
          <w:rFonts w:ascii="Times New Roman" w:hAnsi="Times New Roman"/>
          <w:bCs/>
          <w:sz w:val="24"/>
          <w:szCs w:val="24"/>
          <w:highlight w:val="yellow"/>
          <w:lang w:val="en-IE"/>
        </w:rPr>
        <w:t xml:space="preserve"> </w:t>
      </w:r>
      <w:r w:rsidR="00EC6BDD" w:rsidRPr="004D06A6">
        <w:rPr>
          <w:rFonts w:ascii="Times New Roman" w:hAnsi="Times New Roman"/>
          <w:bCs/>
          <w:sz w:val="24"/>
          <w:szCs w:val="24"/>
          <w:highlight w:val="yellow"/>
          <w:lang w:val="en-IE"/>
        </w:rPr>
        <w:t xml:space="preserve">A </w:t>
      </w:r>
      <w:r w:rsidR="005438B8" w:rsidRPr="004D06A6">
        <w:rPr>
          <w:rFonts w:ascii="Times New Roman" w:hAnsi="Times New Roman"/>
          <w:bCs/>
          <w:sz w:val="24"/>
          <w:szCs w:val="24"/>
          <w:highlight w:val="yellow"/>
          <w:lang w:val="en-IE"/>
        </w:rPr>
        <w:t>pair</w:t>
      </w:r>
      <w:r w:rsidR="0084509A" w:rsidRPr="004D06A6">
        <w:rPr>
          <w:rFonts w:ascii="Times New Roman" w:hAnsi="Times New Roman"/>
          <w:bCs/>
          <w:sz w:val="24"/>
          <w:szCs w:val="24"/>
          <w:highlight w:val="yellow"/>
          <w:lang w:val="en-IE"/>
        </w:rPr>
        <w:t>wise</w:t>
      </w:r>
      <w:r w:rsidR="005438B8" w:rsidRPr="004D06A6">
        <w:rPr>
          <w:rFonts w:ascii="Times New Roman" w:hAnsi="Times New Roman"/>
          <w:bCs/>
          <w:sz w:val="24"/>
          <w:szCs w:val="24"/>
          <w:highlight w:val="yellow"/>
          <w:lang w:val="en-IE"/>
        </w:rPr>
        <w:t xml:space="preserve"> </w:t>
      </w:r>
      <w:r w:rsidR="00EC6BDD" w:rsidRPr="004D06A6">
        <w:rPr>
          <w:rFonts w:ascii="Times New Roman" w:hAnsi="Times New Roman"/>
          <w:bCs/>
          <w:sz w:val="24"/>
          <w:szCs w:val="24"/>
          <w:highlight w:val="yellow"/>
          <w:lang w:val="en-IE"/>
        </w:rPr>
        <w:t>comparison</w:t>
      </w:r>
      <w:r w:rsidR="006F4658" w:rsidRPr="004D06A6">
        <w:rPr>
          <w:rFonts w:ascii="Times New Roman" w:hAnsi="Times New Roman"/>
          <w:bCs/>
          <w:sz w:val="24"/>
          <w:szCs w:val="24"/>
          <w:highlight w:val="yellow"/>
          <w:lang w:val="en-IE"/>
        </w:rPr>
        <w:t xml:space="preserve"> of</w:t>
      </w:r>
      <w:r w:rsidR="00E850F7" w:rsidRPr="004D06A6">
        <w:rPr>
          <w:rFonts w:ascii="Times New Roman" w:eastAsiaTheme="minorHAnsi" w:hAnsi="Times New Roman"/>
          <w:sz w:val="24"/>
          <w:szCs w:val="24"/>
          <w:highlight w:val="yellow"/>
          <w:lang w:val="en-US"/>
        </w:rPr>
        <w:t xml:space="preserve"> </w:t>
      </w:r>
      <w:r w:rsidR="00C444E4" w:rsidRPr="004D06A6">
        <w:rPr>
          <w:rFonts w:ascii="Times New Roman" w:eastAsiaTheme="minorHAnsi" w:hAnsi="Times New Roman"/>
          <w:sz w:val="24"/>
          <w:szCs w:val="24"/>
          <w:highlight w:val="yellow"/>
          <w:lang w:val="en-US"/>
        </w:rPr>
        <w:t>pre</w:t>
      </w:r>
      <w:r w:rsidR="00267B4C">
        <w:rPr>
          <w:rFonts w:ascii="Times New Roman" w:eastAsiaTheme="minorHAnsi" w:hAnsi="Times New Roman"/>
          <w:sz w:val="24"/>
          <w:szCs w:val="24"/>
          <w:highlight w:val="yellow"/>
          <w:lang w:val="en-US"/>
        </w:rPr>
        <w:t>-</w:t>
      </w:r>
      <w:r w:rsidR="00C444E4" w:rsidRPr="004D06A6">
        <w:rPr>
          <w:rFonts w:ascii="Times New Roman" w:eastAsiaTheme="minorHAnsi" w:hAnsi="Times New Roman"/>
          <w:sz w:val="24"/>
          <w:szCs w:val="24"/>
          <w:highlight w:val="yellow"/>
          <w:lang w:val="en-US"/>
        </w:rPr>
        <w:t xml:space="preserve"> and post</w:t>
      </w:r>
      <w:r w:rsidR="00267B4C">
        <w:rPr>
          <w:rFonts w:ascii="Times New Roman" w:eastAsiaTheme="minorHAnsi" w:hAnsi="Times New Roman"/>
          <w:sz w:val="24"/>
          <w:szCs w:val="24"/>
          <w:highlight w:val="yellow"/>
          <w:lang w:val="en-US"/>
        </w:rPr>
        <w:t>-</w:t>
      </w:r>
      <w:r w:rsidR="00C444E4" w:rsidRPr="004D06A6">
        <w:rPr>
          <w:rFonts w:ascii="Times New Roman" w:eastAsiaTheme="minorHAnsi" w:hAnsi="Times New Roman"/>
          <w:sz w:val="24"/>
          <w:szCs w:val="24"/>
          <w:highlight w:val="yellow"/>
          <w:lang w:val="en-US"/>
        </w:rPr>
        <w:t xml:space="preserve"> medication weight </w:t>
      </w:r>
      <w:r w:rsidR="00E850F7" w:rsidRPr="004D06A6">
        <w:rPr>
          <w:rFonts w:ascii="Times New Roman" w:eastAsiaTheme="minorHAnsi" w:hAnsi="Times New Roman"/>
          <w:sz w:val="24"/>
          <w:szCs w:val="24"/>
          <w:highlight w:val="yellow"/>
          <w:lang w:val="en-US"/>
        </w:rPr>
        <w:t>differences</w:t>
      </w:r>
      <w:r w:rsidR="00980414">
        <w:rPr>
          <w:rFonts w:ascii="Times New Roman" w:eastAsiaTheme="minorHAnsi" w:hAnsi="Times New Roman"/>
          <w:sz w:val="24"/>
          <w:szCs w:val="24"/>
          <w:highlight w:val="yellow"/>
          <w:lang w:val="en-US"/>
        </w:rPr>
        <w:t xml:space="preserve"> in</w:t>
      </w:r>
      <w:r w:rsidR="00E850F7" w:rsidRPr="004D06A6">
        <w:rPr>
          <w:rFonts w:ascii="Times New Roman" w:eastAsiaTheme="minorHAnsi" w:hAnsi="Times New Roman"/>
          <w:sz w:val="24"/>
          <w:szCs w:val="24"/>
          <w:highlight w:val="yellow"/>
          <w:lang w:val="en-US"/>
        </w:rPr>
        <w:t xml:space="preserve"> </w:t>
      </w:r>
      <w:r w:rsidR="00674CF8" w:rsidRPr="004D06A6">
        <w:rPr>
          <w:rFonts w:ascii="Times New Roman" w:eastAsiaTheme="minorHAnsi" w:hAnsi="Times New Roman"/>
          <w:sz w:val="24"/>
          <w:szCs w:val="24"/>
          <w:highlight w:val="yellow"/>
          <w:lang w:val="en-US"/>
        </w:rPr>
        <w:t>each</w:t>
      </w:r>
      <w:r w:rsidR="00E850F7" w:rsidRPr="004D06A6">
        <w:rPr>
          <w:rFonts w:ascii="Times New Roman" w:eastAsiaTheme="minorHAnsi" w:hAnsi="Times New Roman"/>
          <w:sz w:val="24"/>
          <w:szCs w:val="24"/>
          <w:highlight w:val="yellow"/>
          <w:lang w:val="en-US"/>
        </w:rPr>
        <w:t xml:space="preserve"> group</w:t>
      </w:r>
      <w:r w:rsidR="005438B8" w:rsidRPr="004D06A6">
        <w:rPr>
          <w:rFonts w:ascii="Times New Roman" w:eastAsiaTheme="minorHAnsi" w:hAnsi="Times New Roman"/>
          <w:sz w:val="24"/>
          <w:szCs w:val="24"/>
          <w:highlight w:val="yellow"/>
          <w:lang w:val="en-US"/>
        </w:rPr>
        <w:t xml:space="preserve"> confirmed significant increase</w:t>
      </w:r>
      <w:r w:rsidR="00267B4C">
        <w:rPr>
          <w:rFonts w:ascii="Times New Roman" w:eastAsiaTheme="minorHAnsi" w:hAnsi="Times New Roman"/>
          <w:sz w:val="24"/>
          <w:szCs w:val="24"/>
          <w:highlight w:val="yellow"/>
          <w:lang w:val="en-US"/>
        </w:rPr>
        <w:t>s</w:t>
      </w:r>
      <w:r w:rsidR="005438B8" w:rsidRPr="004D06A6">
        <w:rPr>
          <w:rFonts w:ascii="Times New Roman" w:eastAsiaTheme="minorHAnsi" w:hAnsi="Times New Roman"/>
          <w:sz w:val="24"/>
          <w:szCs w:val="24"/>
          <w:highlight w:val="yellow"/>
          <w:lang w:val="en-US"/>
        </w:rPr>
        <w:t xml:space="preserve"> in weight </w:t>
      </w:r>
      <w:r w:rsidR="00A67F9F" w:rsidRPr="004D06A6">
        <w:rPr>
          <w:rFonts w:ascii="Times New Roman" w:eastAsiaTheme="minorHAnsi" w:hAnsi="Times New Roman"/>
          <w:sz w:val="24"/>
          <w:szCs w:val="24"/>
          <w:highlight w:val="yellow"/>
          <w:lang w:val="en-US"/>
        </w:rPr>
        <w:t>in Groups A and F.</w:t>
      </w:r>
      <w:r w:rsidR="00E850F7" w:rsidRPr="004D06A6">
        <w:rPr>
          <w:rFonts w:ascii="Times New Roman" w:eastAsiaTheme="minorHAnsi" w:hAnsi="Times New Roman"/>
          <w:sz w:val="24"/>
          <w:szCs w:val="24"/>
          <w:highlight w:val="yellow"/>
          <w:lang w:val="en-US"/>
        </w:rPr>
        <w:t xml:space="preserve"> </w:t>
      </w:r>
      <w:r w:rsidRPr="004D06A6">
        <w:rPr>
          <w:rFonts w:ascii="Times New Roman" w:hAnsi="Times New Roman"/>
          <w:bCs/>
          <w:sz w:val="24"/>
          <w:szCs w:val="24"/>
          <w:highlight w:val="yellow"/>
          <w:lang w:val="en-IE"/>
        </w:rPr>
        <w:t xml:space="preserve"> </w:t>
      </w:r>
      <w:r w:rsidR="008F5A4E" w:rsidRPr="004D06A6">
        <w:rPr>
          <w:rFonts w:ascii="Times New Roman" w:hAnsi="Times New Roman"/>
          <w:bCs/>
          <w:sz w:val="24"/>
          <w:szCs w:val="24"/>
          <w:highlight w:val="yellow"/>
          <w:lang w:val="en-IE"/>
        </w:rPr>
        <w:t>Increase in weight h</w:t>
      </w:r>
      <w:r w:rsidR="004612CF" w:rsidRPr="004D06A6">
        <w:rPr>
          <w:rFonts w:ascii="Times New Roman" w:hAnsi="Times New Roman"/>
          <w:bCs/>
          <w:sz w:val="24"/>
          <w:szCs w:val="24"/>
          <w:highlight w:val="yellow"/>
          <w:lang w:val="en-IE"/>
        </w:rPr>
        <w:t>as</w:t>
      </w:r>
      <w:r w:rsidR="008F5A4E" w:rsidRPr="004D06A6">
        <w:rPr>
          <w:rFonts w:ascii="Times New Roman" w:hAnsi="Times New Roman"/>
          <w:bCs/>
          <w:sz w:val="24"/>
          <w:szCs w:val="24"/>
          <w:highlight w:val="yellow"/>
          <w:lang w:val="en-IE"/>
        </w:rPr>
        <w:t xml:space="preserve"> been demonstrated in female rats with low dose intramuscular haloperidol administration [27]. A clinical study </w:t>
      </w:r>
      <w:r w:rsidR="004612CF" w:rsidRPr="004D06A6">
        <w:rPr>
          <w:rFonts w:ascii="Times New Roman" w:hAnsi="Times New Roman"/>
          <w:bCs/>
          <w:sz w:val="24"/>
          <w:szCs w:val="24"/>
          <w:highlight w:val="yellow"/>
          <w:lang w:val="en-IE"/>
        </w:rPr>
        <w:t xml:space="preserve">also </w:t>
      </w:r>
      <w:r w:rsidR="008F5A4E" w:rsidRPr="004D06A6">
        <w:rPr>
          <w:rFonts w:ascii="Times New Roman" w:hAnsi="Times New Roman"/>
          <w:bCs/>
          <w:sz w:val="24"/>
          <w:szCs w:val="24"/>
          <w:highlight w:val="yellow"/>
          <w:lang w:val="en-IE"/>
        </w:rPr>
        <w:t>observed an increase in weight in subjects on oral haloperidol 5-20 mg/day for a year [28]</w:t>
      </w:r>
      <w:r w:rsidR="00267B4C">
        <w:rPr>
          <w:rFonts w:ascii="Times New Roman" w:hAnsi="Times New Roman"/>
          <w:bCs/>
          <w:sz w:val="24"/>
          <w:szCs w:val="24"/>
          <w:highlight w:val="yellow"/>
          <w:lang w:val="en-IE"/>
        </w:rPr>
        <w:t>,</w:t>
      </w:r>
      <w:r w:rsidR="0007162C" w:rsidRPr="004D06A6">
        <w:rPr>
          <w:rFonts w:ascii="Times New Roman" w:hAnsi="Times New Roman"/>
          <w:bCs/>
          <w:sz w:val="24"/>
          <w:szCs w:val="24"/>
          <w:highlight w:val="yellow"/>
          <w:lang w:val="en-IE"/>
        </w:rPr>
        <w:t xml:space="preserve"> but</w:t>
      </w:r>
      <w:r w:rsidR="00241B09" w:rsidRPr="004D06A6">
        <w:rPr>
          <w:rFonts w:ascii="Times New Roman" w:hAnsi="Times New Roman"/>
          <w:bCs/>
          <w:sz w:val="24"/>
          <w:szCs w:val="24"/>
          <w:highlight w:val="yellow"/>
          <w:lang w:val="en-IE"/>
        </w:rPr>
        <w:t xml:space="preserve"> studies on the effects of CBD on th</w:t>
      </w:r>
      <w:r w:rsidR="00AA16B9" w:rsidRPr="004D06A6">
        <w:rPr>
          <w:rFonts w:ascii="Times New Roman" w:hAnsi="Times New Roman"/>
          <w:bCs/>
          <w:sz w:val="24"/>
          <w:szCs w:val="24"/>
          <w:highlight w:val="yellow"/>
          <w:lang w:val="en-IE"/>
        </w:rPr>
        <w:t>e observed increased in weight with prolonged administration of haloperidol are rare</w:t>
      </w:r>
      <w:r w:rsidR="002A363F">
        <w:rPr>
          <w:rFonts w:ascii="Times New Roman" w:hAnsi="Times New Roman"/>
          <w:bCs/>
          <w:sz w:val="24"/>
          <w:szCs w:val="24"/>
          <w:highlight w:val="yellow"/>
          <w:lang w:val="en-IE"/>
        </w:rPr>
        <w:t>.</w:t>
      </w:r>
      <w:r w:rsidR="004612CF" w:rsidRPr="004D06A6">
        <w:rPr>
          <w:rFonts w:ascii="Times New Roman" w:hAnsi="Times New Roman"/>
          <w:bCs/>
          <w:sz w:val="24"/>
          <w:szCs w:val="24"/>
          <w:highlight w:val="yellow"/>
          <w:lang w:val="en-IE"/>
        </w:rPr>
        <w:t xml:space="preserve"> </w:t>
      </w:r>
    </w:p>
    <w:p w14:paraId="47F30840" w14:textId="4E5C4A8C" w:rsidR="002A589B" w:rsidRPr="004D06A6" w:rsidRDefault="008402EC" w:rsidP="002A589B">
      <w:pPr>
        <w:spacing w:line="360" w:lineRule="auto"/>
        <w:jc w:val="both"/>
        <w:rPr>
          <w:rFonts w:ascii="Times New Roman" w:hAnsi="Times New Roman"/>
          <w:bCs/>
          <w:sz w:val="24"/>
          <w:szCs w:val="24"/>
          <w:lang w:val="en-IE"/>
        </w:rPr>
      </w:pPr>
      <w:r w:rsidRPr="004D06A6">
        <w:rPr>
          <w:rFonts w:ascii="Times New Roman" w:hAnsi="Times New Roman"/>
          <w:bCs/>
          <w:sz w:val="24"/>
          <w:szCs w:val="24"/>
          <w:lang w:val="en-IE"/>
        </w:rPr>
        <w:t>One</w:t>
      </w:r>
      <w:r w:rsidR="003C169E" w:rsidRPr="004D06A6">
        <w:rPr>
          <w:rFonts w:ascii="Times New Roman" w:hAnsi="Times New Roman"/>
          <w:bCs/>
          <w:sz w:val="24"/>
          <w:szCs w:val="24"/>
          <w:lang w:val="en-IE"/>
        </w:rPr>
        <w:t xml:space="preserve"> explanation for</w:t>
      </w:r>
      <w:r w:rsidR="00A04F8F" w:rsidRPr="004D06A6">
        <w:rPr>
          <w:rFonts w:ascii="Times New Roman" w:hAnsi="Times New Roman"/>
          <w:bCs/>
          <w:sz w:val="24"/>
          <w:szCs w:val="24"/>
          <w:lang w:val="en-IE"/>
        </w:rPr>
        <w:t xml:space="preserve"> the</w:t>
      </w:r>
      <w:r w:rsidR="00077A0C" w:rsidRPr="004D06A6">
        <w:rPr>
          <w:rFonts w:ascii="Times New Roman" w:hAnsi="Times New Roman"/>
          <w:bCs/>
          <w:sz w:val="24"/>
          <w:szCs w:val="24"/>
          <w:lang w:val="en-IE"/>
        </w:rPr>
        <w:t xml:space="preserve"> obs</w:t>
      </w:r>
      <w:r w:rsidR="00EF7A39" w:rsidRPr="004D06A6">
        <w:rPr>
          <w:rFonts w:ascii="Times New Roman" w:hAnsi="Times New Roman"/>
          <w:bCs/>
          <w:sz w:val="24"/>
          <w:szCs w:val="24"/>
          <w:lang w:val="en-IE"/>
        </w:rPr>
        <w:t>ervatio</w:t>
      </w:r>
      <w:r w:rsidR="005D6A74" w:rsidRPr="004D06A6">
        <w:rPr>
          <w:rFonts w:ascii="Times New Roman" w:hAnsi="Times New Roman"/>
          <w:bCs/>
          <w:sz w:val="24"/>
          <w:szCs w:val="24"/>
          <w:lang w:val="en-IE"/>
        </w:rPr>
        <w:t>ns</w:t>
      </w:r>
      <w:r w:rsidR="003C169E" w:rsidRPr="004D06A6">
        <w:rPr>
          <w:rFonts w:ascii="Times New Roman" w:hAnsi="Times New Roman"/>
          <w:bCs/>
          <w:sz w:val="24"/>
          <w:szCs w:val="24"/>
          <w:lang w:val="en-IE"/>
        </w:rPr>
        <w:t xml:space="preserve"> may be th</w:t>
      </w:r>
      <w:r w:rsidR="00A73E93" w:rsidRPr="004D06A6">
        <w:rPr>
          <w:rFonts w:ascii="Times New Roman" w:hAnsi="Times New Roman"/>
          <w:bCs/>
          <w:sz w:val="24"/>
          <w:szCs w:val="24"/>
          <w:lang w:val="en-IE"/>
        </w:rPr>
        <w:t>at</w:t>
      </w:r>
      <w:r w:rsidR="00162096" w:rsidRPr="004D06A6">
        <w:rPr>
          <w:rFonts w:ascii="Times New Roman" w:hAnsi="Times New Roman"/>
          <w:bCs/>
          <w:sz w:val="24"/>
          <w:szCs w:val="24"/>
          <w:lang w:val="en-IE"/>
        </w:rPr>
        <w:t xml:space="preserve"> </w:t>
      </w:r>
      <w:r w:rsidR="002A363F" w:rsidRPr="004D06A6">
        <w:rPr>
          <w:rFonts w:ascii="Times New Roman" w:hAnsi="Times New Roman"/>
          <w:bCs/>
          <w:sz w:val="24"/>
          <w:szCs w:val="24"/>
          <w:lang w:val="en-IE"/>
        </w:rPr>
        <w:t>persisten</w:t>
      </w:r>
      <w:r w:rsidR="002A363F">
        <w:rPr>
          <w:rFonts w:ascii="Times New Roman" w:hAnsi="Times New Roman"/>
          <w:bCs/>
          <w:sz w:val="24"/>
          <w:szCs w:val="24"/>
          <w:lang w:val="en-IE"/>
        </w:rPr>
        <w:t>t</w:t>
      </w:r>
      <w:r w:rsidR="002A363F" w:rsidRPr="004D06A6">
        <w:rPr>
          <w:rFonts w:ascii="Times New Roman" w:hAnsi="Times New Roman"/>
          <w:bCs/>
          <w:sz w:val="24"/>
          <w:szCs w:val="24"/>
          <w:lang w:val="en-IE"/>
        </w:rPr>
        <w:t xml:space="preserve"> </w:t>
      </w:r>
      <w:r w:rsidR="003C169E" w:rsidRPr="004D06A6">
        <w:rPr>
          <w:rFonts w:ascii="Times New Roman" w:hAnsi="Times New Roman"/>
          <w:bCs/>
          <w:sz w:val="24"/>
          <w:szCs w:val="24"/>
          <w:lang w:val="en-IE"/>
        </w:rPr>
        <w:t>D</w:t>
      </w:r>
      <w:r w:rsidR="003C169E" w:rsidRPr="004D06A6">
        <w:rPr>
          <w:rFonts w:ascii="Times New Roman" w:hAnsi="Times New Roman"/>
          <w:bCs/>
          <w:sz w:val="24"/>
          <w:szCs w:val="24"/>
          <w:vertAlign w:val="subscript"/>
          <w:lang w:val="en-IE"/>
        </w:rPr>
        <w:t>2</w:t>
      </w:r>
      <w:r w:rsidR="003C169E" w:rsidRPr="004D06A6">
        <w:rPr>
          <w:rFonts w:ascii="Times New Roman" w:hAnsi="Times New Roman"/>
          <w:bCs/>
          <w:sz w:val="24"/>
          <w:szCs w:val="24"/>
          <w:lang w:val="en-IE"/>
        </w:rPr>
        <w:t xml:space="preserve"> receptor antagonism </w:t>
      </w:r>
      <w:r w:rsidR="00E84356" w:rsidRPr="004D06A6">
        <w:rPr>
          <w:rFonts w:ascii="Times New Roman" w:hAnsi="Times New Roman"/>
          <w:bCs/>
          <w:sz w:val="24"/>
          <w:szCs w:val="24"/>
          <w:lang w:val="en-IE"/>
        </w:rPr>
        <w:t>le</w:t>
      </w:r>
      <w:r w:rsidR="002E044E" w:rsidRPr="004D06A6">
        <w:rPr>
          <w:rFonts w:ascii="Times New Roman" w:hAnsi="Times New Roman"/>
          <w:bCs/>
          <w:sz w:val="24"/>
          <w:szCs w:val="24"/>
          <w:lang w:val="en-IE"/>
        </w:rPr>
        <w:t>d</w:t>
      </w:r>
      <w:r w:rsidR="003C169E" w:rsidRPr="004D06A6">
        <w:rPr>
          <w:rFonts w:ascii="Times New Roman" w:hAnsi="Times New Roman"/>
          <w:bCs/>
          <w:sz w:val="24"/>
          <w:szCs w:val="24"/>
          <w:lang w:val="en-IE"/>
        </w:rPr>
        <w:t xml:space="preserve"> to</w:t>
      </w:r>
      <w:r w:rsidR="00DB3946" w:rsidRPr="004D06A6">
        <w:rPr>
          <w:rFonts w:ascii="Times New Roman" w:hAnsi="Times New Roman"/>
          <w:bCs/>
          <w:sz w:val="24"/>
          <w:szCs w:val="24"/>
          <w:lang w:val="en-IE"/>
        </w:rPr>
        <w:t xml:space="preserve"> dopamine</w:t>
      </w:r>
      <w:r w:rsidR="00263DA7" w:rsidRPr="004D06A6">
        <w:rPr>
          <w:rFonts w:ascii="Times New Roman" w:hAnsi="Times New Roman"/>
          <w:bCs/>
          <w:sz w:val="24"/>
          <w:szCs w:val="24"/>
          <w:lang w:val="en-IE"/>
        </w:rPr>
        <w:t>rgic hypofunction</w:t>
      </w:r>
      <w:r w:rsidR="00AF5FC7" w:rsidRPr="004D06A6">
        <w:rPr>
          <w:rFonts w:ascii="Times New Roman" w:hAnsi="Times New Roman"/>
          <w:bCs/>
          <w:sz w:val="24"/>
          <w:szCs w:val="24"/>
          <w:lang w:val="en-IE"/>
        </w:rPr>
        <w:t xml:space="preserve"> in the VTA</w:t>
      </w:r>
      <w:r w:rsidR="0025104A" w:rsidRPr="004D06A6">
        <w:rPr>
          <w:rFonts w:ascii="Times New Roman" w:hAnsi="Times New Roman"/>
          <w:bCs/>
          <w:sz w:val="24"/>
          <w:szCs w:val="24"/>
          <w:lang w:val="en-IE"/>
        </w:rPr>
        <w:t>,</w:t>
      </w:r>
      <w:r w:rsidR="00C81199" w:rsidRPr="004D06A6">
        <w:rPr>
          <w:rFonts w:ascii="Times New Roman" w:hAnsi="Times New Roman"/>
          <w:bCs/>
          <w:sz w:val="24"/>
          <w:szCs w:val="24"/>
          <w:lang w:val="en-IE"/>
        </w:rPr>
        <w:t xml:space="preserve"> </w:t>
      </w:r>
      <w:r w:rsidR="0025104A" w:rsidRPr="004D06A6">
        <w:rPr>
          <w:rFonts w:ascii="Times New Roman" w:hAnsi="Times New Roman"/>
          <w:bCs/>
          <w:sz w:val="24"/>
          <w:szCs w:val="24"/>
          <w:lang w:val="en-IE"/>
        </w:rPr>
        <w:t>and stimulation of</w:t>
      </w:r>
      <w:r w:rsidR="00C81199" w:rsidRPr="004D06A6">
        <w:rPr>
          <w:rFonts w:ascii="Times New Roman" w:hAnsi="Times New Roman"/>
          <w:bCs/>
          <w:sz w:val="24"/>
          <w:szCs w:val="24"/>
          <w:lang w:val="en-IE"/>
        </w:rPr>
        <w:t xml:space="preserve"> hyper</w:t>
      </w:r>
      <w:r w:rsidR="00E11F7D" w:rsidRPr="004D06A6">
        <w:rPr>
          <w:rFonts w:ascii="Times New Roman" w:hAnsi="Times New Roman"/>
          <w:bCs/>
          <w:sz w:val="24"/>
          <w:szCs w:val="24"/>
          <w:lang w:val="en-IE"/>
        </w:rPr>
        <w:t>phagia and weight gain</w:t>
      </w:r>
      <w:r w:rsidR="00E968F5" w:rsidRPr="004D06A6">
        <w:rPr>
          <w:rFonts w:ascii="Times New Roman" w:hAnsi="Times New Roman"/>
          <w:bCs/>
          <w:sz w:val="24"/>
          <w:szCs w:val="24"/>
          <w:lang w:val="en-IE"/>
        </w:rPr>
        <w:t xml:space="preserve"> </w:t>
      </w:r>
      <w:r w:rsidR="00657BA5" w:rsidRPr="004D06A6">
        <w:rPr>
          <w:rFonts w:ascii="Times New Roman" w:hAnsi="Times New Roman"/>
          <w:bCs/>
          <w:sz w:val="24"/>
          <w:szCs w:val="24"/>
          <w:lang w:val="en-IE"/>
        </w:rPr>
        <w:t>[3]</w:t>
      </w:r>
      <w:r w:rsidR="00EB1C46" w:rsidRPr="004D06A6">
        <w:rPr>
          <w:rFonts w:ascii="Times New Roman" w:hAnsi="Times New Roman"/>
          <w:bCs/>
          <w:sz w:val="24"/>
          <w:szCs w:val="24"/>
          <w:lang w:val="en-IE"/>
        </w:rPr>
        <w:t>.</w:t>
      </w:r>
      <w:r w:rsidR="00341A15" w:rsidRPr="004D06A6">
        <w:rPr>
          <w:rFonts w:ascii="Times New Roman" w:hAnsi="Times New Roman"/>
          <w:bCs/>
          <w:sz w:val="24"/>
          <w:szCs w:val="24"/>
          <w:lang w:val="en-IE"/>
        </w:rPr>
        <w:t xml:space="preserve"> </w:t>
      </w:r>
      <w:r w:rsidR="00EB1C46" w:rsidRPr="004D06A6">
        <w:rPr>
          <w:rFonts w:ascii="Times New Roman" w:hAnsi="Times New Roman"/>
          <w:bCs/>
          <w:sz w:val="24"/>
          <w:szCs w:val="24"/>
          <w:lang w:val="en-IE"/>
        </w:rPr>
        <w:t>E</w:t>
      </w:r>
      <w:r w:rsidR="003C169E" w:rsidRPr="004D06A6">
        <w:rPr>
          <w:rFonts w:ascii="Times New Roman" w:hAnsi="Times New Roman"/>
          <w:bCs/>
          <w:sz w:val="24"/>
          <w:szCs w:val="24"/>
          <w:lang w:val="en-IE"/>
        </w:rPr>
        <w:t>levated prolactin secretion and hyperprolactinaemia</w:t>
      </w:r>
      <w:r w:rsidR="0092417F" w:rsidRPr="004D06A6">
        <w:rPr>
          <w:rFonts w:ascii="Times New Roman" w:hAnsi="Times New Roman"/>
          <w:bCs/>
          <w:sz w:val="24"/>
          <w:szCs w:val="24"/>
          <w:lang w:val="en-IE"/>
        </w:rPr>
        <w:t xml:space="preserve"> </w:t>
      </w:r>
      <w:r w:rsidR="00873829" w:rsidRPr="004D06A6">
        <w:rPr>
          <w:rFonts w:ascii="Times New Roman" w:hAnsi="Times New Roman"/>
          <w:bCs/>
          <w:sz w:val="24"/>
          <w:szCs w:val="24"/>
          <w:lang w:val="en-IE"/>
        </w:rPr>
        <w:t>induced by</w:t>
      </w:r>
      <w:r w:rsidR="00697EC6" w:rsidRPr="004D06A6">
        <w:rPr>
          <w:rFonts w:ascii="Times New Roman" w:hAnsi="Times New Roman"/>
          <w:bCs/>
          <w:sz w:val="24"/>
          <w:szCs w:val="24"/>
          <w:lang w:val="en-IE"/>
        </w:rPr>
        <w:t xml:space="preserve"> prolonged</w:t>
      </w:r>
      <w:r w:rsidR="00873829" w:rsidRPr="004D06A6">
        <w:rPr>
          <w:rFonts w:ascii="Times New Roman" w:hAnsi="Times New Roman"/>
          <w:bCs/>
          <w:sz w:val="24"/>
          <w:szCs w:val="24"/>
          <w:lang w:val="en-IE"/>
        </w:rPr>
        <w:t xml:space="preserve"> dopamine receptor occupation </w:t>
      </w:r>
      <w:r w:rsidRPr="004D06A6">
        <w:rPr>
          <w:rFonts w:ascii="Times New Roman" w:hAnsi="Times New Roman"/>
          <w:bCs/>
          <w:sz w:val="24"/>
          <w:szCs w:val="24"/>
          <w:lang w:val="en-IE"/>
        </w:rPr>
        <w:t>have</w:t>
      </w:r>
      <w:r w:rsidR="003C169E" w:rsidRPr="004D06A6">
        <w:rPr>
          <w:rFonts w:ascii="Times New Roman" w:hAnsi="Times New Roman"/>
          <w:bCs/>
          <w:sz w:val="24"/>
          <w:szCs w:val="24"/>
          <w:lang w:val="en-IE"/>
        </w:rPr>
        <w:t xml:space="preserve"> </w:t>
      </w:r>
      <w:r w:rsidR="008C740B" w:rsidRPr="004D06A6">
        <w:rPr>
          <w:rFonts w:ascii="Times New Roman" w:hAnsi="Times New Roman"/>
          <w:bCs/>
          <w:sz w:val="24"/>
          <w:szCs w:val="24"/>
          <w:lang w:val="en-IE"/>
        </w:rPr>
        <w:t>also</w:t>
      </w:r>
      <w:r w:rsidRPr="004D06A6">
        <w:rPr>
          <w:rFonts w:ascii="Times New Roman" w:hAnsi="Times New Roman"/>
          <w:bCs/>
          <w:sz w:val="24"/>
          <w:szCs w:val="24"/>
          <w:lang w:val="en-IE"/>
        </w:rPr>
        <w:t xml:space="preserve"> been</w:t>
      </w:r>
      <w:r w:rsidR="003C169E" w:rsidRPr="004D06A6">
        <w:rPr>
          <w:rFonts w:ascii="Times New Roman" w:hAnsi="Times New Roman"/>
          <w:bCs/>
          <w:sz w:val="24"/>
          <w:szCs w:val="24"/>
          <w:lang w:val="en-IE"/>
        </w:rPr>
        <w:t xml:space="preserve"> associated with increasing prevalence of obesity </w:t>
      </w:r>
      <w:r w:rsidR="00DF5A72" w:rsidRPr="004D06A6">
        <w:rPr>
          <w:rFonts w:ascii="Times New Roman" w:hAnsi="Times New Roman"/>
          <w:bCs/>
          <w:sz w:val="24"/>
          <w:szCs w:val="24"/>
          <w:lang w:val="en-IE"/>
        </w:rPr>
        <w:t>[3,4,</w:t>
      </w:r>
      <w:r w:rsidR="00FC0BC8" w:rsidRPr="004D06A6">
        <w:rPr>
          <w:rFonts w:ascii="Times New Roman" w:hAnsi="Times New Roman"/>
          <w:bCs/>
          <w:sz w:val="24"/>
          <w:szCs w:val="24"/>
          <w:lang w:val="en-IE"/>
        </w:rPr>
        <w:t>29</w:t>
      </w:r>
      <w:r w:rsidR="004A4790" w:rsidRPr="004D06A6">
        <w:rPr>
          <w:rFonts w:ascii="Times New Roman" w:hAnsi="Times New Roman"/>
          <w:bCs/>
          <w:sz w:val="24"/>
          <w:szCs w:val="24"/>
          <w:lang w:val="en-IE"/>
        </w:rPr>
        <w:t>,3</w:t>
      </w:r>
      <w:r w:rsidR="00FC0BC8" w:rsidRPr="004D06A6">
        <w:rPr>
          <w:rFonts w:ascii="Times New Roman" w:hAnsi="Times New Roman"/>
          <w:bCs/>
          <w:sz w:val="24"/>
          <w:szCs w:val="24"/>
          <w:lang w:val="en-IE"/>
        </w:rPr>
        <w:t>0</w:t>
      </w:r>
      <w:r w:rsidR="004A4790" w:rsidRPr="004D06A6">
        <w:rPr>
          <w:rFonts w:ascii="Times New Roman" w:hAnsi="Times New Roman"/>
          <w:bCs/>
          <w:sz w:val="24"/>
          <w:szCs w:val="24"/>
          <w:lang w:val="en-IE"/>
        </w:rPr>
        <w:t>,3</w:t>
      </w:r>
      <w:r w:rsidR="00FC0BC8" w:rsidRPr="004D06A6">
        <w:rPr>
          <w:rFonts w:ascii="Times New Roman" w:hAnsi="Times New Roman"/>
          <w:bCs/>
          <w:sz w:val="24"/>
          <w:szCs w:val="24"/>
          <w:lang w:val="en-IE"/>
        </w:rPr>
        <w:t>1</w:t>
      </w:r>
      <w:r w:rsidR="00177BF7" w:rsidRPr="004D06A6">
        <w:rPr>
          <w:rFonts w:ascii="Times New Roman" w:hAnsi="Times New Roman"/>
          <w:bCs/>
          <w:sz w:val="24"/>
          <w:szCs w:val="24"/>
          <w:lang w:val="en-IE"/>
        </w:rPr>
        <w:t>]</w:t>
      </w:r>
      <w:r w:rsidR="002A363F">
        <w:rPr>
          <w:rFonts w:ascii="Times New Roman" w:hAnsi="Times New Roman"/>
          <w:bCs/>
          <w:sz w:val="24"/>
          <w:szCs w:val="24"/>
          <w:lang w:val="en-IE"/>
        </w:rPr>
        <w:t>.</w:t>
      </w:r>
      <w:r w:rsidR="0069486C" w:rsidRPr="004D06A6">
        <w:rPr>
          <w:rFonts w:ascii="Times New Roman" w:hAnsi="Times New Roman"/>
          <w:bCs/>
          <w:sz w:val="24"/>
          <w:szCs w:val="24"/>
          <w:lang w:val="en-IE"/>
        </w:rPr>
        <w:t xml:space="preserve"> </w:t>
      </w:r>
      <w:r w:rsidR="002A363F">
        <w:rPr>
          <w:rFonts w:ascii="Times New Roman" w:hAnsi="Times New Roman"/>
          <w:color w:val="111111"/>
          <w:sz w:val="24"/>
          <w:szCs w:val="24"/>
          <w:shd w:val="clear" w:color="auto" w:fill="FFFFFF"/>
          <w:lang w:val="en-IE"/>
        </w:rPr>
        <w:t>D</w:t>
      </w:r>
      <w:r w:rsidR="002A363F" w:rsidRPr="004D06A6">
        <w:rPr>
          <w:rFonts w:ascii="Times New Roman" w:hAnsi="Times New Roman"/>
          <w:color w:val="111111"/>
          <w:sz w:val="24"/>
          <w:szCs w:val="24"/>
          <w:shd w:val="clear" w:color="auto" w:fill="FFFFFF"/>
          <w:lang w:val="en-IE"/>
        </w:rPr>
        <w:t xml:space="preserve">opamine </w:t>
      </w:r>
      <w:r w:rsidR="00B16CC6" w:rsidRPr="004D06A6">
        <w:rPr>
          <w:rFonts w:ascii="Times New Roman" w:hAnsi="Times New Roman"/>
          <w:color w:val="111111"/>
          <w:sz w:val="24"/>
          <w:szCs w:val="24"/>
          <w:shd w:val="clear" w:color="auto" w:fill="FFFFFF"/>
          <w:lang w:val="en-IE"/>
        </w:rPr>
        <w:t>agonists have also been reported to promote weight loss and may be useful in the treatment of obesity associated with hyperprolactinemia [</w:t>
      </w:r>
      <w:r w:rsidR="00FC0BC8" w:rsidRPr="004D06A6">
        <w:rPr>
          <w:rFonts w:ascii="Times New Roman" w:hAnsi="Times New Roman"/>
          <w:color w:val="111111"/>
          <w:sz w:val="24"/>
          <w:szCs w:val="24"/>
          <w:shd w:val="clear" w:color="auto" w:fill="FFFFFF"/>
          <w:lang w:val="en-IE"/>
        </w:rPr>
        <w:t>32</w:t>
      </w:r>
      <w:r w:rsidR="00B16CC6" w:rsidRPr="004D06A6">
        <w:rPr>
          <w:rFonts w:ascii="Times New Roman" w:hAnsi="Times New Roman"/>
          <w:color w:val="111111"/>
          <w:sz w:val="24"/>
          <w:szCs w:val="24"/>
          <w:shd w:val="clear" w:color="auto" w:fill="FFFFFF"/>
          <w:lang w:val="en-IE"/>
        </w:rPr>
        <w:t>,3</w:t>
      </w:r>
      <w:r w:rsidR="00FC0BC8" w:rsidRPr="004D06A6">
        <w:rPr>
          <w:rFonts w:ascii="Times New Roman" w:hAnsi="Times New Roman"/>
          <w:color w:val="111111"/>
          <w:sz w:val="24"/>
          <w:szCs w:val="24"/>
          <w:shd w:val="clear" w:color="auto" w:fill="FFFFFF"/>
          <w:lang w:val="en-IE"/>
        </w:rPr>
        <w:t>3</w:t>
      </w:r>
      <w:r w:rsidR="00B16CC6" w:rsidRPr="004D06A6">
        <w:rPr>
          <w:rFonts w:ascii="Times New Roman" w:hAnsi="Times New Roman"/>
          <w:color w:val="111111"/>
          <w:sz w:val="24"/>
          <w:szCs w:val="24"/>
          <w:shd w:val="clear" w:color="auto" w:fill="FFFFFF"/>
          <w:lang w:val="en-IE"/>
        </w:rPr>
        <w:t>]</w:t>
      </w:r>
      <w:r w:rsidR="002A363F">
        <w:rPr>
          <w:rFonts w:ascii="Times New Roman" w:hAnsi="Times New Roman"/>
          <w:color w:val="111111"/>
          <w:sz w:val="24"/>
          <w:szCs w:val="24"/>
          <w:shd w:val="clear" w:color="auto" w:fill="FFFFFF"/>
          <w:lang w:val="en-IE"/>
        </w:rPr>
        <w:t>.</w:t>
      </w:r>
      <w:r w:rsidR="003E4CA6" w:rsidRPr="004D06A6">
        <w:rPr>
          <w:rFonts w:ascii="Times New Roman" w:hAnsi="Times New Roman"/>
          <w:color w:val="111111"/>
          <w:sz w:val="24"/>
          <w:szCs w:val="24"/>
          <w:shd w:val="clear" w:color="auto" w:fill="FFFFFF"/>
          <w:lang w:val="en-IE"/>
        </w:rPr>
        <w:t xml:space="preserve"> </w:t>
      </w:r>
      <w:r w:rsidR="003E4CA6" w:rsidRPr="004D06A6">
        <w:rPr>
          <w:rFonts w:ascii="Times New Roman" w:hAnsi="Times New Roman"/>
          <w:color w:val="111111"/>
          <w:sz w:val="24"/>
          <w:szCs w:val="24"/>
          <w:highlight w:val="yellow"/>
          <w:shd w:val="clear" w:color="auto" w:fill="FFFFFF"/>
          <w:lang w:val="en-IE"/>
        </w:rPr>
        <w:t>D</w:t>
      </w:r>
      <w:r w:rsidR="002E3454" w:rsidRPr="004D06A6">
        <w:rPr>
          <w:rFonts w:ascii="Times New Roman" w:hAnsi="Times New Roman"/>
          <w:color w:val="111111"/>
          <w:sz w:val="24"/>
          <w:szCs w:val="24"/>
          <w:highlight w:val="yellow"/>
          <w:shd w:val="clear" w:color="auto" w:fill="FFFFFF"/>
          <w:vertAlign w:val="subscript"/>
          <w:lang w:val="en-IE"/>
        </w:rPr>
        <w:t>2</w:t>
      </w:r>
      <w:r w:rsidR="002E3454" w:rsidRPr="004D06A6">
        <w:rPr>
          <w:rFonts w:ascii="Times New Roman" w:hAnsi="Times New Roman"/>
          <w:color w:val="111111"/>
          <w:sz w:val="24"/>
          <w:szCs w:val="24"/>
          <w:highlight w:val="yellow"/>
          <w:shd w:val="clear" w:color="auto" w:fill="FFFFFF"/>
          <w:lang w:val="en-IE"/>
        </w:rPr>
        <w:t xml:space="preserve"> receptor antagonism</w:t>
      </w:r>
      <w:r w:rsidR="00ED77C4" w:rsidRPr="004D06A6">
        <w:rPr>
          <w:rFonts w:ascii="Times New Roman" w:hAnsi="Times New Roman"/>
          <w:color w:val="111111"/>
          <w:sz w:val="24"/>
          <w:szCs w:val="24"/>
          <w:highlight w:val="yellow"/>
          <w:shd w:val="clear" w:color="auto" w:fill="FFFFFF"/>
          <w:lang w:val="en-IE"/>
        </w:rPr>
        <w:t xml:space="preserve"> may be </w:t>
      </w:r>
      <w:r w:rsidR="003E34AC" w:rsidRPr="004D06A6">
        <w:rPr>
          <w:rFonts w:ascii="Times New Roman" w:hAnsi="Times New Roman"/>
          <w:color w:val="111111"/>
          <w:sz w:val="24"/>
          <w:szCs w:val="24"/>
          <w:highlight w:val="yellow"/>
          <w:shd w:val="clear" w:color="auto" w:fill="FFFFFF"/>
          <w:lang w:val="en-IE"/>
        </w:rPr>
        <w:t xml:space="preserve">responsible for the increase in weight we observed </w:t>
      </w:r>
      <w:r w:rsidR="00E80C82" w:rsidRPr="004D06A6">
        <w:rPr>
          <w:rFonts w:ascii="Times New Roman" w:hAnsi="Times New Roman"/>
          <w:color w:val="111111"/>
          <w:sz w:val="24"/>
          <w:szCs w:val="24"/>
          <w:highlight w:val="yellow"/>
          <w:shd w:val="clear" w:color="auto" w:fill="FFFFFF"/>
          <w:lang w:val="en-IE"/>
        </w:rPr>
        <w:t>in</w:t>
      </w:r>
      <w:r w:rsidR="00E80C82" w:rsidRPr="004D06A6">
        <w:rPr>
          <w:rFonts w:ascii="Times New Roman" w:hAnsi="Times New Roman"/>
          <w:sz w:val="24"/>
          <w:szCs w:val="24"/>
          <w:highlight w:val="yellow"/>
        </w:rPr>
        <w:t xml:space="preserve"> </w:t>
      </w:r>
      <w:r w:rsidR="00E80C82" w:rsidRPr="004D06A6">
        <w:rPr>
          <w:rFonts w:ascii="Times New Roman" w:hAnsi="Times New Roman"/>
          <w:color w:val="111111"/>
          <w:sz w:val="24"/>
          <w:szCs w:val="24"/>
          <w:highlight w:val="yellow"/>
          <w:shd w:val="clear" w:color="auto" w:fill="FFFFFF"/>
          <w:lang w:val="en-IE"/>
        </w:rPr>
        <w:t>subchronic (IP) haloperidol only group (Group A)</w:t>
      </w:r>
      <w:r w:rsidR="0069486C" w:rsidRPr="004D06A6">
        <w:rPr>
          <w:rFonts w:ascii="Times New Roman" w:hAnsi="Times New Roman"/>
          <w:bCs/>
          <w:sz w:val="24"/>
          <w:szCs w:val="24"/>
          <w:lang w:val="en-IE"/>
        </w:rPr>
        <w:t xml:space="preserve">. </w:t>
      </w:r>
      <w:r w:rsidR="00A72320" w:rsidRPr="004D06A6">
        <w:rPr>
          <w:rFonts w:ascii="Times New Roman" w:hAnsi="Times New Roman"/>
          <w:bCs/>
          <w:sz w:val="24"/>
          <w:szCs w:val="24"/>
          <w:lang w:val="en-IE"/>
        </w:rPr>
        <w:t xml:space="preserve">CBD may have </w:t>
      </w:r>
      <w:r w:rsidR="00700C8D" w:rsidRPr="004D06A6">
        <w:rPr>
          <w:rFonts w:ascii="Times New Roman" w:hAnsi="Times New Roman"/>
          <w:bCs/>
          <w:sz w:val="24"/>
          <w:szCs w:val="24"/>
          <w:lang w:val="en-IE"/>
        </w:rPr>
        <w:t>ameliorated</w:t>
      </w:r>
      <w:r w:rsidR="00A72320" w:rsidRPr="004D06A6">
        <w:rPr>
          <w:rFonts w:ascii="Times New Roman" w:hAnsi="Times New Roman"/>
          <w:bCs/>
          <w:sz w:val="24"/>
          <w:szCs w:val="24"/>
          <w:lang w:val="en-IE"/>
        </w:rPr>
        <w:t xml:space="preserve"> th</w:t>
      </w:r>
      <w:r w:rsidR="003C4E62" w:rsidRPr="004D06A6">
        <w:rPr>
          <w:rFonts w:ascii="Times New Roman" w:hAnsi="Times New Roman"/>
          <w:bCs/>
          <w:sz w:val="24"/>
          <w:szCs w:val="24"/>
          <w:lang w:val="en-IE"/>
        </w:rPr>
        <w:t>ese effects</w:t>
      </w:r>
      <w:r w:rsidR="003B03DB" w:rsidRPr="004D06A6">
        <w:rPr>
          <w:rFonts w:ascii="Times New Roman" w:hAnsi="Times New Roman"/>
          <w:bCs/>
          <w:sz w:val="24"/>
          <w:szCs w:val="24"/>
          <w:lang w:val="en-IE"/>
        </w:rPr>
        <w:t xml:space="preserve"> in</w:t>
      </w:r>
      <w:r w:rsidR="00CC2511" w:rsidRPr="004D06A6">
        <w:rPr>
          <w:rFonts w:ascii="Times New Roman" w:hAnsi="Times New Roman"/>
          <w:bCs/>
          <w:sz w:val="24"/>
          <w:szCs w:val="24"/>
          <w:lang w:val="en-IE"/>
        </w:rPr>
        <w:t xml:space="preserve"> the subchronic haloperidol group</w:t>
      </w:r>
      <w:r w:rsidR="003C4E62" w:rsidRPr="004D06A6">
        <w:rPr>
          <w:rFonts w:ascii="Times New Roman" w:hAnsi="Times New Roman"/>
          <w:bCs/>
          <w:sz w:val="24"/>
          <w:szCs w:val="24"/>
          <w:lang w:val="en-IE"/>
        </w:rPr>
        <w:t xml:space="preserve"> because</w:t>
      </w:r>
      <w:r w:rsidR="00522C17" w:rsidRPr="004D06A6">
        <w:rPr>
          <w:rFonts w:ascii="Times New Roman" w:hAnsi="Times New Roman"/>
          <w:bCs/>
          <w:sz w:val="24"/>
          <w:szCs w:val="24"/>
          <w:lang w:val="en-IE"/>
        </w:rPr>
        <w:t xml:space="preserve"> the </w:t>
      </w:r>
      <w:r w:rsidR="00B10D61" w:rsidRPr="004D06A6">
        <w:rPr>
          <w:rFonts w:ascii="Times New Roman" w:hAnsi="Times New Roman"/>
          <w:bCs/>
          <w:sz w:val="24"/>
          <w:szCs w:val="24"/>
          <w:lang w:val="en-IE"/>
        </w:rPr>
        <w:t>dopaminergic</w:t>
      </w:r>
      <w:r w:rsidR="000D5170" w:rsidRPr="004D06A6">
        <w:rPr>
          <w:rFonts w:ascii="Times New Roman" w:hAnsi="Times New Roman"/>
          <w:bCs/>
          <w:sz w:val="24"/>
          <w:szCs w:val="24"/>
          <w:lang w:val="en-IE"/>
        </w:rPr>
        <w:t xml:space="preserve"> hypofunction in the VTA and </w:t>
      </w:r>
      <w:r w:rsidR="00747EE0" w:rsidRPr="004D06A6">
        <w:rPr>
          <w:rFonts w:ascii="Times New Roman" w:hAnsi="Times New Roman"/>
          <w:bCs/>
          <w:sz w:val="24"/>
          <w:szCs w:val="24"/>
          <w:lang w:val="en-IE"/>
        </w:rPr>
        <w:t xml:space="preserve">hyperprolactinemia induced </w:t>
      </w:r>
      <w:r w:rsidR="004E223D" w:rsidRPr="004D06A6">
        <w:rPr>
          <w:rFonts w:ascii="Times New Roman" w:hAnsi="Times New Roman"/>
          <w:bCs/>
          <w:sz w:val="24"/>
          <w:szCs w:val="24"/>
          <w:lang w:val="en-IE"/>
        </w:rPr>
        <w:t>by dopamine</w:t>
      </w:r>
      <w:r w:rsidR="00E95061" w:rsidRPr="004D06A6">
        <w:rPr>
          <w:rFonts w:ascii="Times New Roman" w:hAnsi="Times New Roman"/>
          <w:bCs/>
          <w:sz w:val="24"/>
          <w:szCs w:val="24"/>
          <w:lang w:val="en-IE"/>
        </w:rPr>
        <w:t xml:space="preserve"> receptor</w:t>
      </w:r>
      <w:r w:rsidR="003C4E62" w:rsidRPr="004D06A6">
        <w:rPr>
          <w:rFonts w:ascii="Times New Roman" w:hAnsi="Times New Roman"/>
          <w:bCs/>
          <w:sz w:val="24"/>
          <w:szCs w:val="24"/>
          <w:lang w:val="en-IE"/>
        </w:rPr>
        <w:t xml:space="preserve"> </w:t>
      </w:r>
      <w:r w:rsidR="003D7F44" w:rsidRPr="004D06A6">
        <w:rPr>
          <w:rFonts w:ascii="Times New Roman" w:hAnsi="Times New Roman"/>
          <w:bCs/>
          <w:sz w:val="24"/>
          <w:szCs w:val="24"/>
          <w:lang w:val="en-IE"/>
        </w:rPr>
        <w:t>occupation</w:t>
      </w:r>
      <w:r w:rsidR="00E95061" w:rsidRPr="004D06A6">
        <w:rPr>
          <w:rFonts w:ascii="Times New Roman" w:hAnsi="Times New Roman"/>
          <w:bCs/>
          <w:sz w:val="24"/>
          <w:szCs w:val="24"/>
          <w:lang w:val="en-IE"/>
        </w:rPr>
        <w:t xml:space="preserve"> may not have been severe </w:t>
      </w:r>
      <w:r w:rsidR="00E95061" w:rsidRPr="004D06A6">
        <w:rPr>
          <w:rFonts w:ascii="Times New Roman" w:hAnsi="Times New Roman"/>
          <w:bCs/>
          <w:sz w:val="24"/>
          <w:szCs w:val="24"/>
          <w:lang w:val="en-IE"/>
        </w:rPr>
        <w:lastRenderedPageBreak/>
        <w:t xml:space="preserve">enough </w:t>
      </w:r>
      <w:r w:rsidR="00FA52AB" w:rsidRPr="004D06A6">
        <w:rPr>
          <w:rFonts w:ascii="Times New Roman" w:hAnsi="Times New Roman"/>
          <w:bCs/>
          <w:sz w:val="24"/>
          <w:szCs w:val="24"/>
          <w:lang w:val="en-IE"/>
        </w:rPr>
        <w:t>compared</w:t>
      </w:r>
      <w:r w:rsidR="00E95061" w:rsidRPr="004D06A6">
        <w:rPr>
          <w:rFonts w:ascii="Times New Roman" w:hAnsi="Times New Roman"/>
          <w:bCs/>
          <w:sz w:val="24"/>
          <w:szCs w:val="24"/>
          <w:lang w:val="en-IE"/>
        </w:rPr>
        <w:t xml:space="preserve"> </w:t>
      </w:r>
      <w:r w:rsidR="00187124" w:rsidRPr="004D06A6">
        <w:rPr>
          <w:rFonts w:ascii="Times New Roman" w:hAnsi="Times New Roman"/>
          <w:bCs/>
          <w:sz w:val="24"/>
          <w:szCs w:val="24"/>
          <w:lang w:val="en-IE"/>
        </w:rPr>
        <w:t xml:space="preserve">to that induced by chronic </w:t>
      </w:r>
      <w:r w:rsidR="00091E3F" w:rsidRPr="004D06A6">
        <w:rPr>
          <w:rFonts w:ascii="Times New Roman" w:hAnsi="Times New Roman"/>
          <w:bCs/>
          <w:sz w:val="24"/>
          <w:szCs w:val="24"/>
          <w:lang w:val="en-IE"/>
        </w:rPr>
        <w:t>and persistence receptor occupation.</w:t>
      </w:r>
      <w:r w:rsidR="003D7F44" w:rsidRPr="004D06A6">
        <w:rPr>
          <w:rFonts w:ascii="Times New Roman" w:hAnsi="Times New Roman"/>
          <w:bCs/>
          <w:sz w:val="24"/>
          <w:szCs w:val="24"/>
          <w:lang w:val="en-IE"/>
        </w:rPr>
        <w:t xml:space="preserve"> </w:t>
      </w:r>
      <w:r w:rsidR="0087653F" w:rsidRPr="004D06A6">
        <w:rPr>
          <w:rFonts w:ascii="Times New Roman" w:hAnsi="Times New Roman"/>
          <w:bCs/>
          <w:sz w:val="24"/>
          <w:szCs w:val="24"/>
          <w:lang w:val="en-IE"/>
        </w:rPr>
        <w:t>The endocannabinoid system</w:t>
      </w:r>
      <w:r w:rsidR="008C4301" w:rsidRPr="004D06A6">
        <w:rPr>
          <w:rFonts w:ascii="Times New Roman" w:hAnsi="Times New Roman"/>
          <w:bCs/>
          <w:sz w:val="24"/>
          <w:szCs w:val="24"/>
          <w:lang w:val="en-IE"/>
        </w:rPr>
        <w:t xml:space="preserve"> (ECS)</w:t>
      </w:r>
      <w:r w:rsidR="0087653F" w:rsidRPr="004D06A6">
        <w:rPr>
          <w:rFonts w:ascii="Times New Roman" w:hAnsi="Times New Roman"/>
          <w:bCs/>
          <w:sz w:val="24"/>
          <w:szCs w:val="24"/>
          <w:lang w:val="en-IE"/>
        </w:rPr>
        <w:t xml:space="preserve"> </w:t>
      </w:r>
      <w:r w:rsidR="00CC3E70" w:rsidRPr="004D06A6">
        <w:rPr>
          <w:rFonts w:ascii="Times New Roman" w:hAnsi="Times New Roman"/>
          <w:bCs/>
          <w:sz w:val="24"/>
          <w:szCs w:val="24"/>
          <w:lang w:val="en-IE"/>
        </w:rPr>
        <w:t xml:space="preserve">is </w:t>
      </w:r>
      <w:r w:rsidR="003E0CD9" w:rsidRPr="004D06A6">
        <w:rPr>
          <w:rFonts w:ascii="Times New Roman" w:hAnsi="Times New Roman"/>
          <w:bCs/>
          <w:sz w:val="24"/>
          <w:szCs w:val="24"/>
          <w:lang w:val="en-IE"/>
        </w:rPr>
        <w:t xml:space="preserve">critical in </w:t>
      </w:r>
      <w:r w:rsidR="00915797" w:rsidRPr="004D06A6">
        <w:rPr>
          <w:rFonts w:ascii="Times New Roman" w:hAnsi="Times New Roman"/>
          <w:bCs/>
          <w:sz w:val="24"/>
          <w:szCs w:val="24"/>
          <w:lang w:val="en-IE"/>
        </w:rPr>
        <w:t>maintaining energy balance</w:t>
      </w:r>
      <w:r w:rsidR="00CC3E70" w:rsidRPr="004D06A6">
        <w:rPr>
          <w:rFonts w:ascii="Times New Roman" w:hAnsi="Times New Roman"/>
          <w:bCs/>
          <w:sz w:val="24"/>
          <w:szCs w:val="24"/>
          <w:lang w:val="en-IE"/>
        </w:rPr>
        <w:t xml:space="preserve">, intake, </w:t>
      </w:r>
      <w:r w:rsidR="00071B43" w:rsidRPr="004D06A6">
        <w:rPr>
          <w:rFonts w:ascii="Times New Roman" w:hAnsi="Times New Roman"/>
          <w:bCs/>
          <w:sz w:val="24"/>
          <w:szCs w:val="24"/>
          <w:lang w:val="en-IE"/>
        </w:rPr>
        <w:t>metabolism,</w:t>
      </w:r>
      <w:r w:rsidR="00871C12" w:rsidRPr="004D06A6">
        <w:rPr>
          <w:rFonts w:ascii="Times New Roman" w:hAnsi="Times New Roman"/>
          <w:bCs/>
          <w:sz w:val="24"/>
          <w:szCs w:val="24"/>
          <w:lang w:val="en-IE"/>
        </w:rPr>
        <w:t xml:space="preserve"> and storage of calories</w:t>
      </w:r>
      <w:r w:rsidR="0086674E" w:rsidRPr="004D06A6">
        <w:rPr>
          <w:rFonts w:ascii="Times New Roman" w:hAnsi="Times New Roman"/>
          <w:bCs/>
          <w:sz w:val="24"/>
          <w:szCs w:val="24"/>
          <w:lang w:val="en-IE"/>
        </w:rPr>
        <w:t>;</w:t>
      </w:r>
      <w:r w:rsidR="007F44EB" w:rsidRPr="004D06A6">
        <w:rPr>
          <w:rFonts w:ascii="Times New Roman" w:hAnsi="Times New Roman"/>
          <w:bCs/>
          <w:sz w:val="24"/>
          <w:szCs w:val="24"/>
          <w:lang w:val="en-IE"/>
        </w:rPr>
        <w:t xml:space="preserve"> </w:t>
      </w:r>
      <w:r w:rsidR="00F97D14" w:rsidRPr="004D06A6">
        <w:rPr>
          <w:rFonts w:ascii="Times New Roman" w:hAnsi="Times New Roman"/>
          <w:bCs/>
          <w:sz w:val="24"/>
          <w:szCs w:val="24"/>
          <w:lang w:val="en-IE"/>
        </w:rPr>
        <w:t xml:space="preserve">cannabinoid </w:t>
      </w:r>
      <w:r w:rsidR="00AE3D9E" w:rsidRPr="004D06A6">
        <w:rPr>
          <w:rFonts w:ascii="Times New Roman" w:hAnsi="Times New Roman"/>
          <w:bCs/>
          <w:sz w:val="24"/>
          <w:szCs w:val="24"/>
          <w:lang w:val="en-IE"/>
        </w:rPr>
        <w:t>receptor</w:t>
      </w:r>
      <w:r w:rsidR="0025104A" w:rsidRPr="004D06A6">
        <w:rPr>
          <w:rFonts w:ascii="Times New Roman" w:hAnsi="Times New Roman"/>
          <w:bCs/>
          <w:sz w:val="24"/>
          <w:szCs w:val="24"/>
          <w:lang w:val="en-IE"/>
        </w:rPr>
        <w:t xml:space="preserve"> </w:t>
      </w:r>
      <w:r w:rsidR="00C313CB" w:rsidRPr="004D06A6">
        <w:rPr>
          <w:rFonts w:ascii="Times New Roman" w:hAnsi="Times New Roman"/>
          <w:bCs/>
          <w:sz w:val="24"/>
          <w:szCs w:val="24"/>
          <w:lang w:val="en-IE"/>
        </w:rPr>
        <w:t>types</w:t>
      </w:r>
      <w:r w:rsidR="00F97D14" w:rsidRPr="004D06A6">
        <w:rPr>
          <w:rFonts w:ascii="Times New Roman" w:hAnsi="Times New Roman"/>
          <w:bCs/>
          <w:sz w:val="24"/>
          <w:szCs w:val="24"/>
          <w:lang w:val="en-IE"/>
        </w:rPr>
        <w:t xml:space="preserve"> 1 and 2 are the two main receptors in the</w:t>
      </w:r>
      <w:r w:rsidR="008C4301" w:rsidRPr="004D06A6">
        <w:rPr>
          <w:rFonts w:ascii="Times New Roman" w:hAnsi="Times New Roman"/>
          <w:bCs/>
          <w:sz w:val="24"/>
          <w:szCs w:val="24"/>
          <w:lang w:val="en-IE"/>
        </w:rPr>
        <w:t xml:space="preserve"> ECS</w:t>
      </w:r>
      <w:r w:rsidR="00F507A3" w:rsidRPr="004D06A6">
        <w:rPr>
          <w:rFonts w:ascii="Times New Roman" w:hAnsi="Times New Roman"/>
          <w:bCs/>
          <w:sz w:val="24"/>
          <w:szCs w:val="24"/>
          <w:lang w:val="en-IE"/>
        </w:rPr>
        <w:t xml:space="preserve"> </w:t>
      </w:r>
      <w:r w:rsidR="00127133" w:rsidRPr="004D06A6">
        <w:rPr>
          <w:rFonts w:ascii="Times New Roman" w:hAnsi="Times New Roman"/>
          <w:bCs/>
          <w:sz w:val="24"/>
          <w:szCs w:val="24"/>
          <w:lang w:val="en-IE"/>
        </w:rPr>
        <w:t>[3</w:t>
      </w:r>
      <w:r w:rsidR="000D7C6C" w:rsidRPr="004D06A6">
        <w:rPr>
          <w:rFonts w:ascii="Times New Roman" w:hAnsi="Times New Roman"/>
          <w:bCs/>
          <w:sz w:val="24"/>
          <w:szCs w:val="24"/>
          <w:lang w:val="en-IE"/>
        </w:rPr>
        <w:t>4</w:t>
      </w:r>
      <w:r w:rsidR="00127133" w:rsidRPr="004D06A6">
        <w:rPr>
          <w:rFonts w:ascii="Times New Roman" w:hAnsi="Times New Roman"/>
          <w:bCs/>
          <w:sz w:val="24"/>
          <w:szCs w:val="24"/>
          <w:lang w:val="en-IE"/>
        </w:rPr>
        <w:t>,3</w:t>
      </w:r>
      <w:r w:rsidR="000D7C6C" w:rsidRPr="004D06A6">
        <w:rPr>
          <w:rFonts w:ascii="Times New Roman" w:hAnsi="Times New Roman"/>
          <w:bCs/>
          <w:sz w:val="24"/>
          <w:szCs w:val="24"/>
          <w:lang w:val="en-IE"/>
        </w:rPr>
        <w:t>5</w:t>
      </w:r>
      <w:r w:rsidR="00127133" w:rsidRPr="004D06A6">
        <w:rPr>
          <w:rFonts w:ascii="Times New Roman" w:hAnsi="Times New Roman"/>
          <w:bCs/>
          <w:sz w:val="24"/>
          <w:szCs w:val="24"/>
          <w:lang w:val="en-IE"/>
        </w:rPr>
        <w:t>,3</w:t>
      </w:r>
      <w:r w:rsidR="000D7C6C" w:rsidRPr="004D06A6">
        <w:rPr>
          <w:rFonts w:ascii="Times New Roman" w:hAnsi="Times New Roman"/>
          <w:bCs/>
          <w:sz w:val="24"/>
          <w:szCs w:val="24"/>
          <w:lang w:val="en-IE"/>
        </w:rPr>
        <w:t>6</w:t>
      </w:r>
      <w:r w:rsidR="000F0719" w:rsidRPr="004D06A6">
        <w:rPr>
          <w:rFonts w:ascii="Times New Roman" w:hAnsi="Times New Roman"/>
          <w:bCs/>
          <w:sz w:val="24"/>
          <w:szCs w:val="24"/>
          <w:lang w:val="en-IE"/>
        </w:rPr>
        <w:t>]</w:t>
      </w:r>
      <w:r w:rsidR="00C313CB" w:rsidRPr="004D06A6">
        <w:rPr>
          <w:rFonts w:ascii="Times New Roman" w:hAnsi="Times New Roman"/>
          <w:bCs/>
          <w:sz w:val="24"/>
          <w:szCs w:val="24"/>
          <w:lang w:val="en-IE"/>
        </w:rPr>
        <w:t>.</w:t>
      </w:r>
      <w:r w:rsidR="003C169E" w:rsidRPr="004D06A6">
        <w:rPr>
          <w:rFonts w:ascii="Times New Roman" w:hAnsi="Times New Roman"/>
          <w:bCs/>
          <w:sz w:val="24"/>
          <w:szCs w:val="24"/>
          <w:lang w:val="en-IE"/>
        </w:rPr>
        <w:t xml:space="preserve"> CBD </w:t>
      </w:r>
      <w:r w:rsidR="0025104A" w:rsidRPr="004D06A6">
        <w:rPr>
          <w:rFonts w:ascii="Times New Roman" w:hAnsi="Times New Roman"/>
          <w:bCs/>
          <w:sz w:val="24"/>
          <w:szCs w:val="24"/>
          <w:lang w:val="en-IE"/>
        </w:rPr>
        <w:t xml:space="preserve">has been reported </w:t>
      </w:r>
      <w:r w:rsidR="003C169E" w:rsidRPr="004D06A6">
        <w:rPr>
          <w:rFonts w:ascii="Times New Roman" w:hAnsi="Times New Roman"/>
          <w:bCs/>
          <w:sz w:val="24"/>
          <w:szCs w:val="24"/>
          <w:lang w:val="en-IE"/>
        </w:rPr>
        <w:t>to</w:t>
      </w:r>
      <w:r w:rsidR="0025104A" w:rsidRPr="004D06A6">
        <w:rPr>
          <w:rFonts w:ascii="Times New Roman" w:hAnsi="Times New Roman"/>
          <w:bCs/>
          <w:sz w:val="24"/>
          <w:szCs w:val="24"/>
          <w:lang w:val="en-IE"/>
        </w:rPr>
        <w:t xml:space="preserve"> reduce</w:t>
      </w:r>
      <w:r w:rsidR="003C169E" w:rsidRPr="004D06A6">
        <w:rPr>
          <w:rFonts w:ascii="Times New Roman" w:hAnsi="Times New Roman"/>
          <w:bCs/>
          <w:sz w:val="24"/>
          <w:szCs w:val="24"/>
          <w:lang w:val="en-IE"/>
        </w:rPr>
        <w:t xml:space="preserve"> body weight gain in rats through </w:t>
      </w:r>
      <w:r w:rsidR="00452904" w:rsidRPr="004D06A6">
        <w:rPr>
          <w:rFonts w:ascii="Times New Roman" w:hAnsi="Times New Roman"/>
          <w:bCs/>
          <w:sz w:val="24"/>
          <w:szCs w:val="24"/>
          <w:lang w:val="en-IE"/>
        </w:rPr>
        <w:t>its effect</w:t>
      </w:r>
      <w:r w:rsidR="007F44EB" w:rsidRPr="004D06A6">
        <w:rPr>
          <w:rFonts w:ascii="Times New Roman" w:hAnsi="Times New Roman"/>
          <w:bCs/>
          <w:sz w:val="24"/>
          <w:szCs w:val="24"/>
          <w:lang w:val="en-IE"/>
        </w:rPr>
        <w:t xml:space="preserve"> </w:t>
      </w:r>
      <w:r w:rsidR="003C169E" w:rsidRPr="004D06A6">
        <w:rPr>
          <w:rFonts w:ascii="Times New Roman" w:hAnsi="Times New Roman"/>
          <w:bCs/>
          <w:sz w:val="24"/>
          <w:szCs w:val="24"/>
          <w:lang w:val="en-IE"/>
        </w:rPr>
        <w:t>on CB</w:t>
      </w:r>
      <w:r w:rsidR="003C169E" w:rsidRPr="004D06A6">
        <w:rPr>
          <w:rFonts w:ascii="Times New Roman" w:hAnsi="Times New Roman"/>
          <w:bCs/>
          <w:sz w:val="24"/>
          <w:szCs w:val="24"/>
          <w:vertAlign w:val="subscript"/>
          <w:lang w:val="en-IE"/>
        </w:rPr>
        <w:t>2</w:t>
      </w:r>
      <w:r w:rsidR="003C169E" w:rsidRPr="004D06A6">
        <w:rPr>
          <w:rFonts w:ascii="Times New Roman" w:hAnsi="Times New Roman"/>
          <w:bCs/>
          <w:sz w:val="24"/>
          <w:szCs w:val="24"/>
          <w:lang w:val="en-IE"/>
        </w:rPr>
        <w:t xml:space="preserve"> receptors </w:t>
      </w:r>
      <w:r w:rsidR="00BD30DA" w:rsidRPr="004D06A6">
        <w:rPr>
          <w:rFonts w:ascii="Times New Roman" w:hAnsi="Times New Roman"/>
          <w:bCs/>
          <w:sz w:val="24"/>
          <w:szCs w:val="24"/>
          <w:lang w:val="en-IE"/>
        </w:rPr>
        <w:t>[</w:t>
      </w:r>
      <w:r w:rsidR="000D7C6C" w:rsidRPr="004D06A6">
        <w:rPr>
          <w:rFonts w:ascii="Times New Roman" w:hAnsi="Times New Roman"/>
          <w:bCs/>
          <w:sz w:val="24"/>
          <w:szCs w:val="24"/>
          <w:lang w:val="en-IE"/>
        </w:rPr>
        <w:t>3</w:t>
      </w:r>
      <w:r w:rsidR="00ED26FB" w:rsidRPr="004D06A6">
        <w:rPr>
          <w:rFonts w:ascii="Times New Roman" w:hAnsi="Times New Roman"/>
          <w:bCs/>
          <w:sz w:val="24"/>
          <w:szCs w:val="24"/>
          <w:lang w:val="en-IE"/>
        </w:rPr>
        <w:t>7</w:t>
      </w:r>
      <w:r w:rsidR="00BD30DA" w:rsidRPr="004D06A6">
        <w:rPr>
          <w:rFonts w:ascii="Times New Roman" w:hAnsi="Times New Roman"/>
          <w:bCs/>
          <w:sz w:val="24"/>
          <w:szCs w:val="24"/>
          <w:lang w:val="en-IE"/>
        </w:rPr>
        <w:t>]</w:t>
      </w:r>
      <w:r w:rsidR="003C169E" w:rsidRPr="004D06A6">
        <w:rPr>
          <w:rFonts w:ascii="Times New Roman" w:hAnsi="Times New Roman"/>
          <w:bCs/>
          <w:sz w:val="24"/>
          <w:szCs w:val="24"/>
          <w:lang w:val="en-IE"/>
        </w:rPr>
        <w:t xml:space="preserve">. </w:t>
      </w:r>
      <w:r w:rsidR="0025104A" w:rsidRPr="004D06A6">
        <w:rPr>
          <w:rFonts w:ascii="Times New Roman" w:hAnsi="Times New Roman"/>
          <w:bCs/>
          <w:sz w:val="24"/>
          <w:szCs w:val="24"/>
          <w:lang w:val="en-IE"/>
        </w:rPr>
        <w:t xml:space="preserve">Other </w:t>
      </w:r>
      <w:r w:rsidR="006E68F9" w:rsidRPr="004D06A6">
        <w:rPr>
          <w:rFonts w:ascii="Times New Roman" w:hAnsi="Times New Roman"/>
          <w:bCs/>
          <w:sz w:val="24"/>
          <w:szCs w:val="24"/>
          <w:lang w:val="en-IE"/>
        </w:rPr>
        <w:t xml:space="preserve">investigators </w:t>
      </w:r>
      <w:r w:rsidR="0025104A" w:rsidRPr="004D06A6">
        <w:rPr>
          <w:rFonts w:ascii="Times New Roman" w:hAnsi="Times New Roman"/>
          <w:bCs/>
          <w:sz w:val="24"/>
          <w:szCs w:val="24"/>
          <w:lang w:val="en-IE"/>
        </w:rPr>
        <w:t xml:space="preserve">have documented </w:t>
      </w:r>
      <w:r w:rsidR="006E68F9" w:rsidRPr="004D06A6">
        <w:rPr>
          <w:rFonts w:ascii="Times New Roman" w:hAnsi="Times New Roman"/>
          <w:bCs/>
          <w:sz w:val="24"/>
          <w:szCs w:val="24"/>
          <w:lang w:val="en-IE"/>
        </w:rPr>
        <w:t>CB</w:t>
      </w:r>
      <w:r w:rsidR="003D14E0" w:rsidRPr="004D06A6">
        <w:rPr>
          <w:rFonts w:ascii="Times New Roman" w:hAnsi="Times New Roman"/>
          <w:bCs/>
          <w:sz w:val="24"/>
          <w:szCs w:val="24"/>
          <w:vertAlign w:val="subscript"/>
          <w:lang w:val="en-IE"/>
        </w:rPr>
        <w:t>2</w:t>
      </w:r>
      <w:r w:rsidR="003D14E0" w:rsidRPr="004D06A6">
        <w:rPr>
          <w:rFonts w:ascii="Times New Roman" w:hAnsi="Times New Roman"/>
          <w:bCs/>
          <w:sz w:val="24"/>
          <w:szCs w:val="24"/>
          <w:lang w:val="en-IE"/>
        </w:rPr>
        <w:t xml:space="preserve"> receptors</w:t>
      </w:r>
      <w:r w:rsidR="0025104A" w:rsidRPr="004D06A6">
        <w:rPr>
          <w:rFonts w:ascii="Times New Roman" w:hAnsi="Times New Roman"/>
          <w:bCs/>
          <w:sz w:val="24"/>
          <w:szCs w:val="24"/>
          <w:lang w:val="en-IE"/>
        </w:rPr>
        <w:t xml:space="preserve"> to be</w:t>
      </w:r>
      <w:r w:rsidR="00763B17" w:rsidRPr="004D06A6">
        <w:rPr>
          <w:rFonts w:ascii="Times New Roman" w:hAnsi="Times New Roman"/>
          <w:bCs/>
          <w:sz w:val="24"/>
          <w:szCs w:val="24"/>
          <w:lang w:val="en-IE"/>
        </w:rPr>
        <w:t xml:space="preserve"> important</w:t>
      </w:r>
      <w:r w:rsidR="00BC5AFD" w:rsidRPr="004D06A6">
        <w:rPr>
          <w:rFonts w:ascii="Times New Roman" w:hAnsi="Times New Roman"/>
          <w:bCs/>
          <w:sz w:val="24"/>
          <w:szCs w:val="24"/>
          <w:lang w:val="en-IE"/>
        </w:rPr>
        <w:t xml:space="preserve"> in </w:t>
      </w:r>
      <w:r w:rsidR="00FF1AA8" w:rsidRPr="004D06A6">
        <w:rPr>
          <w:rFonts w:ascii="Times New Roman" w:hAnsi="Times New Roman"/>
          <w:bCs/>
          <w:sz w:val="24"/>
          <w:szCs w:val="24"/>
          <w:lang w:val="en-IE"/>
        </w:rPr>
        <w:t>feeding behaviour, body weight and metabolic disorders associate</w:t>
      </w:r>
      <w:r w:rsidR="00656822" w:rsidRPr="004D06A6">
        <w:rPr>
          <w:rFonts w:ascii="Times New Roman" w:hAnsi="Times New Roman"/>
          <w:bCs/>
          <w:sz w:val="24"/>
          <w:szCs w:val="24"/>
          <w:lang w:val="en-IE"/>
        </w:rPr>
        <w:t>d with obesity</w:t>
      </w:r>
      <w:r w:rsidR="0099751A" w:rsidRPr="004D06A6">
        <w:rPr>
          <w:rFonts w:ascii="Times New Roman" w:hAnsi="Times New Roman"/>
          <w:bCs/>
          <w:sz w:val="24"/>
          <w:szCs w:val="24"/>
          <w:lang w:val="en-IE"/>
        </w:rPr>
        <w:t xml:space="preserve"> </w:t>
      </w:r>
      <w:r w:rsidR="002826A7" w:rsidRPr="004D06A6">
        <w:rPr>
          <w:rFonts w:ascii="Times New Roman" w:hAnsi="Times New Roman"/>
          <w:bCs/>
          <w:sz w:val="24"/>
          <w:szCs w:val="24"/>
          <w:lang w:val="en-IE"/>
        </w:rPr>
        <w:t>[</w:t>
      </w:r>
      <w:r w:rsidR="003751BD" w:rsidRPr="004D06A6">
        <w:rPr>
          <w:rFonts w:ascii="Times New Roman" w:hAnsi="Times New Roman"/>
          <w:bCs/>
          <w:sz w:val="24"/>
          <w:szCs w:val="24"/>
          <w:lang w:val="en-IE"/>
        </w:rPr>
        <w:t>3</w:t>
      </w:r>
      <w:r w:rsidR="008735B9" w:rsidRPr="004D06A6">
        <w:rPr>
          <w:rFonts w:ascii="Times New Roman" w:hAnsi="Times New Roman"/>
          <w:bCs/>
          <w:sz w:val="24"/>
          <w:szCs w:val="24"/>
          <w:lang w:val="en-IE"/>
        </w:rPr>
        <w:t>8</w:t>
      </w:r>
      <w:r w:rsidR="003751BD" w:rsidRPr="004D06A6">
        <w:rPr>
          <w:rFonts w:ascii="Times New Roman" w:hAnsi="Times New Roman"/>
          <w:bCs/>
          <w:sz w:val="24"/>
          <w:szCs w:val="24"/>
          <w:lang w:val="en-IE"/>
        </w:rPr>
        <w:t>,</w:t>
      </w:r>
      <w:r w:rsidR="008735B9" w:rsidRPr="004D06A6">
        <w:rPr>
          <w:rFonts w:ascii="Times New Roman" w:hAnsi="Times New Roman"/>
          <w:bCs/>
          <w:sz w:val="24"/>
          <w:szCs w:val="24"/>
          <w:lang w:val="en-IE"/>
        </w:rPr>
        <w:t>39</w:t>
      </w:r>
      <w:r w:rsidR="002826A7" w:rsidRPr="004D06A6">
        <w:rPr>
          <w:rFonts w:ascii="Times New Roman" w:hAnsi="Times New Roman"/>
          <w:bCs/>
          <w:sz w:val="24"/>
          <w:szCs w:val="24"/>
          <w:lang w:val="en-IE"/>
        </w:rPr>
        <w:t>]</w:t>
      </w:r>
      <w:r w:rsidR="00AA2910" w:rsidRPr="004D06A6">
        <w:rPr>
          <w:rFonts w:ascii="Times New Roman" w:hAnsi="Times New Roman"/>
          <w:bCs/>
          <w:sz w:val="24"/>
          <w:szCs w:val="24"/>
          <w:lang w:val="en-IE"/>
        </w:rPr>
        <w:t xml:space="preserve">. </w:t>
      </w:r>
      <w:r w:rsidR="00A1294B" w:rsidRPr="004D06A6">
        <w:rPr>
          <w:rFonts w:ascii="Times New Roman" w:hAnsi="Times New Roman"/>
          <w:bCs/>
          <w:sz w:val="24"/>
          <w:szCs w:val="24"/>
          <w:highlight w:val="yellow"/>
          <w:lang w:val="en-IE"/>
        </w:rPr>
        <w:t>CB</w:t>
      </w:r>
      <w:r w:rsidR="00765F4F" w:rsidRPr="004D06A6">
        <w:rPr>
          <w:rFonts w:ascii="Times New Roman" w:hAnsi="Times New Roman"/>
          <w:bCs/>
          <w:sz w:val="24"/>
          <w:szCs w:val="24"/>
          <w:highlight w:val="yellow"/>
          <w:lang w:val="en-IE"/>
        </w:rPr>
        <w:t xml:space="preserve">D </w:t>
      </w:r>
      <w:r w:rsidR="00210C0C" w:rsidRPr="004D06A6">
        <w:rPr>
          <w:rFonts w:ascii="Times New Roman" w:hAnsi="Times New Roman"/>
          <w:bCs/>
          <w:sz w:val="24"/>
          <w:szCs w:val="24"/>
          <w:highlight w:val="yellow"/>
          <w:lang w:val="en-IE"/>
        </w:rPr>
        <w:t xml:space="preserve">also </w:t>
      </w:r>
      <w:r w:rsidR="004D4E88" w:rsidRPr="004D06A6">
        <w:rPr>
          <w:rFonts w:ascii="Times New Roman" w:hAnsi="Times New Roman"/>
          <w:bCs/>
          <w:sz w:val="24"/>
          <w:szCs w:val="24"/>
          <w:highlight w:val="yellow"/>
          <w:lang w:val="en-IE"/>
        </w:rPr>
        <w:t>act</w:t>
      </w:r>
      <w:r w:rsidR="004612CF" w:rsidRPr="004D06A6">
        <w:rPr>
          <w:rFonts w:ascii="Times New Roman" w:hAnsi="Times New Roman"/>
          <w:bCs/>
          <w:sz w:val="24"/>
          <w:szCs w:val="24"/>
          <w:highlight w:val="yellow"/>
          <w:lang w:val="en-IE"/>
        </w:rPr>
        <w:t>s</w:t>
      </w:r>
      <w:r w:rsidR="00236383" w:rsidRPr="004D06A6">
        <w:rPr>
          <w:rFonts w:ascii="Times New Roman" w:hAnsi="Times New Roman"/>
          <w:bCs/>
          <w:sz w:val="24"/>
          <w:szCs w:val="24"/>
          <w:highlight w:val="yellow"/>
          <w:lang w:val="en-IE"/>
        </w:rPr>
        <w:t xml:space="preserve"> as </w:t>
      </w:r>
      <w:r w:rsidR="004612CF" w:rsidRPr="004D06A6">
        <w:rPr>
          <w:rFonts w:ascii="Times New Roman" w:hAnsi="Times New Roman"/>
          <w:bCs/>
          <w:sz w:val="24"/>
          <w:szCs w:val="24"/>
          <w:highlight w:val="yellow"/>
          <w:lang w:val="en-IE"/>
        </w:rPr>
        <w:t xml:space="preserve">an </w:t>
      </w:r>
      <w:r w:rsidR="00236383" w:rsidRPr="004D06A6">
        <w:rPr>
          <w:rFonts w:ascii="Times New Roman" w:hAnsi="Times New Roman"/>
          <w:bCs/>
          <w:sz w:val="24"/>
          <w:szCs w:val="24"/>
          <w:highlight w:val="yellow"/>
          <w:lang w:val="en-IE"/>
        </w:rPr>
        <w:t>agonist at</w:t>
      </w:r>
      <w:r w:rsidR="00F0341A" w:rsidRPr="004D06A6">
        <w:rPr>
          <w:rFonts w:ascii="Times New Roman" w:hAnsi="Times New Roman"/>
          <w:bCs/>
          <w:sz w:val="24"/>
          <w:szCs w:val="24"/>
          <w:highlight w:val="yellow"/>
          <w:lang w:val="en-IE"/>
        </w:rPr>
        <w:t xml:space="preserve"> 5HT</w:t>
      </w:r>
      <w:r w:rsidR="00FB6C11" w:rsidRPr="004D06A6">
        <w:rPr>
          <w:rFonts w:ascii="Times New Roman" w:hAnsi="Times New Roman"/>
          <w:bCs/>
          <w:sz w:val="24"/>
          <w:szCs w:val="24"/>
          <w:highlight w:val="yellow"/>
          <w:vertAlign w:val="subscript"/>
          <w:lang w:val="en-IE"/>
        </w:rPr>
        <w:t>2A</w:t>
      </w:r>
      <w:r w:rsidR="0090050C" w:rsidRPr="004D06A6">
        <w:rPr>
          <w:rFonts w:ascii="Times New Roman" w:hAnsi="Times New Roman"/>
          <w:bCs/>
          <w:sz w:val="24"/>
          <w:szCs w:val="24"/>
          <w:highlight w:val="yellow"/>
          <w:vertAlign w:val="subscript"/>
          <w:lang w:val="en-IE"/>
        </w:rPr>
        <w:t xml:space="preserve"> </w:t>
      </w:r>
      <w:r w:rsidR="0090050C" w:rsidRPr="004D06A6">
        <w:rPr>
          <w:rFonts w:ascii="Times New Roman" w:hAnsi="Times New Roman"/>
          <w:bCs/>
          <w:sz w:val="24"/>
          <w:szCs w:val="24"/>
          <w:highlight w:val="yellow"/>
          <w:lang w:val="en-IE"/>
        </w:rPr>
        <w:t>and</w:t>
      </w:r>
      <w:r w:rsidR="00152A19" w:rsidRPr="004D06A6">
        <w:rPr>
          <w:rFonts w:ascii="Times New Roman" w:hAnsi="Times New Roman"/>
          <w:bCs/>
          <w:sz w:val="24"/>
          <w:szCs w:val="24"/>
          <w:highlight w:val="yellow"/>
          <w:lang w:val="en-IE"/>
        </w:rPr>
        <w:t xml:space="preserve"> </w:t>
      </w:r>
      <w:r w:rsidR="004612CF" w:rsidRPr="004D06A6">
        <w:rPr>
          <w:rFonts w:ascii="Times New Roman" w:hAnsi="Times New Roman"/>
          <w:bCs/>
          <w:sz w:val="24"/>
          <w:szCs w:val="24"/>
          <w:highlight w:val="yellow"/>
          <w:lang w:val="en-IE"/>
        </w:rPr>
        <w:t xml:space="preserve">as </w:t>
      </w:r>
      <w:r w:rsidR="00152A19" w:rsidRPr="004D06A6">
        <w:rPr>
          <w:rFonts w:ascii="Times New Roman" w:hAnsi="Times New Roman"/>
          <w:bCs/>
          <w:sz w:val="24"/>
          <w:szCs w:val="24"/>
          <w:highlight w:val="yellow"/>
          <w:lang w:val="en-IE"/>
        </w:rPr>
        <w:t>an antagonist at</w:t>
      </w:r>
      <w:r w:rsidR="004D4E88" w:rsidRPr="004D06A6">
        <w:rPr>
          <w:rFonts w:ascii="Times New Roman" w:hAnsi="Times New Roman"/>
          <w:bCs/>
          <w:sz w:val="24"/>
          <w:szCs w:val="24"/>
          <w:highlight w:val="yellow"/>
          <w:lang w:val="en-IE"/>
        </w:rPr>
        <w:t xml:space="preserve"> 5HT</w:t>
      </w:r>
      <w:r w:rsidR="00F0341A" w:rsidRPr="004D06A6">
        <w:rPr>
          <w:rFonts w:ascii="Times New Roman" w:hAnsi="Times New Roman"/>
          <w:bCs/>
          <w:sz w:val="24"/>
          <w:szCs w:val="24"/>
          <w:highlight w:val="yellow"/>
          <w:vertAlign w:val="subscript"/>
          <w:lang w:val="en-IE"/>
        </w:rPr>
        <w:t>3</w:t>
      </w:r>
      <w:r w:rsidR="00236383" w:rsidRPr="004D06A6">
        <w:rPr>
          <w:rFonts w:ascii="Times New Roman" w:hAnsi="Times New Roman"/>
          <w:bCs/>
          <w:sz w:val="24"/>
          <w:szCs w:val="24"/>
          <w:highlight w:val="yellow"/>
          <w:lang w:val="en-IE"/>
        </w:rPr>
        <w:t xml:space="preserve"> receptors</w:t>
      </w:r>
      <w:r w:rsidR="00D83786" w:rsidRPr="004D06A6">
        <w:rPr>
          <w:rFonts w:ascii="Times New Roman" w:hAnsi="Times New Roman"/>
          <w:bCs/>
          <w:sz w:val="24"/>
          <w:szCs w:val="24"/>
          <w:highlight w:val="yellow"/>
          <w:lang w:val="en-IE"/>
        </w:rPr>
        <w:t xml:space="preserve"> </w:t>
      </w:r>
      <w:r w:rsidR="00CD7A97" w:rsidRPr="004D06A6">
        <w:rPr>
          <w:rFonts w:ascii="Times New Roman" w:hAnsi="Times New Roman"/>
          <w:bCs/>
          <w:sz w:val="24"/>
          <w:szCs w:val="24"/>
          <w:highlight w:val="yellow"/>
          <w:lang w:val="en-IE"/>
        </w:rPr>
        <w:t>[</w:t>
      </w:r>
      <w:r w:rsidR="00D83786" w:rsidRPr="004D06A6">
        <w:rPr>
          <w:rFonts w:ascii="Times New Roman" w:hAnsi="Times New Roman"/>
          <w:bCs/>
          <w:sz w:val="24"/>
          <w:szCs w:val="24"/>
          <w:highlight w:val="yellow"/>
          <w:lang w:val="en-IE"/>
        </w:rPr>
        <w:t>4</w:t>
      </w:r>
      <w:r w:rsidR="00CD7A97" w:rsidRPr="004D06A6">
        <w:rPr>
          <w:rFonts w:ascii="Times New Roman" w:hAnsi="Times New Roman"/>
          <w:bCs/>
          <w:sz w:val="24"/>
          <w:szCs w:val="24"/>
          <w:highlight w:val="yellow"/>
          <w:lang w:val="en-IE"/>
        </w:rPr>
        <w:t>0]</w:t>
      </w:r>
      <w:r w:rsidR="00F0341A" w:rsidRPr="004D06A6">
        <w:rPr>
          <w:rFonts w:ascii="Times New Roman" w:hAnsi="Times New Roman"/>
          <w:bCs/>
          <w:sz w:val="24"/>
          <w:szCs w:val="24"/>
          <w:highlight w:val="yellow"/>
          <w:lang w:val="en-IE"/>
        </w:rPr>
        <w:t xml:space="preserve"> </w:t>
      </w:r>
      <w:r w:rsidR="0090050C" w:rsidRPr="004D06A6">
        <w:rPr>
          <w:rFonts w:ascii="Times New Roman" w:hAnsi="Times New Roman"/>
          <w:bCs/>
          <w:sz w:val="24"/>
          <w:szCs w:val="24"/>
          <w:highlight w:val="yellow"/>
          <w:lang w:val="en-IE"/>
        </w:rPr>
        <w:t xml:space="preserve">to moderate </w:t>
      </w:r>
      <w:r w:rsidR="00E65B7B" w:rsidRPr="004D06A6">
        <w:rPr>
          <w:rFonts w:ascii="Times New Roman" w:hAnsi="Times New Roman"/>
          <w:bCs/>
          <w:sz w:val="24"/>
          <w:szCs w:val="24"/>
          <w:highlight w:val="yellow"/>
          <w:lang w:val="en-IE"/>
        </w:rPr>
        <w:t>food consumption</w:t>
      </w:r>
      <w:r w:rsidR="00854BC3" w:rsidRPr="004D06A6">
        <w:rPr>
          <w:rFonts w:ascii="Times New Roman" w:hAnsi="Times New Roman"/>
          <w:bCs/>
          <w:sz w:val="24"/>
          <w:szCs w:val="24"/>
          <w:highlight w:val="yellow"/>
          <w:lang w:val="en-IE"/>
        </w:rPr>
        <w:t xml:space="preserve"> [41]</w:t>
      </w:r>
      <w:r w:rsidR="004612CF" w:rsidRPr="004D06A6">
        <w:rPr>
          <w:rFonts w:ascii="Times New Roman" w:hAnsi="Times New Roman"/>
          <w:bCs/>
          <w:sz w:val="24"/>
          <w:szCs w:val="24"/>
          <w:highlight w:val="yellow"/>
          <w:lang w:val="en-IE"/>
        </w:rPr>
        <w:t>. However,</w:t>
      </w:r>
      <w:r w:rsidR="00210C0C" w:rsidRPr="004D06A6">
        <w:rPr>
          <w:rFonts w:ascii="Times New Roman" w:hAnsi="Times New Roman"/>
          <w:bCs/>
          <w:sz w:val="24"/>
          <w:szCs w:val="24"/>
          <w:highlight w:val="yellow"/>
          <w:lang w:val="en-IE"/>
        </w:rPr>
        <w:t xml:space="preserve"> its agonist ac</w:t>
      </w:r>
      <w:r w:rsidR="00B201B3" w:rsidRPr="004D06A6">
        <w:rPr>
          <w:rFonts w:ascii="Times New Roman" w:hAnsi="Times New Roman"/>
          <w:bCs/>
          <w:sz w:val="24"/>
          <w:szCs w:val="24"/>
          <w:highlight w:val="yellow"/>
          <w:lang w:val="en-IE"/>
        </w:rPr>
        <w:t xml:space="preserve">tivity at the </w:t>
      </w:r>
      <w:r w:rsidR="00683D7A" w:rsidRPr="004D06A6">
        <w:rPr>
          <w:rFonts w:ascii="Times New Roman" w:hAnsi="Times New Roman"/>
          <w:bCs/>
          <w:sz w:val="24"/>
          <w:szCs w:val="24"/>
          <w:highlight w:val="yellow"/>
          <w:lang w:val="en-IE"/>
        </w:rPr>
        <w:t>5HT</w:t>
      </w:r>
      <w:r w:rsidR="00683D7A" w:rsidRPr="004D06A6">
        <w:rPr>
          <w:rFonts w:ascii="Times New Roman" w:hAnsi="Times New Roman"/>
          <w:bCs/>
          <w:sz w:val="24"/>
          <w:szCs w:val="24"/>
          <w:highlight w:val="yellow"/>
          <w:vertAlign w:val="subscript"/>
          <w:lang w:val="en-IE"/>
        </w:rPr>
        <w:t>1A</w:t>
      </w:r>
      <w:r w:rsidR="00683D7A" w:rsidRPr="004D06A6">
        <w:rPr>
          <w:rFonts w:ascii="Times New Roman" w:hAnsi="Times New Roman"/>
          <w:bCs/>
          <w:sz w:val="24"/>
          <w:szCs w:val="24"/>
          <w:highlight w:val="yellow"/>
          <w:lang w:val="en-IE"/>
        </w:rPr>
        <w:t xml:space="preserve"> receptor</w:t>
      </w:r>
      <w:r w:rsidR="00223797" w:rsidRPr="004D06A6">
        <w:rPr>
          <w:rFonts w:ascii="Times New Roman" w:hAnsi="Times New Roman"/>
          <w:bCs/>
          <w:sz w:val="24"/>
          <w:szCs w:val="24"/>
          <w:highlight w:val="yellow"/>
          <w:lang w:val="en-IE"/>
        </w:rPr>
        <w:t xml:space="preserve"> </w:t>
      </w:r>
      <w:r w:rsidR="00451F2C" w:rsidRPr="004D06A6">
        <w:rPr>
          <w:rFonts w:ascii="Times New Roman" w:hAnsi="Times New Roman"/>
          <w:bCs/>
          <w:sz w:val="24"/>
          <w:szCs w:val="24"/>
          <w:highlight w:val="yellow"/>
          <w:lang w:val="en-IE"/>
        </w:rPr>
        <w:t>[42]</w:t>
      </w:r>
      <w:r w:rsidR="00152A19" w:rsidRPr="004D06A6">
        <w:rPr>
          <w:rFonts w:ascii="Times New Roman" w:hAnsi="Times New Roman"/>
          <w:bCs/>
          <w:sz w:val="24"/>
          <w:szCs w:val="24"/>
          <w:highlight w:val="yellow"/>
          <w:lang w:val="en-IE"/>
        </w:rPr>
        <w:t xml:space="preserve"> could lead</w:t>
      </w:r>
      <w:r w:rsidR="00DD10D9" w:rsidRPr="004D06A6">
        <w:rPr>
          <w:rFonts w:ascii="Times New Roman" w:hAnsi="Times New Roman"/>
          <w:bCs/>
          <w:sz w:val="24"/>
          <w:szCs w:val="24"/>
          <w:highlight w:val="yellow"/>
          <w:lang w:val="en-IE"/>
        </w:rPr>
        <w:t xml:space="preserve"> to </w:t>
      </w:r>
      <w:r w:rsidR="00F04275" w:rsidRPr="004D06A6">
        <w:rPr>
          <w:rFonts w:ascii="Times New Roman" w:hAnsi="Times New Roman"/>
          <w:bCs/>
          <w:sz w:val="24"/>
          <w:szCs w:val="24"/>
          <w:highlight w:val="yellow"/>
          <w:lang w:val="en-IE"/>
        </w:rPr>
        <w:t>increase</w:t>
      </w:r>
      <w:r w:rsidR="004612CF" w:rsidRPr="004D06A6">
        <w:rPr>
          <w:rFonts w:ascii="Times New Roman" w:hAnsi="Times New Roman"/>
          <w:bCs/>
          <w:sz w:val="24"/>
          <w:szCs w:val="24"/>
          <w:highlight w:val="yellow"/>
          <w:lang w:val="en-IE"/>
        </w:rPr>
        <w:t>d</w:t>
      </w:r>
      <w:r w:rsidR="00F04275" w:rsidRPr="004D06A6">
        <w:rPr>
          <w:rFonts w:ascii="Times New Roman" w:hAnsi="Times New Roman"/>
          <w:bCs/>
          <w:sz w:val="24"/>
          <w:szCs w:val="24"/>
          <w:highlight w:val="yellow"/>
          <w:lang w:val="en-IE"/>
        </w:rPr>
        <w:t xml:space="preserve"> food intake</w:t>
      </w:r>
      <w:r w:rsidR="00C116D8" w:rsidRPr="004D06A6">
        <w:rPr>
          <w:rFonts w:ascii="Times New Roman" w:hAnsi="Times New Roman"/>
          <w:bCs/>
          <w:sz w:val="24"/>
          <w:szCs w:val="24"/>
          <w:highlight w:val="yellow"/>
          <w:lang w:val="en-IE"/>
        </w:rPr>
        <w:t xml:space="preserve"> and weight gain</w:t>
      </w:r>
      <w:r w:rsidR="00F04275" w:rsidRPr="004D06A6">
        <w:rPr>
          <w:rFonts w:ascii="Times New Roman" w:hAnsi="Times New Roman"/>
          <w:bCs/>
          <w:sz w:val="24"/>
          <w:szCs w:val="24"/>
          <w:highlight w:val="yellow"/>
          <w:lang w:val="en-IE"/>
        </w:rPr>
        <w:t xml:space="preserve"> </w:t>
      </w:r>
      <w:r w:rsidR="005E49A2" w:rsidRPr="004D06A6">
        <w:rPr>
          <w:rFonts w:ascii="Times New Roman" w:hAnsi="Times New Roman"/>
          <w:bCs/>
          <w:sz w:val="24"/>
          <w:szCs w:val="24"/>
          <w:highlight w:val="yellow"/>
          <w:lang w:val="en-IE"/>
        </w:rPr>
        <w:t>[43]</w:t>
      </w:r>
      <w:r w:rsidR="006A0802" w:rsidRPr="004D06A6">
        <w:rPr>
          <w:rFonts w:ascii="Times New Roman" w:hAnsi="Times New Roman"/>
          <w:bCs/>
          <w:sz w:val="24"/>
          <w:szCs w:val="24"/>
          <w:highlight w:val="yellow"/>
          <w:lang w:val="en-IE"/>
        </w:rPr>
        <w:t>.</w:t>
      </w:r>
      <w:r w:rsidR="007D7AF7" w:rsidRPr="004D06A6">
        <w:rPr>
          <w:rFonts w:ascii="Times New Roman" w:hAnsi="Times New Roman"/>
          <w:bCs/>
          <w:sz w:val="24"/>
          <w:szCs w:val="24"/>
          <w:highlight w:val="yellow"/>
          <w:lang w:val="en-IE"/>
        </w:rPr>
        <w:t xml:space="preserve"> This may partly explain the </w:t>
      </w:r>
      <w:r w:rsidR="00CF184C" w:rsidRPr="004D06A6">
        <w:rPr>
          <w:rFonts w:ascii="Times New Roman" w:hAnsi="Times New Roman"/>
          <w:bCs/>
          <w:sz w:val="24"/>
          <w:szCs w:val="24"/>
          <w:highlight w:val="yellow"/>
          <w:lang w:val="en-IE"/>
        </w:rPr>
        <w:t>increase in weight observed in</w:t>
      </w:r>
      <w:r w:rsidR="00341C06" w:rsidRPr="004D06A6">
        <w:rPr>
          <w:rFonts w:ascii="Times New Roman" w:hAnsi="Times New Roman"/>
          <w:bCs/>
          <w:sz w:val="24"/>
          <w:szCs w:val="24"/>
          <w:highlight w:val="yellow"/>
          <w:lang w:val="en-IE"/>
        </w:rPr>
        <w:t xml:space="preserve"> Group F, the chronic (IM) haloperidol before CBD group</w:t>
      </w:r>
      <w:r w:rsidR="004D6190" w:rsidRPr="004D06A6">
        <w:rPr>
          <w:rFonts w:ascii="Times New Roman" w:hAnsi="Times New Roman"/>
          <w:bCs/>
          <w:sz w:val="24"/>
          <w:szCs w:val="24"/>
          <w:lang w:val="en-IE"/>
        </w:rPr>
        <w:t>.</w:t>
      </w:r>
    </w:p>
    <w:p w14:paraId="7A3AE1DE" w14:textId="7FC23404" w:rsidR="00916C58" w:rsidRPr="004D06A6" w:rsidRDefault="00446EF3" w:rsidP="00BD6657">
      <w:pPr>
        <w:spacing w:line="360" w:lineRule="auto"/>
        <w:jc w:val="both"/>
        <w:rPr>
          <w:rFonts w:ascii="Times New Roman" w:hAnsi="Times New Roman"/>
          <w:bCs/>
          <w:sz w:val="24"/>
          <w:szCs w:val="24"/>
          <w:lang w:val="en-IE"/>
        </w:rPr>
      </w:pPr>
      <w:r w:rsidRPr="004D06A6">
        <w:rPr>
          <w:rFonts w:ascii="Times New Roman" w:hAnsi="Times New Roman"/>
          <w:bCs/>
          <w:sz w:val="24"/>
          <w:szCs w:val="24"/>
          <w:highlight w:val="yellow"/>
          <w:lang w:val="en-IE"/>
        </w:rPr>
        <w:t>The se</w:t>
      </w:r>
      <w:r w:rsidR="0051057C" w:rsidRPr="004D06A6">
        <w:rPr>
          <w:rFonts w:ascii="Times New Roman" w:hAnsi="Times New Roman"/>
          <w:bCs/>
          <w:sz w:val="24"/>
          <w:szCs w:val="24"/>
          <w:highlight w:val="yellow"/>
          <w:lang w:val="en-IE"/>
        </w:rPr>
        <w:t>r</w:t>
      </w:r>
      <w:r w:rsidRPr="004D06A6">
        <w:rPr>
          <w:rFonts w:ascii="Times New Roman" w:hAnsi="Times New Roman"/>
          <w:bCs/>
          <w:sz w:val="24"/>
          <w:szCs w:val="24"/>
          <w:highlight w:val="yellow"/>
          <w:lang w:val="en-IE"/>
        </w:rPr>
        <w:t>otonin</w:t>
      </w:r>
      <w:r w:rsidR="0051057C" w:rsidRPr="004D06A6">
        <w:rPr>
          <w:rFonts w:ascii="Times New Roman" w:hAnsi="Times New Roman"/>
          <w:bCs/>
          <w:sz w:val="24"/>
          <w:szCs w:val="24"/>
          <w:highlight w:val="yellow"/>
          <w:lang w:val="en-IE"/>
        </w:rPr>
        <w:t xml:space="preserve"> system is known to inhibit</w:t>
      </w:r>
      <w:r w:rsidR="0040781A" w:rsidRPr="004D06A6">
        <w:rPr>
          <w:rFonts w:ascii="Times New Roman" w:hAnsi="Times New Roman"/>
          <w:bCs/>
          <w:sz w:val="24"/>
          <w:szCs w:val="24"/>
          <w:highlight w:val="yellow"/>
          <w:lang w:val="en-IE"/>
        </w:rPr>
        <w:t xml:space="preserve"> dopaminergic function</w:t>
      </w:r>
      <w:r w:rsidR="00FC7E9B" w:rsidRPr="004D06A6">
        <w:rPr>
          <w:rFonts w:ascii="Times New Roman" w:hAnsi="Times New Roman"/>
          <w:bCs/>
          <w:sz w:val="24"/>
          <w:szCs w:val="24"/>
          <w:highlight w:val="yellow"/>
          <w:lang w:val="en-IE"/>
        </w:rPr>
        <w:t xml:space="preserve"> </w:t>
      </w:r>
      <w:r w:rsidR="00440429" w:rsidRPr="004D06A6">
        <w:rPr>
          <w:rFonts w:ascii="Times New Roman" w:hAnsi="Times New Roman"/>
          <w:bCs/>
          <w:sz w:val="24"/>
          <w:szCs w:val="24"/>
          <w:highlight w:val="yellow"/>
          <w:lang w:val="en-IE"/>
        </w:rPr>
        <w:t xml:space="preserve">in the </w:t>
      </w:r>
      <w:r w:rsidR="00E87B1F" w:rsidRPr="004D06A6">
        <w:rPr>
          <w:rFonts w:ascii="Times New Roman" w:hAnsi="Times New Roman"/>
          <w:bCs/>
          <w:sz w:val="24"/>
          <w:szCs w:val="24"/>
          <w:highlight w:val="yellow"/>
          <w:lang w:val="en-IE"/>
        </w:rPr>
        <w:t>midbrain and forebrain</w:t>
      </w:r>
      <w:r w:rsidR="008E6335" w:rsidRPr="004D06A6">
        <w:rPr>
          <w:rFonts w:ascii="Times New Roman" w:hAnsi="Times New Roman"/>
          <w:bCs/>
          <w:sz w:val="24"/>
          <w:szCs w:val="24"/>
          <w:highlight w:val="yellow"/>
          <w:lang w:val="en-IE"/>
        </w:rPr>
        <w:t>,</w:t>
      </w:r>
      <w:r w:rsidR="009A78C1" w:rsidRPr="004D06A6">
        <w:rPr>
          <w:rFonts w:ascii="Times New Roman" w:hAnsi="Times New Roman"/>
          <w:bCs/>
          <w:sz w:val="24"/>
          <w:szCs w:val="24"/>
          <w:highlight w:val="yellow"/>
          <w:lang w:val="en-IE"/>
        </w:rPr>
        <w:t xml:space="preserve"> and </w:t>
      </w:r>
      <w:r w:rsidR="009A78C1" w:rsidRPr="004D06A6">
        <w:rPr>
          <w:rFonts w:ascii="Times New Roman" w:hAnsi="Times New Roman"/>
          <w:bCs/>
          <w:sz w:val="24"/>
          <w:szCs w:val="24"/>
          <w:highlight w:val="yellow"/>
        </w:rPr>
        <w:t>serotonergic antagonists release the dopamine system from this inhibition</w:t>
      </w:r>
      <w:r w:rsidR="005F235C" w:rsidRPr="004D06A6">
        <w:rPr>
          <w:rFonts w:ascii="Times New Roman" w:hAnsi="Times New Roman"/>
          <w:bCs/>
          <w:sz w:val="24"/>
          <w:szCs w:val="24"/>
          <w:highlight w:val="yellow"/>
        </w:rPr>
        <w:t>.</w:t>
      </w:r>
      <w:r w:rsidR="004612CF" w:rsidRPr="004D06A6">
        <w:rPr>
          <w:rFonts w:ascii="Times New Roman" w:hAnsi="Times New Roman"/>
          <w:bCs/>
          <w:sz w:val="24"/>
          <w:szCs w:val="24"/>
          <w:highlight w:val="yellow"/>
        </w:rPr>
        <w:t xml:space="preserve"> This said</w:t>
      </w:r>
      <w:r w:rsidR="00EF63DB" w:rsidRPr="004D06A6">
        <w:rPr>
          <w:rFonts w:ascii="Times New Roman" w:hAnsi="Times New Roman"/>
          <w:bCs/>
          <w:sz w:val="24"/>
          <w:szCs w:val="24"/>
          <w:highlight w:val="yellow"/>
        </w:rPr>
        <w:t>,</w:t>
      </w:r>
      <w:r w:rsidR="005F235C" w:rsidRPr="004D06A6">
        <w:rPr>
          <w:rFonts w:ascii="Times New Roman" w:hAnsi="Times New Roman"/>
          <w:bCs/>
          <w:sz w:val="24"/>
          <w:szCs w:val="24"/>
          <w:highlight w:val="yellow"/>
        </w:rPr>
        <w:t xml:space="preserve"> </w:t>
      </w:r>
      <w:r w:rsidR="00635C82" w:rsidRPr="004D06A6">
        <w:rPr>
          <w:rFonts w:ascii="Times New Roman" w:hAnsi="Times New Roman"/>
          <w:bCs/>
          <w:sz w:val="24"/>
          <w:szCs w:val="24"/>
          <w:highlight w:val="yellow"/>
        </w:rPr>
        <w:t>in the pre</w:t>
      </w:r>
      <w:r w:rsidR="002A31EF" w:rsidRPr="004D06A6">
        <w:rPr>
          <w:rFonts w:ascii="Times New Roman" w:hAnsi="Times New Roman"/>
          <w:bCs/>
          <w:sz w:val="24"/>
          <w:szCs w:val="24"/>
          <w:highlight w:val="yellow"/>
        </w:rPr>
        <w:t xml:space="preserve">sence of </w:t>
      </w:r>
      <w:r w:rsidR="007B6122" w:rsidRPr="004D06A6">
        <w:rPr>
          <w:rFonts w:ascii="Times New Roman" w:hAnsi="Times New Roman"/>
          <w:bCs/>
          <w:sz w:val="24"/>
          <w:szCs w:val="24"/>
          <w:highlight w:val="yellow"/>
        </w:rPr>
        <w:t>persisten</w:t>
      </w:r>
      <w:r w:rsidR="007B6122">
        <w:rPr>
          <w:rFonts w:ascii="Times New Roman" w:hAnsi="Times New Roman"/>
          <w:bCs/>
          <w:sz w:val="24"/>
          <w:szCs w:val="24"/>
          <w:highlight w:val="yellow"/>
        </w:rPr>
        <w:t>t</w:t>
      </w:r>
      <w:r w:rsidR="007B6122" w:rsidRPr="004D06A6">
        <w:rPr>
          <w:rFonts w:ascii="Times New Roman" w:hAnsi="Times New Roman"/>
          <w:bCs/>
          <w:sz w:val="24"/>
          <w:szCs w:val="24"/>
          <w:highlight w:val="yellow"/>
        </w:rPr>
        <w:t xml:space="preserve"> </w:t>
      </w:r>
      <w:r w:rsidR="002A31EF" w:rsidRPr="004D06A6">
        <w:rPr>
          <w:rFonts w:ascii="Times New Roman" w:hAnsi="Times New Roman"/>
          <w:bCs/>
          <w:sz w:val="24"/>
          <w:szCs w:val="24"/>
          <w:highlight w:val="yellow"/>
        </w:rPr>
        <w:t>dopaminergic blockade</w:t>
      </w:r>
      <w:r w:rsidR="007B6122">
        <w:rPr>
          <w:rFonts w:ascii="Times New Roman" w:hAnsi="Times New Roman"/>
          <w:bCs/>
          <w:sz w:val="24"/>
          <w:szCs w:val="24"/>
          <w:highlight w:val="yellow"/>
        </w:rPr>
        <w:t>,</w:t>
      </w:r>
      <w:r w:rsidR="002A31EF" w:rsidRPr="004D06A6">
        <w:rPr>
          <w:rFonts w:ascii="Times New Roman" w:hAnsi="Times New Roman"/>
          <w:bCs/>
          <w:sz w:val="24"/>
          <w:szCs w:val="24"/>
          <w:highlight w:val="yellow"/>
        </w:rPr>
        <w:t xml:space="preserve"> </w:t>
      </w:r>
      <w:r w:rsidR="0017439A" w:rsidRPr="004D06A6">
        <w:rPr>
          <w:rFonts w:ascii="Times New Roman" w:hAnsi="Times New Roman"/>
          <w:bCs/>
          <w:sz w:val="24"/>
          <w:szCs w:val="24"/>
          <w:highlight w:val="yellow"/>
        </w:rPr>
        <w:t>the serotonergic system may not effectively inhibit the dopaminergic system</w:t>
      </w:r>
      <w:r w:rsidR="004612CF" w:rsidRPr="004D06A6">
        <w:rPr>
          <w:rFonts w:ascii="Times New Roman" w:hAnsi="Times New Roman"/>
          <w:bCs/>
          <w:sz w:val="24"/>
          <w:szCs w:val="24"/>
          <w:highlight w:val="yellow"/>
        </w:rPr>
        <w:t>.</w:t>
      </w:r>
      <w:r w:rsidR="009413E0" w:rsidRPr="004D06A6">
        <w:rPr>
          <w:rFonts w:ascii="Times New Roman" w:hAnsi="Times New Roman"/>
          <w:bCs/>
          <w:sz w:val="24"/>
          <w:szCs w:val="24"/>
          <w:highlight w:val="yellow"/>
        </w:rPr>
        <w:t xml:space="preserve"> </w:t>
      </w:r>
      <w:r w:rsidR="004612CF" w:rsidRPr="004D06A6">
        <w:rPr>
          <w:rFonts w:ascii="Times New Roman" w:hAnsi="Times New Roman"/>
          <w:bCs/>
          <w:sz w:val="24"/>
          <w:szCs w:val="24"/>
          <w:highlight w:val="yellow"/>
        </w:rPr>
        <w:t>T</w:t>
      </w:r>
      <w:r w:rsidR="009413E0" w:rsidRPr="004D06A6">
        <w:rPr>
          <w:rFonts w:ascii="Times New Roman" w:hAnsi="Times New Roman"/>
          <w:bCs/>
          <w:sz w:val="24"/>
          <w:szCs w:val="24"/>
          <w:highlight w:val="yellow"/>
        </w:rPr>
        <w:t xml:space="preserve">his interaction </w:t>
      </w:r>
      <w:r w:rsidR="00550D50" w:rsidRPr="004D06A6">
        <w:rPr>
          <w:rFonts w:ascii="Times New Roman" w:hAnsi="Times New Roman"/>
          <w:bCs/>
          <w:sz w:val="24"/>
          <w:szCs w:val="24"/>
          <w:highlight w:val="yellow"/>
        </w:rPr>
        <w:t>between the dopamine and serotonin system</w:t>
      </w:r>
      <w:r w:rsidR="004612CF" w:rsidRPr="004D06A6">
        <w:rPr>
          <w:rFonts w:ascii="Times New Roman" w:hAnsi="Times New Roman"/>
          <w:bCs/>
          <w:sz w:val="24"/>
          <w:szCs w:val="24"/>
          <w:highlight w:val="yellow"/>
        </w:rPr>
        <w:t>s</w:t>
      </w:r>
      <w:r w:rsidR="00550D50" w:rsidRPr="004D06A6">
        <w:rPr>
          <w:rFonts w:ascii="Times New Roman" w:hAnsi="Times New Roman"/>
          <w:bCs/>
          <w:sz w:val="24"/>
          <w:szCs w:val="24"/>
          <w:highlight w:val="yellow"/>
        </w:rPr>
        <w:t xml:space="preserve"> may</w:t>
      </w:r>
      <w:r w:rsidR="00BC20AE" w:rsidRPr="004D06A6">
        <w:rPr>
          <w:rFonts w:ascii="Times New Roman" w:hAnsi="Times New Roman"/>
          <w:bCs/>
          <w:sz w:val="24"/>
          <w:szCs w:val="24"/>
          <w:highlight w:val="yellow"/>
        </w:rPr>
        <w:t xml:space="preserve"> also</w:t>
      </w:r>
      <w:r w:rsidR="00D7755A" w:rsidRPr="004D06A6">
        <w:rPr>
          <w:rFonts w:ascii="Times New Roman" w:hAnsi="Times New Roman"/>
          <w:bCs/>
          <w:sz w:val="24"/>
          <w:szCs w:val="24"/>
          <w:highlight w:val="yellow"/>
        </w:rPr>
        <w:t xml:space="preserve"> part</w:t>
      </w:r>
      <w:r w:rsidR="0046528F" w:rsidRPr="004D06A6">
        <w:rPr>
          <w:rFonts w:ascii="Times New Roman" w:hAnsi="Times New Roman"/>
          <w:bCs/>
          <w:sz w:val="24"/>
          <w:szCs w:val="24"/>
          <w:highlight w:val="yellow"/>
        </w:rPr>
        <w:t>ly</w:t>
      </w:r>
      <w:r w:rsidR="00550D50" w:rsidRPr="004D06A6">
        <w:rPr>
          <w:rFonts w:ascii="Times New Roman" w:hAnsi="Times New Roman"/>
          <w:bCs/>
          <w:sz w:val="24"/>
          <w:szCs w:val="24"/>
          <w:highlight w:val="yellow"/>
        </w:rPr>
        <w:t xml:space="preserve"> </w:t>
      </w:r>
      <w:r w:rsidR="0046052C" w:rsidRPr="004D06A6">
        <w:rPr>
          <w:rFonts w:ascii="Times New Roman" w:hAnsi="Times New Roman"/>
          <w:bCs/>
          <w:sz w:val="24"/>
          <w:szCs w:val="24"/>
          <w:highlight w:val="yellow"/>
        </w:rPr>
        <w:t>explain why CBD</w:t>
      </w:r>
      <w:r w:rsidR="0046528F" w:rsidRPr="004D06A6">
        <w:rPr>
          <w:rFonts w:ascii="Times New Roman" w:hAnsi="Times New Roman"/>
          <w:bCs/>
          <w:sz w:val="24"/>
          <w:szCs w:val="24"/>
          <w:highlight w:val="yellow"/>
        </w:rPr>
        <w:t xml:space="preserve"> did not modulate</w:t>
      </w:r>
      <w:r w:rsidR="009D316C" w:rsidRPr="004D06A6">
        <w:rPr>
          <w:rFonts w:ascii="Times New Roman" w:hAnsi="Times New Roman"/>
          <w:bCs/>
          <w:sz w:val="24"/>
          <w:szCs w:val="24"/>
          <w:highlight w:val="yellow"/>
        </w:rPr>
        <w:t xml:space="preserve"> the weight gain observed in the prolonged chronic haloperidol administration group</w:t>
      </w:r>
      <w:r w:rsidR="000603BB" w:rsidRPr="004D06A6">
        <w:rPr>
          <w:rFonts w:ascii="Times New Roman" w:hAnsi="Times New Roman"/>
          <w:bCs/>
          <w:sz w:val="24"/>
          <w:szCs w:val="24"/>
          <w:highlight w:val="yellow"/>
        </w:rPr>
        <w:t xml:space="preserve"> </w:t>
      </w:r>
      <w:r w:rsidR="0007153F" w:rsidRPr="004D06A6">
        <w:rPr>
          <w:rFonts w:ascii="Times New Roman" w:hAnsi="Times New Roman"/>
          <w:bCs/>
          <w:sz w:val="24"/>
          <w:szCs w:val="24"/>
          <w:highlight w:val="yellow"/>
        </w:rPr>
        <w:t>[44]</w:t>
      </w:r>
      <w:r w:rsidR="000603BB" w:rsidRPr="004D06A6">
        <w:rPr>
          <w:rFonts w:ascii="Times New Roman" w:hAnsi="Times New Roman"/>
          <w:bCs/>
          <w:sz w:val="24"/>
          <w:szCs w:val="24"/>
          <w:highlight w:val="yellow"/>
        </w:rPr>
        <w:t>,[40]</w:t>
      </w:r>
      <w:r w:rsidR="00ED5A86" w:rsidRPr="004D06A6">
        <w:rPr>
          <w:rFonts w:ascii="Times New Roman" w:hAnsi="Times New Roman"/>
          <w:bCs/>
          <w:sz w:val="24"/>
          <w:szCs w:val="24"/>
          <w:highlight w:val="yellow"/>
        </w:rPr>
        <w:t>.</w:t>
      </w:r>
      <w:r w:rsidR="004612CF" w:rsidRPr="004D06A6">
        <w:rPr>
          <w:rFonts w:ascii="Times New Roman" w:hAnsi="Times New Roman"/>
          <w:bCs/>
          <w:sz w:val="24"/>
          <w:szCs w:val="24"/>
          <w:highlight w:val="yellow"/>
          <w:lang w:val="en-IE"/>
        </w:rPr>
        <w:t xml:space="preserve"> However</w:t>
      </w:r>
      <w:r w:rsidR="007B6122">
        <w:rPr>
          <w:rFonts w:ascii="Times New Roman" w:hAnsi="Times New Roman"/>
          <w:bCs/>
          <w:sz w:val="24"/>
          <w:szCs w:val="24"/>
          <w:highlight w:val="yellow"/>
          <w:lang w:val="en-IE"/>
        </w:rPr>
        <w:t>,</w:t>
      </w:r>
      <w:r w:rsidR="004612CF" w:rsidRPr="004D06A6">
        <w:rPr>
          <w:rFonts w:ascii="Times New Roman" w:hAnsi="Times New Roman"/>
          <w:bCs/>
          <w:sz w:val="24"/>
          <w:szCs w:val="24"/>
          <w:highlight w:val="yellow"/>
          <w:lang w:val="en-IE"/>
        </w:rPr>
        <w:t xml:space="preserve"> more studies are needed to explain the interactions between CBD and weight change.</w:t>
      </w:r>
    </w:p>
    <w:p w14:paraId="6A93FCB4" w14:textId="0D9A1406" w:rsidR="00D14A0C" w:rsidRPr="004D06A6" w:rsidRDefault="005F6F50" w:rsidP="00BD6657">
      <w:pPr>
        <w:spacing w:line="360" w:lineRule="auto"/>
        <w:jc w:val="both"/>
        <w:rPr>
          <w:rFonts w:ascii="Times New Roman" w:hAnsi="Times New Roman"/>
          <w:bCs/>
          <w:sz w:val="24"/>
          <w:szCs w:val="24"/>
          <w:lang w:val="en-IE"/>
        </w:rPr>
      </w:pPr>
      <w:r w:rsidRPr="004D06A6">
        <w:rPr>
          <w:rFonts w:ascii="Times New Roman" w:hAnsi="Times New Roman"/>
          <w:bCs/>
          <w:sz w:val="24"/>
          <w:szCs w:val="24"/>
          <w:lang w:val="en-IE"/>
        </w:rPr>
        <w:t>This study</w:t>
      </w:r>
      <w:r w:rsidR="00282ABE" w:rsidRPr="004D06A6">
        <w:rPr>
          <w:rFonts w:ascii="Times New Roman" w:hAnsi="Times New Roman"/>
          <w:bCs/>
          <w:sz w:val="24"/>
          <w:szCs w:val="24"/>
          <w:lang w:val="en-IE"/>
        </w:rPr>
        <w:t xml:space="preserve"> also</w:t>
      </w:r>
      <w:r w:rsidR="008402EC" w:rsidRPr="004D06A6">
        <w:rPr>
          <w:rFonts w:ascii="Times New Roman" w:hAnsi="Times New Roman"/>
          <w:bCs/>
          <w:sz w:val="24"/>
          <w:szCs w:val="24"/>
          <w:lang w:val="en-IE"/>
        </w:rPr>
        <w:t xml:space="preserve"> found</w:t>
      </w:r>
      <w:r w:rsidRPr="004D06A6">
        <w:rPr>
          <w:rFonts w:ascii="Times New Roman" w:hAnsi="Times New Roman"/>
          <w:bCs/>
          <w:sz w:val="24"/>
          <w:szCs w:val="24"/>
          <w:lang w:val="en-IE"/>
        </w:rPr>
        <w:t xml:space="preserve"> </w:t>
      </w:r>
      <w:r w:rsidR="008402EC" w:rsidRPr="004D06A6">
        <w:rPr>
          <w:rFonts w:ascii="Times New Roman" w:hAnsi="Times New Roman"/>
          <w:bCs/>
          <w:sz w:val="24"/>
          <w:szCs w:val="24"/>
          <w:lang w:val="en-IE"/>
        </w:rPr>
        <w:t xml:space="preserve">that </w:t>
      </w:r>
      <w:r w:rsidRPr="004D06A6">
        <w:rPr>
          <w:rFonts w:ascii="Times New Roman" w:hAnsi="Times New Roman"/>
          <w:bCs/>
          <w:sz w:val="24"/>
          <w:szCs w:val="24"/>
          <w:lang w:val="en-IE"/>
        </w:rPr>
        <w:t>subchronic (IP) haloperidol elevated FBS</w:t>
      </w:r>
      <w:r w:rsidR="00282ABE" w:rsidRPr="004D06A6">
        <w:rPr>
          <w:rFonts w:ascii="Times New Roman" w:hAnsi="Times New Roman"/>
          <w:bCs/>
          <w:sz w:val="24"/>
          <w:szCs w:val="24"/>
          <w:lang w:val="en-IE"/>
        </w:rPr>
        <w:t xml:space="preserve"> and this</w:t>
      </w:r>
      <w:r w:rsidRPr="004D06A6">
        <w:rPr>
          <w:rFonts w:ascii="Times New Roman" w:hAnsi="Times New Roman"/>
          <w:bCs/>
          <w:sz w:val="24"/>
          <w:szCs w:val="24"/>
          <w:lang w:val="en-IE"/>
        </w:rPr>
        <w:t xml:space="preserve"> was ameliorated by CBD. </w:t>
      </w:r>
      <w:r w:rsidR="00C85E65" w:rsidRPr="004D06A6">
        <w:rPr>
          <w:rFonts w:ascii="Times New Roman" w:hAnsi="Times New Roman"/>
          <w:bCs/>
          <w:sz w:val="24"/>
          <w:szCs w:val="24"/>
          <w:lang w:val="en-IE"/>
        </w:rPr>
        <w:t xml:space="preserve">However, CBD did not influence FBS in the chronic haloperidol groups </w:t>
      </w:r>
      <w:r w:rsidR="008402EC" w:rsidRPr="004D06A6">
        <w:rPr>
          <w:rFonts w:ascii="Times New Roman" w:hAnsi="Times New Roman"/>
          <w:bCs/>
          <w:sz w:val="24"/>
          <w:szCs w:val="24"/>
          <w:lang w:val="en-IE"/>
        </w:rPr>
        <w:t>as</w:t>
      </w:r>
      <w:r w:rsidR="00C85E65" w:rsidRPr="004D06A6">
        <w:rPr>
          <w:rFonts w:ascii="Times New Roman" w:hAnsi="Times New Roman"/>
          <w:bCs/>
          <w:sz w:val="24"/>
          <w:szCs w:val="24"/>
          <w:lang w:val="en-IE"/>
        </w:rPr>
        <w:t xml:space="preserve"> there was no significant difference between</w:t>
      </w:r>
      <w:r w:rsidR="002F0463" w:rsidRPr="004D06A6">
        <w:rPr>
          <w:rFonts w:ascii="Times New Roman" w:hAnsi="Times New Roman"/>
          <w:bCs/>
          <w:sz w:val="24"/>
          <w:szCs w:val="24"/>
          <w:lang w:val="en-IE"/>
        </w:rPr>
        <w:t xml:space="preserve"> the</w:t>
      </w:r>
      <w:r w:rsidR="00C85E65" w:rsidRPr="004D06A6">
        <w:rPr>
          <w:rFonts w:ascii="Times New Roman" w:hAnsi="Times New Roman"/>
          <w:bCs/>
          <w:sz w:val="24"/>
          <w:szCs w:val="24"/>
          <w:lang w:val="en-IE"/>
        </w:rPr>
        <w:t xml:space="preserve"> chronic (IM) haloperidol alone group</w:t>
      </w:r>
      <w:r w:rsidR="00410765" w:rsidRPr="004D06A6">
        <w:rPr>
          <w:rFonts w:ascii="Times New Roman" w:hAnsi="Times New Roman"/>
          <w:bCs/>
          <w:sz w:val="24"/>
          <w:szCs w:val="24"/>
          <w:lang w:val="en-IE"/>
        </w:rPr>
        <w:t xml:space="preserve"> and</w:t>
      </w:r>
      <w:r w:rsidR="00C85E65" w:rsidRPr="004D06A6">
        <w:rPr>
          <w:rFonts w:ascii="Times New Roman" w:hAnsi="Times New Roman"/>
          <w:bCs/>
          <w:sz w:val="24"/>
          <w:szCs w:val="24"/>
          <w:lang w:val="en-IE"/>
        </w:rPr>
        <w:t xml:space="preserve"> chronic (IM) haloperidol group before CBD</w:t>
      </w:r>
      <w:r w:rsidR="007E563A" w:rsidRPr="004D06A6">
        <w:rPr>
          <w:rFonts w:ascii="Times New Roman" w:hAnsi="Times New Roman"/>
          <w:bCs/>
          <w:sz w:val="24"/>
          <w:szCs w:val="24"/>
          <w:lang w:val="en-IE"/>
        </w:rPr>
        <w:t>.</w:t>
      </w:r>
      <w:r w:rsidR="00080AE5" w:rsidRPr="004D06A6">
        <w:rPr>
          <w:rFonts w:ascii="Times New Roman" w:hAnsi="Times New Roman"/>
          <w:bCs/>
          <w:sz w:val="24"/>
          <w:szCs w:val="24"/>
          <w:lang w:val="en-IE"/>
        </w:rPr>
        <w:t xml:space="preserve"> </w:t>
      </w:r>
      <w:r w:rsidR="001B41F7" w:rsidRPr="004D06A6">
        <w:rPr>
          <w:rFonts w:ascii="Times New Roman" w:hAnsi="Times New Roman"/>
          <w:bCs/>
          <w:sz w:val="24"/>
          <w:szCs w:val="24"/>
          <w:lang w:val="en-IE"/>
        </w:rPr>
        <w:t>The</w:t>
      </w:r>
      <w:r w:rsidR="00664797" w:rsidRPr="004D06A6">
        <w:rPr>
          <w:rFonts w:ascii="Times New Roman" w:hAnsi="Times New Roman"/>
          <w:bCs/>
          <w:sz w:val="24"/>
          <w:szCs w:val="24"/>
          <w:lang w:val="en-IE"/>
        </w:rPr>
        <w:t xml:space="preserve"> results</w:t>
      </w:r>
      <w:r w:rsidR="00172184" w:rsidRPr="004D06A6">
        <w:rPr>
          <w:rFonts w:ascii="Times New Roman" w:hAnsi="Times New Roman"/>
          <w:bCs/>
          <w:sz w:val="24"/>
          <w:szCs w:val="24"/>
          <w:lang w:val="en-IE"/>
        </w:rPr>
        <w:t xml:space="preserve"> also</w:t>
      </w:r>
      <w:r w:rsidR="00664797" w:rsidRPr="004D06A6">
        <w:rPr>
          <w:rFonts w:ascii="Times New Roman" w:hAnsi="Times New Roman"/>
          <w:bCs/>
          <w:sz w:val="24"/>
          <w:szCs w:val="24"/>
          <w:lang w:val="en-IE"/>
        </w:rPr>
        <w:t xml:space="preserve"> indicated</w:t>
      </w:r>
      <w:r w:rsidR="00172184" w:rsidRPr="004D06A6">
        <w:rPr>
          <w:rFonts w:ascii="Times New Roman" w:hAnsi="Times New Roman"/>
          <w:bCs/>
          <w:sz w:val="24"/>
          <w:szCs w:val="24"/>
          <w:lang w:val="en-IE"/>
        </w:rPr>
        <w:t xml:space="preserve"> </w:t>
      </w:r>
      <w:r w:rsidR="007B6122">
        <w:rPr>
          <w:rFonts w:ascii="Times New Roman" w:hAnsi="Times New Roman"/>
          <w:bCs/>
          <w:sz w:val="24"/>
          <w:szCs w:val="24"/>
          <w:lang w:val="en-IE"/>
        </w:rPr>
        <w:t xml:space="preserve">that </w:t>
      </w:r>
      <w:r w:rsidR="00172184" w:rsidRPr="004D06A6">
        <w:rPr>
          <w:rFonts w:ascii="Times New Roman" w:hAnsi="Times New Roman"/>
          <w:bCs/>
          <w:sz w:val="24"/>
          <w:szCs w:val="24"/>
          <w:lang w:val="en-IE"/>
        </w:rPr>
        <w:t xml:space="preserve">Group D </w:t>
      </w:r>
      <w:r w:rsidR="0031780F" w:rsidRPr="004D06A6">
        <w:rPr>
          <w:rFonts w:ascii="Times New Roman" w:hAnsi="Times New Roman"/>
          <w:bCs/>
          <w:sz w:val="24"/>
          <w:szCs w:val="24"/>
          <w:lang w:val="en-IE"/>
        </w:rPr>
        <w:t>(</w:t>
      </w:r>
      <w:r w:rsidR="009A43E2" w:rsidRPr="004D06A6">
        <w:rPr>
          <w:rFonts w:ascii="Times New Roman" w:hAnsi="Times New Roman"/>
          <w:bCs/>
          <w:sz w:val="24"/>
          <w:szCs w:val="24"/>
          <w:lang w:val="en-IE"/>
        </w:rPr>
        <w:t>control group</w:t>
      </w:r>
      <w:r w:rsidR="0031780F" w:rsidRPr="004D06A6">
        <w:rPr>
          <w:rFonts w:ascii="Times New Roman" w:hAnsi="Times New Roman"/>
          <w:bCs/>
          <w:sz w:val="24"/>
          <w:szCs w:val="24"/>
          <w:lang w:val="en-IE"/>
        </w:rPr>
        <w:t>)</w:t>
      </w:r>
      <w:r w:rsidR="009A43E2" w:rsidRPr="004D06A6">
        <w:rPr>
          <w:rFonts w:ascii="Times New Roman" w:hAnsi="Times New Roman"/>
          <w:bCs/>
          <w:sz w:val="24"/>
          <w:szCs w:val="24"/>
          <w:lang w:val="en-IE"/>
        </w:rPr>
        <w:t xml:space="preserve"> showed </w:t>
      </w:r>
      <w:r w:rsidR="00964C01" w:rsidRPr="004D06A6">
        <w:rPr>
          <w:rFonts w:ascii="Times New Roman" w:hAnsi="Times New Roman"/>
          <w:bCs/>
          <w:sz w:val="24"/>
          <w:szCs w:val="24"/>
          <w:lang w:val="en-IE"/>
        </w:rPr>
        <w:t>a</w:t>
      </w:r>
      <w:r w:rsidR="006E1CCE" w:rsidRPr="004D06A6">
        <w:rPr>
          <w:rFonts w:ascii="Times New Roman" w:hAnsi="Times New Roman"/>
          <w:bCs/>
          <w:sz w:val="24"/>
          <w:szCs w:val="24"/>
          <w:lang w:val="en-IE"/>
        </w:rPr>
        <w:t xml:space="preserve"> significant change </w:t>
      </w:r>
      <w:r w:rsidR="0095252D" w:rsidRPr="004D06A6">
        <w:rPr>
          <w:rFonts w:ascii="Times New Roman" w:hAnsi="Times New Roman"/>
          <w:bCs/>
          <w:sz w:val="24"/>
          <w:szCs w:val="24"/>
          <w:lang w:val="en-IE"/>
        </w:rPr>
        <w:t>when the individual groups</w:t>
      </w:r>
      <w:r w:rsidR="007B6122">
        <w:rPr>
          <w:rFonts w:ascii="Times New Roman" w:hAnsi="Times New Roman"/>
          <w:bCs/>
          <w:sz w:val="24"/>
          <w:szCs w:val="24"/>
          <w:lang w:val="en-IE"/>
        </w:rPr>
        <w:t>’</w:t>
      </w:r>
      <w:r w:rsidR="0095252D" w:rsidRPr="004D06A6">
        <w:rPr>
          <w:rFonts w:ascii="Times New Roman" w:hAnsi="Times New Roman"/>
          <w:bCs/>
          <w:sz w:val="24"/>
          <w:szCs w:val="24"/>
          <w:lang w:val="en-IE"/>
        </w:rPr>
        <w:t xml:space="preserve"> pre</w:t>
      </w:r>
      <w:r w:rsidR="007B6122">
        <w:rPr>
          <w:rFonts w:ascii="Times New Roman" w:hAnsi="Times New Roman"/>
          <w:bCs/>
          <w:sz w:val="24"/>
          <w:szCs w:val="24"/>
          <w:lang w:val="en-IE"/>
        </w:rPr>
        <w:t>-</w:t>
      </w:r>
      <w:r w:rsidR="0095252D" w:rsidRPr="004D06A6">
        <w:rPr>
          <w:rFonts w:ascii="Times New Roman" w:hAnsi="Times New Roman"/>
          <w:bCs/>
          <w:sz w:val="24"/>
          <w:szCs w:val="24"/>
          <w:lang w:val="en-IE"/>
        </w:rPr>
        <w:t xml:space="preserve"> and post</w:t>
      </w:r>
      <w:r w:rsidR="007B6122">
        <w:rPr>
          <w:rFonts w:ascii="Times New Roman" w:hAnsi="Times New Roman"/>
          <w:bCs/>
          <w:sz w:val="24"/>
          <w:szCs w:val="24"/>
          <w:lang w:val="en-IE"/>
        </w:rPr>
        <w:t>-</w:t>
      </w:r>
      <w:r w:rsidR="0095252D" w:rsidRPr="004D06A6">
        <w:rPr>
          <w:rFonts w:ascii="Times New Roman" w:hAnsi="Times New Roman"/>
          <w:bCs/>
          <w:sz w:val="24"/>
          <w:szCs w:val="24"/>
          <w:lang w:val="en-IE"/>
        </w:rPr>
        <w:t xml:space="preserve"> medications FBS </w:t>
      </w:r>
      <w:r w:rsidR="00664797" w:rsidRPr="004D06A6">
        <w:rPr>
          <w:rFonts w:ascii="Times New Roman" w:hAnsi="Times New Roman"/>
          <w:bCs/>
          <w:sz w:val="24"/>
          <w:szCs w:val="24"/>
          <w:lang w:val="en-IE"/>
        </w:rPr>
        <w:t>were compared</w:t>
      </w:r>
      <w:r w:rsidR="00B77557" w:rsidRPr="004D06A6">
        <w:rPr>
          <w:rFonts w:ascii="Times New Roman" w:hAnsi="Times New Roman"/>
          <w:bCs/>
          <w:sz w:val="24"/>
          <w:szCs w:val="24"/>
          <w:lang w:val="en-IE"/>
        </w:rPr>
        <w:t xml:space="preserve">, suggesting </w:t>
      </w:r>
      <w:r w:rsidR="007B6122">
        <w:rPr>
          <w:rFonts w:ascii="Times New Roman" w:hAnsi="Times New Roman"/>
          <w:bCs/>
          <w:sz w:val="24"/>
          <w:szCs w:val="24"/>
          <w:lang w:val="en-IE"/>
        </w:rPr>
        <w:t xml:space="preserve">that </w:t>
      </w:r>
      <w:r w:rsidR="00B77557" w:rsidRPr="004D06A6">
        <w:rPr>
          <w:rFonts w:ascii="Times New Roman" w:hAnsi="Times New Roman"/>
          <w:bCs/>
          <w:sz w:val="24"/>
          <w:szCs w:val="24"/>
          <w:lang w:val="en-IE"/>
        </w:rPr>
        <w:t>the medications may have influenced other groups</w:t>
      </w:r>
      <w:r w:rsidR="007F6A2B">
        <w:rPr>
          <w:rFonts w:ascii="Times New Roman" w:hAnsi="Times New Roman"/>
          <w:bCs/>
          <w:sz w:val="24"/>
          <w:szCs w:val="24"/>
          <w:lang w:val="en-IE"/>
        </w:rPr>
        <w:t>.</w:t>
      </w:r>
      <w:r w:rsidR="00C61F23">
        <w:rPr>
          <w:rFonts w:ascii="Times New Roman" w:hAnsi="Times New Roman"/>
          <w:bCs/>
          <w:sz w:val="24"/>
          <w:szCs w:val="24"/>
          <w:lang w:val="en-IE"/>
        </w:rPr>
        <w:t xml:space="preserve"> </w:t>
      </w:r>
      <w:r w:rsidR="0084351D">
        <w:rPr>
          <w:rFonts w:ascii="Times New Roman" w:hAnsi="Times New Roman"/>
          <w:bCs/>
          <w:sz w:val="24"/>
          <w:szCs w:val="24"/>
          <w:highlight w:val="green"/>
          <w:lang w:val="en-IE"/>
        </w:rPr>
        <w:t>T</w:t>
      </w:r>
      <w:r w:rsidR="00545E1F" w:rsidRPr="004F624B">
        <w:rPr>
          <w:rFonts w:ascii="Times New Roman" w:hAnsi="Times New Roman"/>
          <w:bCs/>
          <w:sz w:val="24"/>
          <w:szCs w:val="24"/>
          <w:highlight w:val="green"/>
          <w:lang w:val="en-IE"/>
        </w:rPr>
        <w:t>he</w:t>
      </w:r>
      <w:r w:rsidR="00416EC2" w:rsidRPr="004F624B">
        <w:rPr>
          <w:rFonts w:ascii="Times New Roman" w:hAnsi="Times New Roman"/>
          <w:bCs/>
          <w:sz w:val="24"/>
          <w:szCs w:val="24"/>
          <w:highlight w:val="green"/>
          <w:lang w:val="en-IE"/>
        </w:rPr>
        <w:t xml:space="preserve"> significant</w:t>
      </w:r>
      <w:r w:rsidR="00545E1F" w:rsidRPr="004F624B">
        <w:rPr>
          <w:rFonts w:ascii="Times New Roman" w:hAnsi="Times New Roman"/>
          <w:bCs/>
          <w:sz w:val="24"/>
          <w:szCs w:val="24"/>
          <w:highlight w:val="green"/>
          <w:lang w:val="en-IE"/>
        </w:rPr>
        <w:t xml:space="preserve"> reduction in FBS from the baseline observed </w:t>
      </w:r>
      <w:r w:rsidR="00D466BF" w:rsidRPr="004F624B">
        <w:rPr>
          <w:rFonts w:ascii="Times New Roman" w:hAnsi="Times New Roman"/>
          <w:bCs/>
          <w:sz w:val="24"/>
          <w:szCs w:val="24"/>
          <w:highlight w:val="green"/>
          <w:lang w:val="en-IE"/>
        </w:rPr>
        <w:t>in the control group</w:t>
      </w:r>
      <w:r w:rsidR="00E647DB" w:rsidRPr="004F624B">
        <w:rPr>
          <w:rFonts w:ascii="Times New Roman" w:hAnsi="Times New Roman"/>
          <w:bCs/>
          <w:sz w:val="24"/>
          <w:szCs w:val="24"/>
          <w:highlight w:val="green"/>
          <w:lang w:val="en-IE"/>
        </w:rPr>
        <w:t xml:space="preserve"> compared to other groups</w:t>
      </w:r>
      <w:r w:rsidR="00E82DD6" w:rsidRPr="004F624B">
        <w:rPr>
          <w:rFonts w:ascii="Times New Roman" w:hAnsi="Times New Roman"/>
          <w:bCs/>
          <w:sz w:val="24"/>
          <w:szCs w:val="24"/>
          <w:highlight w:val="green"/>
          <w:lang w:val="en-IE"/>
        </w:rPr>
        <w:t xml:space="preserve"> may be</w:t>
      </w:r>
      <w:r w:rsidR="006133EE" w:rsidRPr="004F624B">
        <w:rPr>
          <w:rFonts w:ascii="Times New Roman" w:hAnsi="Times New Roman"/>
          <w:bCs/>
          <w:sz w:val="24"/>
          <w:szCs w:val="24"/>
          <w:highlight w:val="green"/>
          <w:lang w:val="en-IE"/>
        </w:rPr>
        <w:t xml:space="preserve"> </w:t>
      </w:r>
      <w:r w:rsidR="001769A4" w:rsidRPr="004F624B">
        <w:rPr>
          <w:rFonts w:ascii="Times New Roman" w:hAnsi="Times New Roman"/>
          <w:bCs/>
          <w:sz w:val="24"/>
          <w:szCs w:val="24"/>
          <w:highlight w:val="green"/>
          <w:lang w:val="en-IE"/>
        </w:rPr>
        <w:t>related to</w:t>
      </w:r>
      <w:r w:rsidR="00693BC6" w:rsidRPr="004F624B">
        <w:rPr>
          <w:rFonts w:ascii="Times New Roman" w:hAnsi="Times New Roman"/>
          <w:bCs/>
          <w:sz w:val="24"/>
          <w:szCs w:val="24"/>
          <w:highlight w:val="green"/>
          <w:lang w:val="en-IE"/>
        </w:rPr>
        <w:t xml:space="preserve"> </w:t>
      </w:r>
      <w:r w:rsidR="00BC2FDC" w:rsidRPr="004F624B">
        <w:rPr>
          <w:rFonts w:ascii="Times New Roman" w:hAnsi="Times New Roman"/>
          <w:bCs/>
          <w:sz w:val="24"/>
          <w:szCs w:val="24"/>
          <w:highlight w:val="green"/>
          <w:lang w:val="en-IE"/>
        </w:rPr>
        <w:t>the absence</w:t>
      </w:r>
      <w:r w:rsidR="00BE0A49" w:rsidRPr="004F624B">
        <w:rPr>
          <w:rFonts w:ascii="Times New Roman" w:hAnsi="Times New Roman"/>
          <w:bCs/>
          <w:sz w:val="24"/>
          <w:szCs w:val="24"/>
          <w:highlight w:val="green"/>
          <w:lang w:val="en-IE"/>
        </w:rPr>
        <w:t xml:space="preserve"> of </w:t>
      </w:r>
      <w:r w:rsidR="0070766C">
        <w:rPr>
          <w:rFonts w:ascii="Times New Roman" w:hAnsi="Times New Roman"/>
          <w:bCs/>
          <w:sz w:val="24"/>
          <w:szCs w:val="24"/>
          <w:highlight w:val="green"/>
          <w:lang w:val="en-IE"/>
        </w:rPr>
        <w:t>haloperidol</w:t>
      </w:r>
      <w:r w:rsidR="00BE0A49" w:rsidRPr="004F624B">
        <w:rPr>
          <w:rFonts w:ascii="Times New Roman" w:hAnsi="Times New Roman"/>
          <w:bCs/>
          <w:sz w:val="24"/>
          <w:szCs w:val="24"/>
          <w:highlight w:val="green"/>
          <w:lang w:val="en-IE"/>
        </w:rPr>
        <w:t xml:space="preserve"> and CBD</w:t>
      </w:r>
      <w:r w:rsidR="002B6459">
        <w:rPr>
          <w:rFonts w:ascii="Times New Roman" w:hAnsi="Times New Roman"/>
          <w:bCs/>
          <w:sz w:val="24"/>
          <w:szCs w:val="24"/>
          <w:highlight w:val="green"/>
          <w:lang w:val="en-IE"/>
        </w:rPr>
        <w:t>,</w:t>
      </w:r>
      <w:r w:rsidR="00BE0A49" w:rsidRPr="004F624B">
        <w:rPr>
          <w:rFonts w:ascii="Times New Roman" w:hAnsi="Times New Roman"/>
          <w:bCs/>
          <w:sz w:val="24"/>
          <w:szCs w:val="24"/>
          <w:highlight w:val="green"/>
          <w:lang w:val="en-IE"/>
        </w:rPr>
        <w:t xml:space="preserve"> both of </w:t>
      </w:r>
      <w:r w:rsidR="001732EC" w:rsidRPr="004F624B">
        <w:rPr>
          <w:rFonts w:ascii="Times New Roman" w:hAnsi="Times New Roman"/>
          <w:bCs/>
          <w:sz w:val="24"/>
          <w:szCs w:val="24"/>
          <w:highlight w:val="green"/>
          <w:lang w:val="en-IE"/>
        </w:rPr>
        <w:t>which can modify blood glucose level</w:t>
      </w:r>
      <w:r w:rsidR="00B77557" w:rsidRPr="004F624B">
        <w:rPr>
          <w:rFonts w:ascii="Times New Roman" w:hAnsi="Times New Roman"/>
          <w:bCs/>
          <w:sz w:val="24"/>
          <w:szCs w:val="24"/>
          <w:highlight w:val="green"/>
          <w:lang w:val="en-IE"/>
        </w:rPr>
        <w:t>.</w:t>
      </w:r>
      <w:r w:rsidR="00D1051D">
        <w:rPr>
          <w:rFonts w:ascii="Times New Roman" w:hAnsi="Times New Roman"/>
          <w:bCs/>
          <w:sz w:val="24"/>
          <w:szCs w:val="24"/>
          <w:lang w:val="en-IE"/>
        </w:rPr>
        <w:t xml:space="preserve"> </w:t>
      </w:r>
      <w:r w:rsidR="00D14A0C" w:rsidRPr="004D06A6">
        <w:rPr>
          <w:rFonts w:ascii="Times New Roman" w:hAnsi="Times New Roman"/>
          <w:bCs/>
          <w:sz w:val="24"/>
          <w:szCs w:val="24"/>
          <w:lang w:val="en-IE"/>
        </w:rPr>
        <w:t xml:space="preserve">It has been proposed that </w:t>
      </w:r>
      <w:r w:rsidR="00113712" w:rsidRPr="004D06A6">
        <w:rPr>
          <w:rFonts w:ascii="Times New Roman" w:hAnsi="Times New Roman"/>
          <w:bCs/>
          <w:sz w:val="24"/>
          <w:szCs w:val="24"/>
          <w:lang w:val="en-IE"/>
        </w:rPr>
        <w:t>antipsychotics</w:t>
      </w:r>
      <w:r w:rsidR="00D14A0C" w:rsidRPr="004D06A6">
        <w:rPr>
          <w:rFonts w:ascii="Times New Roman" w:hAnsi="Times New Roman"/>
          <w:bCs/>
          <w:sz w:val="24"/>
          <w:szCs w:val="24"/>
          <w:lang w:val="en-IE"/>
        </w:rPr>
        <w:t xml:space="preserve"> can influence metabolism in rats by increasing fasting glucose and insulin levels</w:t>
      </w:r>
      <w:r w:rsidR="004D089D" w:rsidRPr="004D06A6">
        <w:rPr>
          <w:rFonts w:ascii="Times New Roman" w:hAnsi="Times New Roman"/>
          <w:bCs/>
          <w:sz w:val="24"/>
          <w:szCs w:val="24"/>
          <w:lang w:val="en-IE"/>
        </w:rPr>
        <w:t>,</w:t>
      </w:r>
      <w:r w:rsidR="00D14A0C" w:rsidRPr="004D06A6">
        <w:rPr>
          <w:rFonts w:ascii="Times New Roman" w:hAnsi="Times New Roman"/>
          <w:bCs/>
          <w:sz w:val="24"/>
          <w:szCs w:val="24"/>
          <w:lang w:val="en-IE"/>
        </w:rPr>
        <w:t xml:space="preserve"> probably through </w:t>
      </w:r>
      <w:r w:rsidR="004D089D" w:rsidRPr="004D06A6">
        <w:rPr>
          <w:rFonts w:ascii="Times New Roman" w:hAnsi="Times New Roman"/>
          <w:bCs/>
          <w:sz w:val="24"/>
          <w:szCs w:val="24"/>
          <w:lang w:val="en-IE"/>
        </w:rPr>
        <w:t xml:space="preserve">their </w:t>
      </w:r>
      <w:r w:rsidR="00D14A0C" w:rsidRPr="004D06A6">
        <w:rPr>
          <w:rFonts w:ascii="Times New Roman" w:hAnsi="Times New Roman"/>
          <w:bCs/>
          <w:sz w:val="24"/>
          <w:szCs w:val="24"/>
          <w:lang w:val="en-IE"/>
        </w:rPr>
        <w:t>effect</w:t>
      </w:r>
      <w:r w:rsidR="004D089D" w:rsidRPr="004D06A6">
        <w:rPr>
          <w:rFonts w:ascii="Times New Roman" w:hAnsi="Times New Roman"/>
          <w:bCs/>
          <w:sz w:val="24"/>
          <w:szCs w:val="24"/>
          <w:lang w:val="en-IE"/>
        </w:rPr>
        <w:t>s</w:t>
      </w:r>
      <w:r w:rsidR="00D14A0C" w:rsidRPr="004D06A6">
        <w:rPr>
          <w:rFonts w:ascii="Times New Roman" w:hAnsi="Times New Roman"/>
          <w:bCs/>
          <w:sz w:val="24"/>
          <w:szCs w:val="24"/>
          <w:lang w:val="en-IE"/>
        </w:rPr>
        <w:t xml:space="preserve"> on the pancreas</w:t>
      </w:r>
      <w:r w:rsidR="007B6122">
        <w:rPr>
          <w:rFonts w:ascii="Times New Roman" w:hAnsi="Times New Roman"/>
          <w:bCs/>
          <w:sz w:val="24"/>
          <w:szCs w:val="24"/>
          <w:lang w:val="en-IE"/>
        </w:rPr>
        <w:t>,</w:t>
      </w:r>
      <w:r w:rsidR="00F309C4" w:rsidRPr="004D06A6">
        <w:rPr>
          <w:rFonts w:ascii="Times New Roman" w:hAnsi="Times New Roman"/>
          <w:bCs/>
          <w:sz w:val="24"/>
          <w:szCs w:val="24"/>
          <w:lang w:val="en-IE"/>
        </w:rPr>
        <w:t xml:space="preserve"> by</w:t>
      </w:r>
      <w:r w:rsidR="00BD6657" w:rsidRPr="004D06A6">
        <w:rPr>
          <w:rFonts w:ascii="Times New Roman" w:hAnsi="Times New Roman"/>
          <w:bCs/>
          <w:sz w:val="24"/>
          <w:szCs w:val="24"/>
          <w:lang w:val="en-IE"/>
        </w:rPr>
        <w:t xml:space="preserve"> diminish</w:t>
      </w:r>
      <w:r w:rsidR="00F309C4" w:rsidRPr="004D06A6">
        <w:rPr>
          <w:rFonts w:ascii="Times New Roman" w:hAnsi="Times New Roman"/>
          <w:bCs/>
          <w:sz w:val="24"/>
          <w:szCs w:val="24"/>
          <w:lang w:val="en-IE"/>
        </w:rPr>
        <w:t>ing</w:t>
      </w:r>
      <w:r w:rsidR="00BD6657" w:rsidRPr="004D06A6">
        <w:rPr>
          <w:rFonts w:ascii="Times New Roman" w:hAnsi="Times New Roman"/>
          <w:bCs/>
          <w:sz w:val="24"/>
          <w:szCs w:val="24"/>
          <w:lang w:val="en-IE"/>
        </w:rPr>
        <w:t xml:space="preserve"> insulin-induced</w:t>
      </w:r>
      <w:r w:rsidR="00841E39" w:rsidRPr="004D06A6">
        <w:rPr>
          <w:rFonts w:ascii="Times New Roman" w:hAnsi="Times New Roman"/>
          <w:bCs/>
          <w:sz w:val="24"/>
          <w:szCs w:val="24"/>
          <w:lang w:val="en-IE"/>
        </w:rPr>
        <w:t xml:space="preserve"> </w:t>
      </w:r>
      <w:r w:rsidR="00353590" w:rsidRPr="004D06A6">
        <w:rPr>
          <w:rFonts w:ascii="Times New Roman" w:hAnsi="Times New Roman"/>
          <w:bCs/>
          <w:sz w:val="24"/>
          <w:szCs w:val="24"/>
          <w:lang w:val="en-IE"/>
        </w:rPr>
        <w:t>insulin receptor substrate 1</w:t>
      </w:r>
      <w:r w:rsidR="00BD6657" w:rsidRPr="004D06A6">
        <w:rPr>
          <w:rFonts w:ascii="Times New Roman" w:hAnsi="Times New Roman"/>
          <w:bCs/>
          <w:sz w:val="24"/>
          <w:szCs w:val="24"/>
          <w:lang w:val="en-IE"/>
        </w:rPr>
        <w:t xml:space="preserve"> </w:t>
      </w:r>
      <w:r w:rsidR="00353590" w:rsidRPr="004D06A6">
        <w:rPr>
          <w:rFonts w:ascii="Times New Roman" w:hAnsi="Times New Roman"/>
          <w:bCs/>
          <w:sz w:val="24"/>
          <w:szCs w:val="24"/>
          <w:lang w:val="en-IE"/>
        </w:rPr>
        <w:t>(</w:t>
      </w:r>
      <w:r w:rsidR="00BD6657" w:rsidRPr="004D06A6">
        <w:rPr>
          <w:rFonts w:ascii="Times New Roman" w:hAnsi="Times New Roman"/>
          <w:bCs/>
          <w:sz w:val="24"/>
          <w:szCs w:val="24"/>
          <w:lang w:val="en-IE"/>
        </w:rPr>
        <w:t>IRS-1</w:t>
      </w:r>
      <w:r w:rsidR="00353590" w:rsidRPr="004D06A6">
        <w:rPr>
          <w:rFonts w:ascii="Times New Roman" w:hAnsi="Times New Roman"/>
          <w:bCs/>
          <w:sz w:val="24"/>
          <w:szCs w:val="24"/>
          <w:lang w:val="en-IE"/>
        </w:rPr>
        <w:t>)</w:t>
      </w:r>
      <w:r w:rsidR="00BD6657" w:rsidRPr="004D06A6">
        <w:rPr>
          <w:rFonts w:ascii="Times New Roman" w:hAnsi="Times New Roman"/>
          <w:bCs/>
          <w:sz w:val="24"/>
          <w:szCs w:val="24"/>
          <w:lang w:val="en-IE"/>
        </w:rPr>
        <w:t xml:space="preserve"> phosphorylation and inhibit</w:t>
      </w:r>
      <w:r w:rsidR="00D306EE" w:rsidRPr="004D06A6">
        <w:rPr>
          <w:rFonts w:ascii="Times New Roman" w:hAnsi="Times New Roman"/>
          <w:bCs/>
          <w:sz w:val="24"/>
          <w:szCs w:val="24"/>
          <w:lang w:val="en-IE"/>
        </w:rPr>
        <w:t>ing</w:t>
      </w:r>
      <w:r w:rsidR="00A40FA5" w:rsidRPr="004D06A6">
        <w:rPr>
          <w:rFonts w:ascii="Times New Roman" w:hAnsi="Times New Roman"/>
          <w:bCs/>
          <w:sz w:val="24"/>
          <w:szCs w:val="24"/>
          <w:lang w:val="en-IE"/>
        </w:rPr>
        <w:t xml:space="preserve"> protein kinase 2</w:t>
      </w:r>
      <w:r w:rsidR="00BD6657" w:rsidRPr="004D06A6">
        <w:rPr>
          <w:rFonts w:ascii="Times New Roman" w:hAnsi="Times New Roman"/>
          <w:bCs/>
          <w:sz w:val="24"/>
          <w:szCs w:val="24"/>
          <w:lang w:val="en-IE"/>
        </w:rPr>
        <w:t xml:space="preserve"> </w:t>
      </w:r>
      <w:r w:rsidR="0005477B" w:rsidRPr="004D06A6">
        <w:rPr>
          <w:rFonts w:ascii="Times New Roman" w:hAnsi="Times New Roman"/>
          <w:bCs/>
          <w:sz w:val="24"/>
          <w:szCs w:val="24"/>
          <w:lang w:val="en-IE"/>
        </w:rPr>
        <w:t>(</w:t>
      </w:r>
      <w:r w:rsidR="00BD6657" w:rsidRPr="004D06A6">
        <w:rPr>
          <w:rFonts w:ascii="Times New Roman" w:hAnsi="Times New Roman"/>
          <w:bCs/>
          <w:sz w:val="24"/>
          <w:szCs w:val="24"/>
          <w:lang w:val="en-IE"/>
        </w:rPr>
        <w:t>Akt</w:t>
      </w:r>
      <w:r w:rsidR="0005477B" w:rsidRPr="004D06A6">
        <w:rPr>
          <w:rFonts w:ascii="Times New Roman" w:hAnsi="Times New Roman"/>
          <w:bCs/>
          <w:sz w:val="24"/>
          <w:szCs w:val="24"/>
          <w:lang w:val="en-IE"/>
        </w:rPr>
        <w:t>)</w:t>
      </w:r>
      <w:r w:rsidR="00BD6657" w:rsidRPr="004D06A6">
        <w:rPr>
          <w:rFonts w:ascii="Times New Roman" w:hAnsi="Times New Roman"/>
          <w:bCs/>
          <w:sz w:val="24"/>
          <w:szCs w:val="24"/>
          <w:lang w:val="en-IE"/>
        </w:rPr>
        <w:t xml:space="preserve"> activity</w:t>
      </w:r>
      <w:r w:rsidR="007B6122">
        <w:rPr>
          <w:rFonts w:ascii="Times New Roman" w:hAnsi="Times New Roman"/>
          <w:bCs/>
          <w:sz w:val="24"/>
          <w:szCs w:val="24"/>
          <w:lang w:val="en-IE"/>
        </w:rPr>
        <w:t>,</w:t>
      </w:r>
      <w:r w:rsidR="00BD6657" w:rsidRPr="004D06A6">
        <w:rPr>
          <w:rFonts w:ascii="Times New Roman" w:hAnsi="Times New Roman"/>
          <w:bCs/>
          <w:sz w:val="24"/>
          <w:szCs w:val="24"/>
          <w:lang w:val="en-IE"/>
        </w:rPr>
        <w:t xml:space="preserve"> causing insulin resistance</w:t>
      </w:r>
      <w:r w:rsidR="00A93C30" w:rsidRPr="004D06A6">
        <w:rPr>
          <w:rFonts w:ascii="Times New Roman" w:hAnsi="Times New Roman"/>
          <w:bCs/>
          <w:sz w:val="24"/>
          <w:szCs w:val="24"/>
          <w:lang w:val="en-IE"/>
        </w:rPr>
        <w:t xml:space="preserve"> </w:t>
      </w:r>
      <w:r w:rsidR="004509D9" w:rsidRPr="004D06A6">
        <w:rPr>
          <w:rFonts w:ascii="Times New Roman" w:hAnsi="Times New Roman"/>
          <w:bCs/>
          <w:sz w:val="24"/>
          <w:szCs w:val="24"/>
          <w:lang w:val="en-IE"/>
        </w:rPr>
        <w:t>[4,8,</w:t>
      </w:r>
      <w:r w:rsidR="006759F7" w:rsidRPr="004D06A6">
        <w:rPr>
          <w:rFonts w:ascii="Times New Roman" w:hAnsi="Times New Roman"/>
          <w:bCs/>
          <w:sz w:val="24"/>
          <w:szCs w:val="24"/>
          <w:lang w:val="en-IE"/>
        </w:rPr>
        <w:t>4</w:t>
      </w:r>
      <w:r w:rsidR="009F1084" w:rsidRPr="004D06A6">
        <w:rPr>
          <w:rFonts w:ascii="Times New Roman" w:hAnsi="Times New Roman"/>
          <w:bCs/>
          <w:sz w:val="24"/>
          <w:szCs w:val="24"/>
          <w:lang w:val="en-IE"/>
        </w:rPr>
        <w:t>5</w:t>
      </w:r>
      <w:r w:rsidR="00F21FAD" w:rsidRPr="004D06A6">
        <w:rPr>
          <w:rFonts w:ascii="Times New Roman" w:hAnsi="Times New Roman"/>
          <w:bCs/>
          <w:sz w:val="24"/>
          <w:szCs w:val="24"/>
          <w:lang w:val="en-IE"/>
        </w:rPr>
        <w:t>]</w:t>
      </w:r>
      <w:r w:rsidR="00D14A0C" w:rsidRPr="004D06A6">
        <w:rPr>
          <w:rFonts w:ascii="Times New Roman" w:hAnsi="Times New Roman"/>
          <w:bCs/>
          <w:sz w:val="24"/>
          <w:szCs w:val="24"/>
          <w:lang w:val="en-IE"/>
        </w:rPr>
        <w:t xml:space="preserve">. Though pancreatitis is more commonly associated with atypical antipsychotics, it is also associated with haloperidol to a lesser degree and can precede metabolic syndrome </w:t>
      </w:r>
      <w:r w:rsidR="001E030D" w:rsidRPr="004D06A6">
        <w:rPr>
          <w:rFonts w:ascii="Times New Roman" w:hAnsi="Times New Roman"/>
          <w:bCs/>
          <w:sz w:val="24"/>
          <w:szCs w:val="24"/>
          <w:lang w:val="en-IE"/>
        </w:rPr>
        <w:t>[</w:t>
      </w:r>
      <w:r w:rsidR="00FB5E2E" w:rsidRPr="004D06A6">
        <w:rPr>
          <w:rFonts w:ascii="Times New Roman" w:hAnsi="Times New Roman"/>
          <w:bCs/>
          <w:sz w:val="24"/>
          <w:szCs w:val="24"/>
          <w:lang w:val="en-IE"/>
        </w:rPr>
        <w:t>4</w:t>
      </w:r>
      <w:r w:rsidR="003E4A5A" w:rsidRPr="004D06A6">
        <w:rPr>
          <w:rFonts w:ascii="Times New Roman" w:hAnsi="Times New Roman"/>
          <w:bCs/>
          <w:sz w:val="24"/>
          <w:szCs w:val="24"/>
          <w:lang w:val="en-IE"/>
        </w:rPr>
        <w:t>6</w:t>
      </w:r>
      <w:r w:rsidR="000559C8" w:rsidRPr="004D06A6">
        <w:rPr>
          <w:rFonts w:ascii="Times New Roman" w:hAnsi="Times New Roman"/>
          <w:bCs/>
          <w:sz w:val="24"/>
          <w:szCs w:val="24"/>
          <w:lang w:val="en-IE"/>
        </w:rPr>
        <w:t>]</w:t>
      </w:r>
      <w:r w:rsidR="00D14A0C" w:rsidRPr="004D06A6">
        <w:rPr>
          <w:rFonts w:ascii="Times New Roman" w:hAnsi="Times New Roman"/>
          <w:bCs/>
          <w:sz w:val="24"/>
          <w:szCs w:val="24"/>
          <w:lang w:val="en-IE"/>
        </w:rPr>
        <w:t>.</w:t>
      </w:r>
      <w:r w:rsidR="004D2192" w:rsidRPr="004D06A6">
        <w:rPr>
          <w:rFonts w:ascii="Times New Roman" w:hAnsi="Times New Roman"/>
          <w:bCs/>
          <w:sz w:val="24"/>
          <w:szCs w:val="24"/>
          <w:lang w:val="en-IE"/>
        </w:rPr>
        <w:t xml:space="preserve"> Further studies are needed to clarify the </w:t>
      </w:r>
      <w:r w:rsidR="00A3035B" w:rsidRPr="004D06A6">
        <w:rPr>
          <w:rFonts w:ascii="Times New Roman" w:hAnsi="Times New Roman"/>
          <w:bCs/>
          <w:sz w:val="24"/>
          <w:szCs w:val="24"/>
          <w:lang w:val="en-IE"/>
        </w:rPr>
        <w:t>association between</w:t>
      </w:r>
      <w:r w:rsidR="0055737B" w:rsidRPr="004D06A6">
        <w:rPr>
          <w:rFonts w:ascii="Times New Roman" w:hAnsi="Times New Roman"/>
          <w:bCs/>
          <w:sz w:val="24"/>
          <w:szCs w:val="24"/>
          <w:lang w:val="en-IE"/>
        </w:rPr>
        <w:t xml:space="preserve"> duration</w:t>
      </w:r>
      <w:r w:rsidR="00A3035B" w:rsidRPr="004D06A6">
        <w:rPr>
          <w:rFonts w:ascii="Times New Roman" w:hAnsi="Times New Roman"/>
          <w:bCs/>
          <w:sz w:val="24"/>
          <w:szCs w:val="24"/>
          <w:lang w:val="en-IE"/>
        </w:rPr>
        <w:t xml:space="preserve"> of administration and FBS </w:t>
      </w:r>
      <w:r w:rsidR="00A417AF" w:rsidRPr="004D06A6">
        <w:rPr>
          <w:rFonts w:ascii="Times New Roman" w:hAnsi="Times New Roman"/>
          <w:bCs/>
          <w:sz w:val="24"/>
          <w:szCs w:val="24"/>
          <w:lang w:val="en-IE"/>
        </w:rPr>
        <w:t>ch</w:t>
      </w:r>
      <w:r w:rsidR="00A3035B" w:rsidRPr="004D06A6">
        <w:rPr>
          <w:rFonts w:ascii="Times New Roman" w:hAnsi="Times New Roman"/>
          <w:bCs/>
          <w:sz w:val="24"/>
          <w:szCs w:val="24"/>
          <w:lang w:val="en-IE"/>
        </w:rPr>
        <w:t>a</w:t>
      </w:r>
      <w:r w:rsidR="00A417AF" w:rsidRPr="004D06A6">
        <w:rPr>
          <w:rFonts w:ascii="Times New Roman" w:hAnsi="Times New Roman"/>
          <w:bCs/>
          <w:sz w:val="24"/>
          <w:szCs w:val="24"/>
          <w:lang w:val="en-IE"/>
        </w:rPr>
        <w:t>nges.</w:t>
      </w:r>
      <w:r w:rsidR="007E1629">
        <w:rPr>
          <w:rFonts w:ascii="Times New Roman" w:hAnsi="Times New Roman"/>
          <w:bCs/>
          <w:sz w:val="24"/>
          <w:szCs w:val="24"/>
          <w:lang w:val="en-IE"/>
        </w:rPr>
        <w:t xml:space="preserve"> </w:t>
      </w:r>
      <w:r w:rsidR="009E74AA" w:rsidRPr="004F624B">
        <w:rPr>
          <w:rFonts w:ascii="Times New Roman" w:hAnsi="Times New Roman"/>
          <w:bCs/>
          <w:sz w:val="24"/>
          <w:szCs w:val="24"/>
          <w:highlight w:val="green"/>
          <w:lang w:val="en-IE"/>
        </w:rPr>
        <w:t>H</w:t>
      </w:r>
      <w:r w:rsidR="001574CF" w:rsidRPr="004F624B">
        <w:rPr>
          <w:rFonts w:ascii="Times New Roman" w:hAnsi="Times New Roman"/>
          <w:bCs/>
          <w:sz w:val="24"/>
          <w:szCs w:val="24"/>
          <w:highlight w:val="green"/>
          <w:lang w:val="en-IE"/>
        </w:rPr>
        <w:t>aloperidol is known to induce hyperinsulinemia</w:t>
      </w:r>
      <w:r w:rsidR="007B6122">
        <w:rPr>
          <w:rFonts w:ascii="Times New Roman" w:hAnsi="Times New Roman"/>
          <w:bCs/>
          <w:sz w:val="24"/>
          <w:szCs w:val="24"/>
          <w:highlight w:val="green"/>
          <w:lang w:val="en-IE"/>
        </w:rPr>
        <w:t>,</w:t>
      </w:r>
      <w:r w:rsidR="001574CF" w:rsidRPr="004F624B">
        <w:rPr>
          <w:rFonts w:ascii="Times New Roman" w:hAnsi="Times New Roman"/>
          <w:bCs/>
          <w:sz w:val="24"/>
          <w:szCs w:val="24"/>
          <w:highlight w:val="green"/>
          <w:lang w:val="en-IE"/>
        </w:rPr>
        <w:t xml:space="preserve"> </w:t>
      </w:r>
      <w:r w:rsidR="00EC43CE" w:rsidRPr="004F624B">
        <w:rPr>
          <w:rFonts w:ascii="Times New Roman" w:hAnsi="Times New Roman"/>
          <w:bCs/>
          <w:sz w:val="24"/>
          <w:szCs w:val="24"/>
          <w:highlight w:val="green"/>
          <w:lang w:val="en-IE"/>
        </w:rPr>
        <w:t xml:space="preserve">which could </w:t>
      </w:r>
      <w:proofErr w:type="gramStart"/>
      <w:r w:rsidR="00EC43CE" w:rsidRPr="004F624B">
        <w:rPr>
          <w:rFonts w:ascii="Times New Roman" w:hAnsi="Times New Roman"/>
          <w:bCs/>
          <w:sz w:val="24"/>
          <w:szCs w:val="24"/>
          <w:highlight w:val="green"/>
          <w:lang w:val="en-IE"/>
        </w:rPr>
        <w:t>predisposed</w:t>
      </w:r>
      <w:proofErr w:type="gramEnd"/>
      <w:r w:rsidR="00EC43CE" w:rsidRPr="004F624B">
        <w:rPr>
          <w:rFonts w:ascii="Times New Roman" w:hAnsi="Times New Roman"/>
          <w:bCs/>
          <w:sz w:val="24"/>
          <w:szCs w:val="24"/>
          <w:highlight w:val="green"/>
          <w:lang w:val="en-IE"/>
        </w:rPr>
        <w:t xml:space="preserve"> to </w:t>
      </w:r>
      <w:r w:rsidR="00E11E34" w:rsidRPr="004F624B">
        <w:rPr>
          <w:rFonts w:ascii="Times New Roman" w:hAnsi="Times New Roman"/>
          <w:bCs/>
          <w:sz w:val="24"/>
          <w:szCs w:val="24"/>
          <w:highlight w:val="green"/>
          <w:lang w:val="en-IE"/>
        </w:rPr>
        <w:lastRenderedPageBreak/>
        <w:t xml:space="preserve">glucose </w:t>
      </w:r>
      <w:r w:rsidR="00DD5FBD" w:rsidRPr="004F624B">
        <w:rPr>
          <w:rFonts w:ascii="Times New Roman" w:hAnsi="Times New Roman"/>
          <w:bCs/>
          <w:sz w:val="24"/>
          <w:szCs w:val="24"/>
          <w:highlight w:val="green"/>
          <w:lang w:val="en-IE"/>
        </w:rPr>
        <w:t>intolerance</w:t>
      </w:r>
      <w:r w:rsidR="00A8688B" w:rsidRPr="004F624B">
        <w:rPr>
          <w:rFonts w:ascii="Times New Roman" w:hAnsi="Times New Roman"/>
          <w:bCs/>
          <w:sz w:val="24"/>
          <w:szCs w:val="24"/>
          <w:highlight w:val="green"/>
          <w:lang w:val="en-IE"/>
        </w:rPr>
        <w:t xml:space="preserve"> [47,48]</w:t>
      </w:r>
      <w:r w:rsidR="00DD5FBD" w:rsidRPr="004F624B">
        <w:rPr>
          <w:rFonts w:ascii="Times New Roman" w:hAnsi="Times New Roman"/>
          <w:bCs/>
          <w:sz w:val="24"/>
          <w:szCs w:val="24"/>
          <w:highlight w:val="green"/>
          <w:lang w:val="en-IE"/>
        </w:rPr>
        <w:t>,</w:t>
      </w:r>
      <w:r w:rsidR="00022EF8" w:rsidRPr="004F624B">
        <w:rPr>
          <w:rFonts w:ascii="Times New Roman" w:hAnsi="Times New Roman"/>
          <w:bCs/>
          <w:sz w:val="24"/>
          <w:szCs w:val="24"/>
          <w:highlight w:val="green"/>
          <w:lang w:val="en-IE"/>
        </w:rPr>
        <w:t xml:space="preserve"> </w:t>
      </w:r>
      <w:r w:rsidR="00EC42C5" w:rsidRPr="004F624B">
        <w:rPr>
          <w:rFonts w:ascii="Times New Roman" w:hAnsi="Times New Roman"/>
          <w:bCs/>
          <w:sz w:val="24"/>
          <w:szCs w:val="24"/>
          <w:highlight w:val="green"/>
          <w:lang w:val="en-IE"/>
        </w:rPr>
        <w:t xml:space="preserve">and this may be responsible for </w:t>
      </w:r>
      <w:r w:rsidR="00F74DF3" w:rsidRPr="004F624B">
        <w:rPr>
          <w:rFonts w:ascii="Times New Roman" w:hAnsi="Times New Roman"/>
          <w:bCs/>
          <w:sz w:val="24"/>
          <w:szCs w:val="24"/>
          <w:highlight w:val="green"/>
          <w:lang w:val="en-IE"/>
        </w:rPr>
        <w:t>the</w:t>
      </w:r>
      <w:r w:rsidR="006F6EF5" w:rsidRPr="004F624B">
        <w:rPr>
          <w:rFonts w:ascii="Times New Roman" w:hAnsi="Times New Roman"/>
          <w:bCs/>
          <w:sz w:val="24"/>
          <w:szCs w:val="24"/>
          <w:highlight w:val="green"/>
          <w:lang w:val="en-IE"/>
        </w:rPr>
        <w:t xml:space="preserve"> elevated FBS from baseline</w:t>
      </w:r>
      <w:r w:rsidR="00486210" w:rsidRPr="004F624B">
        <w:rPr>
          <w:rFonts w:ascii="Times New Roman" w:hAnsi="Times New Roman"/>
          <w:bCs/>
          <w:sz w:val="24"/>
          <w:szCs w:val="24"/>
          <w:highlight w:val="green"/>
          <w:lang w:val="en-IE"/>
        </w:rPr>
        <w:t xml:space="preserve"> in</w:t>
      </w:r>
      <w:r w:rsidR="00E31856" w:rsidRPr="004F624B">
        <w:rPr>
          <w:rFonts w:ascii="Times New Roman" w:hAnsi="Times New Roman"/>
          <w:bCs/>
          <w:sz w:val="24"/>
          <w:szCs w:val="24"/>
          <w:highlight w:val="green"/>
          <w:lang w:val="en-IE"/>
        </w:rPr>
        <w:t xml:space="preserve"> the</w:t>
      </w:r>
      <w:r w:rsidR="00DD5FBD" w:rsidRPr="004F624B">
        <w:rPr>
          <w:rFonts w:ascii="Times New Roman" w:hAnsi="Times New Roman"/>
          <w:bCs/>
          <w:sz w:val="24"/>
          <w:szCs w:val="24"/>
          <w:highlight w:val="green"/>
          <w:lang w:val="en-IE"/>
        </w:rPr>
        <w:t xml:space="preserve"> subchronic (IP) haloperidol only group</w:t>
      </w:r>
      <w:r w:rsidR="00572FD5" w:rsidRPr="004F624B">
        <w:rPr>
          <w:rFonts w:ascii="Times New Roman" w:hAnsi="Times New Roman"/>
          <w:bCs/>
          <w:sz w:val="24"/>
          <w:szCs w:val="24"/>
          <w:highlight w:val="green"/>
          <w:lang w:val="en-IE"/>
        </w:rPr>
        <w:t>, but th</w:t>
      </w:r>
      <w:r w:rsidR="00610CC7" w:rsidRPr="004F624B">
        <w:rPr>
          <w:rFonts w:ascii="Times New Roman" w:hAnsi="Times New Roman"/>
          <w:bCs/>
          <w:sz w:val="24"/>
          <w:szCs w:val="24"/>
          <w:highlight w:val="green"/>
          <w:lang w:val="en-IE"/>
        </w:rPr>
        <w:t>e FBS changes</w:t>
      </w:r>
      <w:r w:rsidR="005A47FE" w:rsidRPr="004F624B">
        <w:rPr>
          <w:rFonts w:ascii="Times New Roman" w:hAnsi="Times New Roman"/>
          <w:bCs/>
          <w:sz w:val="24"/>
          <w:szCs w:val="24"/>
          <w:highlight w:val="green"/>
          <w:lang w:val="en-IE"/>
        </w:rPr>
        <w:t xml:space="preserve"> from the baseline</w:t>
      </w:r>
      <w:r w:rsidR="00610CC7" w:rsidRPr="004F624B">
        <w:rPr>
          <w:rFonts w:ascii="Times New Roman" w:hAnsi="Times New Roman"/>
          <w:bCs/>
          <w:sz w:val="24"/>
          <w:szCs w:val="24"/>
          <w:highlight w:val="green"/>
          <w:lang w:val="en-IE"/>
        </w:rPr>
        <w:t xml:space="preserve"> was not significant in the chronic </w:t>
      </w:r>
      <w:r w:rsidR="00A93286" w:rsidRPr="004F624B">
        <w:rPr>
          <w:rFonts w:ascii="Times New Roman" w:hAnsi="Times New Roman"/>
          <w:bCs/>
          <w:sz w:val="24"/>
          <w:szCs w:val="24"/>
          <w:highlight w:val="green"/>
          <w:lang w:val="en-IE"/>
        </w:rPr>
        <w:t>(IM) haloperidol only group</w:t>
      </w:r>
      <w:r w:rsidR="00100AC5">
        <w:rPr>
          <w:rFonts w:ascii="Times New Roman" w:hAnsi="Times New Roman"/>
          <w:bCs/>
          <w:sz w:val="24"/>
          <w:szCs w:val="24"/>
          <w:highlight w:val="green"/>
          <w:lang w:val="en-IE"/>
        </w:rPr>
        <w:t>.</w:t>
      </w:r>
      <w:r w:rsidR="004123F4">
        <w:rPr>
          <w:rFonts w:ascii="Times New Roman" w:hAnsi="Times New Roman"/>
          <w:bCs/>
          <w:sz w:val="24"/>
          <w:szCs w:val="24"/>
          <w:highlight w:val="green"/>
          <w:lang w:val="en-IE"/>
        </w:rPr>
        <w:t xml:space="preserve"> </w:t>
      </w:r>
      <w:r w:rsidR="00100AC5">
        <w:rPr>
          <w:rFonts w:ascii="Times New Roman" w:hAnsi="Times New Roman"/>
          <w:bCs/>
          <w:sz w:val="24"/>
          <w:szCs w:val="24"/>
          <w:highlight w:val="green"/>
          <w:lang w:val="en-IE"/>
        </w:rPr>
        <w:t>T</w:t>
      </w:r>
      <w:r w:rsidR="00BB611C">
        <w:rPr>
          <w:rFonts w:ascii="Times New Roman" w:hAnsi="Times New Roman"/>
          <w:bCs/>
          <w:sz w:val="24"/>
          <w:szCs w:val="24"/>
          <w:highlight w:val="green"/>
          <w:lang w:val="en-IE"/>
        </w:rPr>
        <w:t>his suggest</w:t>
      </w:r>
      <w:r w:rsidR="00B24464">
        <w:rPr>
          <w:rFonts w:ascii="Times New Roman" w:hAnsi="Times New Roman"/>
          <w:bCs/>
          <w:sz w:val="24"/>
          <w:szCs w:val="24"/>
          <w:highlight w:val="green"/>
          <w:lang w:val="en-IE"/>
        </w:rPr>
        <w:t>s</w:t>
      </w:r>
      <w:r w:rsidR="00BE1AAF">
        <w:rPr>
          <w:rFonts w:ascii="Times New Roman" w:hAnsi="Times New Roman"/>
          <w:bCs/>
          <w:sz w:val="24"/>
          <w:szCs w:val="24"/>
          <w:highlight w:val="green"/>
          <w:lang w:val="en-IE"/>
        </w:rPr>
        <w:t xml:space="preserve"> that in addition</w:t>
      </w:r>
      <w:r w:rsidR="00713AA7">
        <w:rPr>
          <w:rFonts w:ascii="Times New Roman" w:hAnsi="Times New Roman"/>
          <w:bCs/>
          <w:sz w:val="24"/>
          <w:szCs w:val="24"/>
          <w:highlight w:val="green"/>
          <w:lang w:val="en-IE"/>
        </w:rPr>
        <w:t xml:space="preserve"> to</w:t>
      </w:r>
      <w:r w:rsidR="00A04909">
        <w:rPr>
          <w:rFonts w:ascii="Times New Roman" w:hAnsi="Times New Roman"/>
          <w:bCs/>
          <w:sz w:val="24"/>
          <w:szCs w:val="24"/>
          <w:highlight w:val="green"/>
          <w:lang w:val="en-IE"/>
        </w:rPr>
        <w:t xml:space="preserve"> </w:t>
      </w:r>
      <w:r w:rsidR="006D60EA">
        <w:rPr>
          <w:rFonts w:ascii="Times New Roman" w:hAnsi="Times New Roman"/>
          <w:bCs/>
          <w:sz w:val="24"/>
          <w:szCs w:val="24"/>
          <w:highlight w:val="green"/>
          <w:lang w:val="en-IE"/>
        </w:rPr>
        <w:t>the</w:t>
      </w:r>
      <w:r w:rsidR="00BB611C">
        <w:rPr>
          <w:rFonts w:ascii="Times New Roman" w:hAnsi="Times New Roman"/>
          <w:bCs/>
          <w:sz w:val="24"/>
          <w:szCs w:val="24"/>
          <w:highlight w:val="green"/>
          <w:lang w:val="en-IE"/>
        </w:rPr>
        <w:t xml:space="preserve"> </w:t>
      </w:r>
      <w:r w:rsidR="00F13990">
        <w:rPr>
          <w:rFonts w:ascii="Times New Roman" w:hAnsi="Times New Roman"/>
          <w:bCs/>
          <w:sz w:val="24"/>
          <w:szCs w:val="24"/>
          <w:highlight w:val="green"/>
          <w:lang w:val="en-IE"/>
        </w:rPr>
        <w:t>duration</w:t>
      </w:r>
      <w:r w:rsidR="006D60EA">
        <w:rPr>
          <w:rFonts w:ascii="Times New Roman" w:hAnsi="Times New Roman"/>
          <w:bCs/>
          <w:sz w:val="24"/>
          <w:szCs w:val="24"/>
          <w:highlight w:val="green"/>
          <w:lang w:val="en-IE"/>
        </w:rPr>
        <w:t xml:space="preserve"> of administration, </w:t>
      </w:r>
      <w:r w:rsidR="00F13990">
        <w:rPr>
          <w:rFonts w:ascii="Times New Roman" w:hAnsi="Times New Roman"/>
          <w:bCs/>
          <w:sz w:val="24"/>
          <w:szCs w:val="24"/>
          <w:highlight w:val="green"/>
          <w:lang w:val="en-IE"/>
        </w:rPr>
        <w:t>the route of administration may</w:t>
      </w:r>
      <w:r w:rsidR="00B354C1">
        <w:rPr>
          <w:rFonts w:ascii="Times New Roman" w:hAnsi="Times New Roman"/>
          <w:bCs/>
          <w:sz w:val="24"/>
          <w:szCs w:val="24"/>
          <w:highlight w:val="green"/>
          <w:lang w:val="en-IE"/>
        </w:rPr>
        <w:t xml:space="preserve"> have</w:t>
      </w:r>
      <w:r w:rsidR="00F13990">
        <w:rPr>
          <w:rFonts w:ascii="Times New Roman" w:hAnsi="Times New Roman"/>
          <w:bCs/>
          <w:sz w:val="24"/>
          <w:szCs w:val="24"/>
          <w:highlight w:val="green"/>
          <w:lang w:val="en-IE"/>
        </w:rPr>
        <w:t xml:space="preserve"> also influence</w:t>
      </w:r>
      <w:r w:rsidR="00AB24E2">
        <w:rPr>
          <w:rFonts w:ascii="Times New Roman" w:hAnsi="Times New Roman"/>
          <w:bCs/>
          <w:sz w:val="24"/>
          <w:szCs w:val="24"/>
          <w:highlight w:val="green"/>
          <w:lang w:val="en-IE"/>
        </w:rPr>
        <w:t>d</w:t>
      </w:r>
      <w:r w:rsidR="002F2156">
        <w:rPr>
          <w:rFonts w:ascii="Times New Roman" w:hAnsi="Times New Roman"/>
          <w:bCs/>
          <w:sz w:val="24"/>
          <w:szCs w:val="24"/>
          <w:highlight w:val="green"/>
          <w:lang w:val="en-IE"/>
        </w:rPr>
        <w:t xml:space="preserve"> our results</w:t>
      </w:r>
      <w:r w:rsidR="00246BCE">
        <w:rPr>
          <w:rFonts w:ascii="Times New Roman" w:hAnsi="Times New Roman"/>
          <w:bCs/>
          <w:sz w:val="24"/>
          <w:szCs w:val="24"/>
          <w:highlight w:val="green"/>
          <w:lang w:val="en-IE"/>
        </w:rPr>
        <w:t>.</w:t>
      </w:r>
      <w:r w:rsidR="00A8688B" w:rsidRPr="004F624B">
        <w:rPr>
          <w:rFonts w:ascii="Times New Roman" w:hAnsi="Times New Roman"/>
          <w:bCs/>
          <w:sz w:val="24"/>
          <w:szCs w:val="24"/>
          <w:highlight w:val="green"/>
          <w:lang w:val="en-IE"/>
        </w:rPr>
        <w:t xml:space="preserve"> </w:t>
      </w:r>
      <w:r w:rsidR="00246BCE">
        <w:rPr>
          <w:rFonts w:ascii="Times New Roman" w:hAnsi="Times New Roman"/>
          <w:bCs/>
          <w:sz w:val="24"/>
          <w:szCs w:val="24"/>
          <w:highlight w:val="green"/>
          <w:lang w:val="en-IE"/>
        </w:rPr>
        <w:t>T</w:t>
      </w:r>
      <w:r w:rsidR="00EC72B6" w:rsidRPr="004F624B">
        <w:rPr>
          <w:rFonts w:ascii="Times New Roman" w:hAnsi="Times New Roman"/>
          <w:bCs/>
          <w:sz w:val="24"/>
          <w:szCs w:val="24"/>
          <w:highlight w:val="green"/>
          <w:lang w:val="en-IE"/>
        </w:rPr>
        <w:t>h</w:t>
      </w:r>
      <w:r w:rsidR="00246BCE">
        <w:rPr>
          <w:rFonts w:ascii="Times New Roman" w:hAnsi="Times New Roman"/>
          <w:bCs/>
          <w:sz w:val="24"/>
          <w:szCs w:val="24"/>
          <w:highlight w:val="green"/>
          <w:lang w:val="en-IE"/>
        </w:rPr>
        <w:t>e study</w:t>
      </w:r>
      <w:r w:rsidR="00EC72B6" w:rsidRPr="004F624B">
        <w:rPr>
          <w:rFonts w:ascii="Times New Roman" w:hAnsi="Times New Roman"/>
          <w:bCs/>
          <w:sz w:val="24"/>
          <w:szCs w:val="24"/>
          <w:highlight w:val="green"/>
          <w:lang w:val="en-IE"/>
        </w:rPr>
        <w:t xml:space="preserve"> was</w:t>
      </w:r>
      <w:r w:rsidR="00106BED">
        <w:rPr>
          <w:rFonts w:ascii="Times New Roman" w:hAnsi="Times New Roman"/>
          <w:bCs/>
          <w:sz w:val="24"/>
          <w:szCs w:val="24"/>
          <w:highlight w:val="green"/>
          <w:lang w:val="en-IE"/>
        </w:rPr>
        <w:t xml:space="preserve"> however</w:t>
      </w:r>
      <w:r w:rsidR="00EC72B6" w:rsidRPr="004F624B">
        <w:rPr>
          <w:rFonts w:ascii="Times New Roman" w:hAnsi="Times New Roman"/>
          <w:bCs/>
          <w:sz w:val="24"/>
          <w:szCs w:val="24"/>
          <w:highlight w:val="green"/>
          <w:lang w:val="en-IE"/>
        </w:rPr>
        <w:t xml:space="preserve"> not designed to explain </w:t>
      </w:r>
      <w:r w:rsidR="00906695" w:rsidRPr="004F624B">
        <w:rPr>
          <w:rFonts w:ascii="Times New Roman" w:hAnsi="Times New Roman"/>
          <w:bCs/>
          <w:sz w:val="24"/>
          <w:szCs w:val="24"/>
          <w:highlight w:val="green"/>
          <w:lang w:val="en-IE"/>
        </w:rPr>
        <w:t>th</w:t>
      </w:r>
      <w:r w:rsidR="004237F3">
        <w:rPr>
          <w:rFonts w:ascii="Times New Roman" w:hAnsi="Times New Roman"/>
          <w:bCs/>
          <w:sz w:val="24"/>
          <w:szCs w:val="24"/>
          <w:highlight w:val="green"/>
          <w:lang w:val="en-IE"/>
        </w:rPr>
        <w:t>is</w:t>
      </w:r>
      <w:r w:rsidR="00906695" w:rsidRPr="004F624B">
        <w:rPr>
          <w:rFonts w:ascii="Times New Roman" w:hAnsi="Times New Roman"/>
          <w:bCs/>
          <w:sz w:val="24"/>
          <w:szCs w:val="24"/>
          <w:highlight w:val="green"/>
          <w:lang w:val="en-IE"/>
        </w:rPr>
        <w:t xml:space="preserve"> observation and </w:t>
      </w:r>
      <w:r w:rsidR="00387625" w:rsidRPr="004F624B">
        <w:rPr>
          <w:rFonts w:ascii="Times New Roman" w:hAnsi="Times New Roman"/>
          <w:bCs/>
          <w:sz w:val="24"/>
          <w:szCs w:val="24"/>
          <w:highlight w:val="green"/>
          <w:lang w:val="en-IE"/>
        </w:rPr>
        <w:t>further studies will be required</w:t>
      </w:r>
      <w:r w:rsidR="00955D53" w:rsidRPr="004F624B">
        <w:rPr>
          <w:rFonts w:ascii="Times New Roman" w:hAnsi="Times New Roman"/>
          <w:bCs/>
          <w:sz w:val="24"/>
          <w:szCs w:val="24"/>
          <w:highlight w:val="green"/>
          <w:lang w:val="en-IE"/>
        </w:rPr>
        <w:t xml:space="preserve"> to ex</w:t>
      </w:r>
      <w:r w:rsidR="00FA1008" w:rsidRPr="004F624B">
        <w:rPr>
          <w:rFonts w:ascii="Times New Roman" w:hAnsi="Times New Roman"/>
          <w:bCs/>
          <w:sz w:val="24"/>
          <w:szCs w:val="24"/>
          <w:highlight w:val="green"/>
          <w:lang w:val="en-IE"/>
        </w:rPr>
        <w:t>plain</w:t>
      </w:r>
      <w:r w:rsidR="003146E2" w:rsidRPr="004F624B">
        <w:rPr>
          <w:rFonts w:ascii="Times New Roman" w:hAnsi="Times New Roman"/>
          <w:bCs/>
          <w:sz w:val="24"/>
          <w:szCs w:val="24"/>
          <w:highlight w:val="green"/>
          <w:lang w:val="en-IE"/>
        </w:rPr>
        <w:t xml:space="preserve"> the role of </w:t>
      </w:r>
      <w:r w:rsidR="00E74F26" w:rsidRPr="004F624B">
        <w:rPr>
          <w:rFonts w:ascii="Times New Roman" w:hAnsi="Times New Roman"/>
          <w:bCs/>
          <w:sz w:val="24"/>
          <w:szCs w:val="24"/>
          <w:highlight w:val="green"/>
          <w:lang w:val="en-IE"/>
        </w:rPr>
        <w:t>haloperidol</w:t>
      </w:r>
      <w:r w:rsidR="001A5080">
        <w:rPr>
          <w:rFonts w:ascii="Times New Roman" w:hAnsi="Times New Roman"/>
          <w:bCs/>
          <w:sz w:val="24"/>
          <w:szCs w:val="24"/>
          <w:highlight w:val="green"/>
          <w:lang w:val="en-IE"/>
        </w:rPr>
        <w:t>-</w:t>
      </w:r>
      <w:r w:rsidR="00E74F26" w:rsidRPr="004F624B">
        <w:rPr>
          <w:rFonts w:ascii="Times New Roman" w:hAnsi="Times New Roman"/>
          <w:bCs/>
          <w:sz w:val="24"/>
          <w:szCs w:val="24"/>
          <w:highlight w:val="green"/>
          <w:lang w:val="en-IE"/>
        </w:rPr>
        <w:t xml:space="preserve">induced </w:t>
      </w:r>
      <w:r w:rsidR="00D728B9" w:rsidRPr="004F624B">
        <w:rPr>
          <w:rFonts w:ascii="Times New Roman" w:hAnsi="Times New Roman"/>
          <w:bCs/>
          <w:sz w:val="24"/>
          <w:szCs w:val="24"/>
          <w:highlight w:val="green"/>
          <w:lang w:val="en-IE"/>
        </w:rPr>
        <w:t>hyper</w:t>
      </w:r>
      <w:r w:rsidR="00E74F26" w:rsidRPr="004F624B">
        <w:rPr>
          <w:rFonts w:ascii="Times New Roman" w:hAnsi="Times New Roman"/>
          <w:bCs/>
          <w:sz w:val="24"/>
          <w:szCs w:val="24"/>
          <w:highlight w:val="green"/>
          <w:lang w:val="en-IE"/>
        </w:rPr>
        <w:t>insulinemia</w:t>
      </w:r>
      <w:r w:rsidR="00D728B9" w:rsidRPr="004F624B">
        <w:rPr>
          <w:rFonts w:ascii="Times New Roman" w:hAnsi="Times New Roman"/>
          <w:bCs/>
          <w:sz w:val="24"/>
          <w:szCs w:val="24"/>
          <w:highlight w:val="green"/>
          <w:lang w:val="en-IE"/>
        </w:rPr>
        <w:t xml:space="preserve"> in </w:t>
      </w:r>
      <w:r w:rsidR="00F84771" w:rsidRPr="004F624B">
        <w:rPr>
          <w:rFonts w:ascii="Times New Roman" w:hAnsi="Times New Roman"/>
          <w:bCs/>
          <w:sz w:val="24"/>
          <w:szCs w:val="24"/>
          <w:highlight w:val="green"/>
          <w:lang w:val="en-IE"/>
        </w:rPr>
        <w:t>FBS changes.</w:t>
      </w:r>
      <w:r w:rsidR="00E74F26">
        <w:rPr>
          <w:rFonts w:ascii="Times New Roman" w:hAnsi="Times New Roman"/>
          <w:bCs/>
          <w:sz w:val="24"/>
          <w:szCs w:val="24"/>
          <w:lang w:val="en-IE"/>
        </w:rPr>
        <w:t xml:space="preserve"> </w:t>
      </w:r>
      <w:r w:rsidR="00486210">
        <w:rPr>
          <w:rFonts w:ascii="Times New Roman" w:hAnsi="Times New Roman"/>
          <w:bCs/>
          <w:sz w:val="24"/>
          <w:szCs w:val="24"/>
          <w:lang w:val="en-IE"/>
        </w:rPr>
        <w:t xml:space="preserve"> </w:t>
      </w:r>
    </w:p>
    <w:p w14:paraId="4A527FF9" w14:textId="1629093E" w:rsidR="00466AA6" w:rsidRPr="004D06A6" w:rsidRDefault="003C169E" w:rsidP="003C169E">
      <w:pPr>
        <w:spacing w:line="360" w:lineRule="auto"/>
        <w:jc w:val="both"/>
        <w:rPr>
          <w:rFonts w:ascii="Times New Roman" w:hAnsi="Times New Roman"/>
          <w:bCs/>
          <w:sz w:val="24"/>
          <w:szCs w:val="24"/>
          <w:lang w:val="en-IE"/>
        </w:rPr>
      </w:pPr>
      <w:r w:rsidRPr="004D06A6">
        <w:rPr>
          <w:rFonts w:ascii="Times New Roman" w:hAnsi="Times New Roman"/>
          <w:bCs/>
          <w:color w:val="000000" w:themeColor="text1"/>
          <w:sz w:val="24"/>
          <w:szCs w:val="24"/>
          <w:lang w:val="en-IE"/>
        </w:rPr>
        <w:t>CBD is known to have effect</w:t>
      </w:r>
      <w:r w:rsidR="004D089D" w:rsidRPr="004D06A6">
        <w:rPr>
          <w:rFonts w:ascii="Times New Roman" w:hAnsi="Times New Roman"/>
          <w:bCs/>
          <w:color w:val="000000" w:themeColor="text1"/>
          <w:sz w:val="24"/>
          <w:szCs w:val="24"/>
          <w:lang w:val="en-IE"/>
        </w:rPr>
        <w:t>s</w:t>
      </w:r>
      <w:r w:rsidRPr="004D06A6">
        <w:rPr>
          <w:rFonts w:ascii="Times New Roman" w:hAnsi="Times New Roman"/>
          <w:bCs/>
          <w:color w:val="000000" w:themeColor="text1"/>
          <w:sz w:val="24"/>
          <w:szCs w:val="24"/>
          <w:lang w:val="en-IE"/>
        </w:rPr>
        <w:t xml:space="preserve"> on metabolism</w:t>
      </w:r>
      <w:r w:rsidR="0086674E" w:rsidRPr="004D06A6">
        <w:rPr>
          <w:rFonts w:ascii="Times New Roman" w:hAnsi="Times New Roman"/>
          <w:bCs/>
          <w:color w:val="000000" w:themeColor="text1"/>
          <w:sz w:val="24"/>
          <w:szCs w:val="24"/>
          <w:lang w:val="en-IE"/>
        </w:rPr>
        <w:t>;</w:t>
      </w:r>
      <w:r w:rsidRPr="004D06A6">
        <w:rPr>
          <w:rFonts w:ascii="Times New Roman" w:hAnsi="Times New Roman"/>
          <w:bCs/>
          <w:color w:val="000000" w:themeColor="text1"/>
          <w:sz w:val="24"/>
          <w:szCs w:val="24"/>
          <w:lang w:val="en-IE"/>
        </w:rPr>
        <w:t xml:space="preserve"> it may alleviate hyperphagia because of its properties as a</w:t>
      </w:r>
      <w:r w:rsidR="00B62DAD" w:rsidRPr="004D06A6">
        <w:rPr>
          <w:rFonts w:ascii="Times New Roman" w:hAnsi="Times New Roman"/>
          <w:bCs/>
          <w:color w:val="000000" w:themeColor="text1"/>
          <w:sz w:val="24"/>
          <w:szCs w:val="24"/>
          <w:lang w:val="en-IE"/>
        </w:rPr>
        <w:t xml:space="preserve"> CB1 receptor</w:t>
      </w:r>
      <w:r w:rsidR="00F45EBA" w:rsidRPr="004D06A6">
        <w:rPr>
          <w:rFonts w:ascii="Times New Roman" w:hAnsi="Times New Roman"/>
          <w:bCs/>
          <w:color w:val="000000" w:themeColor="text1"/>
          <w:sz w:val="24"/>
          <w:szCs w:val="24"/>
          <w:lang w:val="en-IE"/>
        </w:rPr>
        <w:t xml:space="preserve"> antagonist/inverse agonist </w:t>
      </w:r>
      <w:r w:rsidRPr="004D06A6">
        <w:rPr>
          <w:rFonts w:ascii="Times New Roman" w:hAnsi="Times New Roman"/>
          <w:bCs/>
          <w:color w:val="000000" w:themeColor="text1"/>
          <w:sz w:val="24"/>
          <w:szCs w:val="24"/>
          <w:lang w:val="en-IE"/>
        </w:rPr>
        <w:t>and</w:t>
      </w:r>
      <w:r w:rsidR="001335E6" w:rsidRPr="004D06A6">
        <w:rPr>
          <w:rFonts w:ascii="Times New Roman" w:hAnsi="Times New Roman"/>
          <w:bCs/>
          <w:color w:val="000000" w:themeColor="text1"/>
          <w:sz w:val="24"/>
          <w:szCs w:val="24"/>
          <w:lang w:val="en-IE"/>
        </w:rPr>
        <w:t xml:space="preserve"> 5HT</w:t>
      </w:r>
      <w:r w:rsidR="001C4325" w:rsidRPr="004D06A6">
        <w:rPr>
          <w:rFonts w:ascii="Times New Roman" w:hAnsi="Times New Roman"/>
          <w:color w:val="000000" w:themeColor="text1"/>
          <w:sz w:val="24"/>
          <w:szCs w:val="24"/>
          <w:shd w:val="clear" w:color="auto" w:fill="FFFFFF"/>
          <w:vertAlign w:val="subscript"/>
        </w:rPr>
        <w:t>1A</w:t>
      </w:r>
      <w:r w:rsidRPr="004D06A6">
        <w:rPr>
          <w:rFonts w:ascii="Times New Roman" w:hAnsi="Times New Roman"/>
          <w:bCs/>
          <w:color w:val="000000" w:themeColor="text1"/>
          <w:sz w:val="24"/>
          <w:szCs w:val="24"/>
          <w:lang w:val="en-IE"/>
        </w:rPr>
        <w:t xml:space="preserve"> receptor</w:t>
      </w:r>
      <w:r w:rsidR="001C4325" w:rsidRPr="004D06A6">
        <w:rPr>
          <w:rFonts w:ascii="Times New Roman" w:hAnsi="Times New Roman"/>
          <w:bCs/>
          <w:color w:val="000000" w:themeColor="text1"/>
          <w:sz w:val="24"/>
          <w:szCs w:val="24"/>
          <w:lang w:val="en-IE"/>
        </w:rPr>
        <w:t xml:space="preserve"> </w:t>
      </w:r>
      <w:r w:rsidRPr="004D06A6">
        <w:rPr>
          <w:rFonts w:ascii="Times New Roman" w:hAnsi="Times New Roman"/>
          <w:bCs/>
          <w:color w:val="000000" w:themeColor="text1"/>
          <w:sz w:val="24"/>
          <w:szCs w:val="24"/>
          <w:lang w:val="en-IE"/>
        </w:rPr>
        <w:t>agonist</w:t>
      </w:r>
      <w:r w:rsidR="002F0463" w:rsidRPr="004D06A6">
        <w:rPr>
          <w:rFonts w:ascii="Times New Roman" w:hAnsi="Times New Roman"/>
          <w:bCs/>
          <w:color w:val="000000" w:themeColor="text1"/>
          <w:sz w:val="24"/>
          <w:szCs w:val="24"/>
          <w:lang w:val="en-IE"/>
        </w:rPr>
        <w:t>,</w:t>
      </w:r>
      <w:r w:rsidRPr="004D06A6">
        <w:rPr>
          <w:rFonts w:ascii="Times New Roman" w:hAnsi="Times New Roman"/>
          <w:bCs/>
          <w:color w:val="000000" w:themeColor="text1"/>
          <w:sz w:val="24"/>
          <w:szCs w:val="24"/>
          <w:lang w:val="en-IE"/>
        </w:rPr>
        <w:t xml:space="preserve"> and it may also promote the differentiation of adipocytes and act as an immunomodulant </w:t>
      </w:r>
      <w:r w:rsidR="00A964E4" w:rsidRPr="004D06A6">
        <w:rPr>
          <w:rFonts w:ascii="Times New Roman" w:hAnsi="Times New Roman"/>
          <w:bCs/>
          <w:color w:val="000000" w:themeColor="text1"/>
          <w:sz w:val="24"/>
          <w:szCs w:val="24"/>
          <w:lang w:val="en-IE"/>
        </w:rPr>
        <w:t>[9</w:t>
      </w:r>
      <w:r w:rsidR="005B731B" w:rsidRPr="004D06A6">
        <w:rPr>
          <w:rFonts w:ascii="Times New Roman" w:hAnsi="Times New Roman"/>
          <w:bCs/>
          <w:color w:val="000000" w:themeColor="text1"/>
          <w:sz w:val="24"/>
          <w:szCs w:val="24"/>
          <w:lang w:val="en-IE"/>
        </w:rPr>
        <w:t>,</w:t>
      </w:r>
      <w:r w:rsidR="0009795A" w:rsidRPr="004D06A6">
        <w:rPr>
          <w:rFonts w:ascii="Times New Roman" w:hAnsi="Times New Roman"/>
          <w:bCs/>
          <w:color w:val="000000" w:themeColor="text1"/>
          <w:sz w:val="24"/>
          <w:szCs w:val="24"/>
          <w:lang w:val="en-IE"/>
        </w:rPr>
        <w:t>10,12</w:t>
      </w:r>
      <w:r w:rsidR="00790CFC" w:rsidRPr="004D06A6">
        <w:rPr>
          <w:rFonts w:ascii="Times New Roman" w:hAnsi="Times New Roman"/>
          <w:bCs/>
          <w:color w:val="000000" w:themeColor="text1"/>
          <w:sz w:val="24"/>
          <w:szCs w:val="24"/>
          <w:lang w:val="en-IE"/>
        </w:rPr>
        <w:t>,</w:t>
      </w:r>
      <w:r w:rsidR="005B731B" w:rsidRPr="004D06A6">
        <w:rPr>
          <w:rFonts w:ascii="Times New Roman" w:hAnsi="Times New Roman"/>
          <w:bCs/>
          <w:color w:val="000000" w:themeColor="text1"/>
          <w:sz w:val="24"/>
          <w:szCs w:val="24"/>
          <w:lang w:val="en-IE"/>
        </w:rPr>
        <w:t>4</w:t>
      </w:r>
      <w:r w:rsidR="00D6488C">
        <w:rPr>
          <w:rFonts w:ascii="Times New Roman" w:hAnsi="Times New Roman"/>
          <w:bCs/>
          <w:color w:val="000000" w:themeColor="text1"/>
          <w:sz w:val="24"/>
          <w:szCs w:val="24"/>
          <w:lang w:val="en-IE"/>
        </w:rPr>
        <w:t>9</w:t>
      </w:r>
      <w:r w:rsidR="00A964E4" w:rsidRPr="004D06A6">
        <w:rPr>
          <w:rFonts w:ascii="Times New Roman" w:hAnsi="Times New Roman"/>
          <w:bCs/>
          <w:color w:val="000000" w:themeColor="text1"/>
          <w:sz w:val="24"/>
          <w:szCs w:val="24"/>
          <w:lang w:val="en-IE"/>
        </w:rPr>
        <w:t>]</w:t>
      </w:r>
      <w:r w:rsidRPr="004D06A6">
        <w:rPr>
          <w:rFonts w:ascii="Times New Roman" w:hAnsi="Times New Roman"/>
          <w:bCs/>
          <w:color w:val="000000" w:themeColor="text1"/>
          <w:sz w:val="24"/>
          <w:szCs w:val="24"/>
          <w:lang w:val="en-IE"/>
        </w:rPr>
        <w:t xml:space="preserve">. </w:t>
      </w:r>
      <w:r w:rsidRPr="004D06A6">
        <w:rPr>
          <w:rFonts w:ascii="Times New Roman" w:hAnsi="Times New Roman"/>
          <w:bCs/>
          <w:sz w:val="24"/>
          <w:szCs w:val="24"/>
          <w:lang w:val="en-IE"/>
        </w:rPr>
        <w:t>CBD may also help maintain glucose homeostasis by its agonist action on G-protein</w:t>
      </w:r>
      <w:r w:rsidR="002F0463" w:rsidRPr="004D06A6">
        <w:rPr>
          <w:rFonts w:ascii="Times New Roman" w:hAnsi="Times New Roman"/>
          <w:bCs/>
          <w:sz w:val="24"/>
          <w:szCs w:val="24"/>
          <w:lang w:val="en-IE"/>
        </w:rPr>
        <w:t>-</w:t>
      </w:r>
      <w:r w:rsidRPr="004D06A6">
        <w:rPr>
          <w:rFonts w:ascii="Times New Roman" w:hAnsi="Times New Roman"/>
          <w:bCs/>
          <w:sz w:val="24"/>
          <w:szCs w:val="24"/>
          <w:lang w:val="en-IE"/>
        </w:rPr>
        <w:t xml:space="preserve">coupled receptor (GPR)55; the action may be via insulin secretion in response to glucose concentration in the serum </w:t>
      </w:r>
      <w:r w:rsidR="00824D59" w:rsidRPr="004D06A6">
        <w:rPr>
          <w:rFonts w:ascii="Times New Roman" w:hAnsi="Times New Roman"/>
          <w:bCs/>
          <w:sz w:val="24"/>
          <w:szCs w:val="24"/>
          <w:lang w:val="en-IE"/>
        </w:rPr>
        <w:t>[</w:t>
      </w:r>
      <w:r w:rsidR="00D6488C">
        <w:rPr>
          <w:rFonts w:ascii="Times New Roman" w:hAnsi="Times New Roman"/>
          <w:bCs/>
          <w:sz w:val="24"/>
          <w:szCs w:val="24"/>
          <w:lang w:val="en-IE"/>
        </w:rPr>
        <w:t>50</w:t>
      </w:r>
      <w:r w:rsidR="00360F63" w:rsidRPr="004D06A6">
        <w:rPr>
          <w:rFonts w:ascii="Times New Roman" w:hAnsi="Times New Roman"/>
          <w:bCs/>
          <w:sz w:val="24"/>
          <w:szCs w:val="24"/>
          <w:lang w:val="en-IE"/>
        </w:rPr>
        <w:t>]</w:t>
      </w:r>
      <w:r w:rsidRPr="004D06A6">
        <w:rPr>
          <w:rFonts w:ascii="Times New Roman" w:hAnsi="Times New Roman"/>
          <w:bCs/>
          <w:sz w:val="24"/>
          <w:szCs w:val="24"/>
          <w:lang w:val="en-IE"/>
        </w:rPr>
        <w:t>.</w:t>
      </w:r>
      <w:r w:rsidR="009A08CF" w:rsidRPr="004D06A6">
        <w:rPr>
          <w:rFonts w:ascii="Times New Roman" w:hAnsi="Times New Roman"/>
          <w:bCs/>
          <w:sz w:val="24"/>
          <w:szCs w:val="24"/>
          <w:lang w:val="en-IE"/>
        </w:rPr>
        <w:t xml:space="preserve"> CBD in</w:t>
      </w:r>
      <w:r w:rsidR="00826363" w:rsidRPr="004D06A6">
        <w:rPr>
          <w:rFonts w:ascii="Times New Roman" w:hAnsi="Times New Roman"/>
          <w:bCs/>
          <w:sz w:val="24"/>
          <w:szCs w:val="24"/>
          <w:lang w:val="en-IE"/>
        </w:rPr>
        <w:t xml:space="preserve"> the</w:t>
      </w:r>
      <w:r w:rsidR="00CB6772" w:rsidRPr="004D06A6">
        <w:rPr>
          <w:rFonts w:ascii="Times New Roman" w:hAnsi="Times New Roman"/>
          <w:bCs/>
          <w:sz w:val="24"/>
          <w:szCs w:val="24"/>
          <w:lang w:val="en-IE"/>
        </w:rPr>
        <w:t xml:space="preserve"> chronic haloperidol</w:t>
      </w:r>
      <w:r w:rsidR="00826363" w:rsidRPr="004D06A6">
        <w:rPr>
          <w:rFonts w:ascii="Times New Roman" w:hAnsi="Times New Roman"/>
          <w:bCs/>
          <w:sz w:val="24"/>
          <w:szCs w:val="24"/>
          <w:lang w:val="en-IE"/>
        </w:rPr>
        <w:t xml:space="preserve"> groups in</w:t>
      </w:r>
      <w:r w:rsidR="009A08CF" w:rsidRPr="004D06A6">
        <w:rPr>
          <w:rFonts w:ascii="Times New Roman" w:hAnsi="Times New Roman"/>
          <w:bCs/>
          <w:sz w:val="24"/>
          <w:szCs w:val="24"/>
          <w:lang w:val="en-IE"/>
        </w:rPr>
        <w:t xml:space="preserve"> our study may </w:t>
      </w:r>
      <w:r w:rsidR="00680DDB" w:rsidRPr="004D06A6">
        <w:rPr>
          <w:rFonts w:ascii="Times New Roman" w:hAnsi="Times New Roman"/>
          <w:bCs/>
          <w:sz w:val="24"/>
          <w:szCs w:val="24"/>
          <w:lang w:val="en-IE"/>
        </w:rPr>
        <w:t xml:space="preserve">not be </w:t>
      </w:r>
      <w:r w:rsidR="008727ED" w:rsidRPr="004D06A6">
        <w:rPr>
          <w:rFonts w:ascii="Times New Roman" w:hAnsi="Times New Roman"/>
          <w:bCs/>
          <w:sz w:val="24"/>
          <w:szCs w:val="24"/>
          <w:lang w:val="en-IE"/>
        </w:rPr>
        <w:t>effective</w:t>
      </w:r>
      <w:r w:rsidR="00826363" w:rsidRPr="004D06A6">
        <w:rPr>
          <w:rFonts w:ascii="Times New Roman" w:hAnsi="Times New Roman"/>
          <w:bCs/>
          <w:sz w:val="24"/>
          <w:szCs w:val="24"/>
          <w:lang w:val="en-IE"/>
        </w:rPr>
        <w:t xml:space="preserve"> in reducing</w:t>
      </w:r>
      <w:r w:rsidR="00F87579" w:rsidRPr="004D06A6">
        <w:rPr>
          <w:rFonts w:ascii="Times New Roman" w:hAnsi="Times New Roman"/>
          <w:bCs/>
          <w:sz w:val="24"/>
          <w:szCs w:val="24"/>
          <w:lang w:val="en-IE"/>
        </w:rPr>
        <w:t xml:space="preserve"> FBS</w:t>
      </w:r>
      <w:r w:rsidR="006A77AD" w:rsidRPr="004D06A6">
        <w:rPr>
          <w:rFonts w:ascii="Times New Roman" w:hAnsi="Times New Roman"/>
          <w:bCs/>
          <w:sz w:val="24"/>
          <w:szCs w:val="24"/>
          <w:lang w:val="en-IE"/>
        </w:rPr>
        <w:t>,</w:t>
      </w:r>
      <w:r w:rsidR="00CE1079" w:rsidRPr="004D06A6">
        <w:rPr>
          <w:rFonts w:ascii="Times New Roman" w:hAnsi="Times New Roman"/>
          <w:bCs/>
          <w:sz w:val="24"/>
          <w:szCs w:val="24"/>
          <w:lang w:val="en-IE"/>
        </w:rPr>
        <w:t xml:space="preserve"> because</w:t>
      </w:r>
      <w:r w:rsidR="00F87579" w:rsidRPr="004D06A6">
        <w:rPr>
          <w:rFonts w:ascii="Times New Roman" w:hAnsi="Times New Roman"/>
          <w:bCs/>
          <w:sz w:val="24"/>
          <w:szCs w:val="24"/>
          <w:lang w:val="en-IE"/>
        </w:rPr>
        <w:t xml:space="preserve"> </w:t>
      </w:r>
      <w:r w:rsidR="009C42B2" w:rsidRPr="004D06A6">
        <w:rPr>
          <w:rFonts w:ascii="Times New Roman" w:hAnsi="Times New Roman"/>
          <w:bCs/>
          <w:sz w:val="24"/>
          <w:szCs w:val="24"/>
          <w:lang w:val="en-IE"/>
        </w:rPr>
        <w:t>prolonged administration of haloperidol</w:t>
      </w:r>
      <w:r w:rsidR="00595F11" w:rsidRPr="004D06A6">
        <w:rPr>
          <w:rFonts w:ascii="Times New Roman" w:hAnsi="Times New Roman"/>
          <w:bCs/>
          <w:sz w:val="24"/>
          <w:szCs w:val="24"/>
          <w:lang w:val="en-IE"/>
        </w:rPr>
        <w:t xml:space="preserve"> may</w:t>
      </w:r>
      <w:r w:rsidR="00914199" w:rsidRPr="004D06A6">
        <w:rPr>
          <w:rFonts w:ascii="Times New Roman" w:hAnsi="Times New Roman"/>
          <w:bCs/>
          <w:sz w:val="24"/>
          <w:szCs w:val="24"/>
          <w:lang w:val="en-IE"/>
        </w:rPr>
        <w:t xml:space="preserve"> have </w:t>
      </w:r>
      <w:r w:rsidR="007B7E82" w:rsidRPr="004D06A6">
        <w:rPr>
          <w:rFonts w:ascii="Times New Roman" w:hAnsi="Times New Roman"/>
          <w:bCs/>
          <w:sz w:val="24"/>
          <w:szCs w:val="24"/>
          <w:lang w:val="en-IE"/>
        </w:rPr>
        <w:t xml:space="preserve">more </w:t>
      </w:r>
      <w:r w:rsidR="000624DB" w:rsidRPr="004D06A6">
        <w:rPr>
          <w:rFonts w:ascii="Times New Roman" w:hAnsi="Times New Roman"/>
          <w:bCs/>
          <w:sz w:val="24"/>
          <w:szCs w:val="24"/>
          <w:lang w:val="en-IE"/>
        </w:rPr>
        <w:t>sustai</w:t>
      </w:r>
      <w:r w:rsidR="004D089D" w:rsidRPr="004D06A6">
        <w:rPr>
          <w:rFonts w:ascii="Times New Roman" w:hAnsi="Times New Roman"/>
          <w:bCs/>
          <w:sz w:val="24"/>
          <w:szCs w:val="24"/>
          <w:lang w:val="en-IE"/>
        </w:rPr>
        <w:t>ned</w:t>
      </w:r>
      <w:r w:rsidR="00374727" w:rsidRPr="004D06A6">
        <w:rPr>
          <w:rFonts w:ascii="Times New Roman" w:hAnsi="Times New Roman"/>
          <w:bCs/>
          <w:sz w:val="24"/>
          <w:szCs w:val="24"/>
          <w:lang w:val="en-IE"/>
        </w:rPr>
        <w:t xml:space="preserve"> adverse effects</w:t>
      </w:r>
      <w:r w:rsidR="007F19A3" w:rsidRPr="004D06A6">
        <w:rPr>
          <w:rFonts w:ascii="Times New Roman" w:hAnsi="Times New Roman"/>
          <w:bCs/>
          <w:sz w:val="24"/>
          <w:szCs w:val="24"/>
          <w:lang w:val="en-IE"/>
        </w:rPr>
        <w:t xml:space="preserve"> on the panc</w:t>
      </w:r>
      <w:r w:rsidR="004052E6" w:rsidRPr="004D06A6">
        <w:rPr>
          <w:rFonts w:ascii="Times New Roman" w:hAnsi="Times New Roman"/>
          <w:bCs/>
          <w:sz w:val="24"/>
          <w:szCs w:val="24"/>
          <w:lang w:val="en-IE"/>
        </w:rPr>
        <w:t>reas</w:t>
      </w:r>
      <w:r w:rsidR="007B6122">
        <w:rPr>
          <w:rFonts w:ascii="Times New Roman" w:hAnsi="Times New Roman"/>
          <w:bCs/>
          <w:sz w:val="24"/>
          <w:szCs w:val="24"/>
          <w:lang w:val="en-IE"/>
        </w:rPr>
        <w:t>,</w:t>
      </w:r>
      <w:r w:rsidR="00FD252D" w:rsidRPr="004D06A6">
        <w:rPr>
          <w:rFonts w:ascii="Times New Roman" w:hAnsi="Times New Roman"/>
          <w:bCs/>
          <w:sz w:val="24"/>
          <w:szCs w:val="24"/>
          <w:lang w:val="en-IE"/>
        </w:rPr>
        <w:t xml:space="preserve"> leading to glucose dysregulation</w:t>
      </w:r>
      <w:r w:rsidR="008A08CC" w:rsidRPr="004D06A6">
        <w:rPr>
          <w:rFonts w:ascii="Times New Roman" w:hAnsi="Times New Roman"/>
          <w:bCs/>
          <w:sz w:val="24"/>
          <w:szCs w:val="24"/>
          <w:lang w:val="en-IE"/>
        </w:rPr>
        <w:t>.</w:t>
      </w:r>
      <w:r w:rsidR="003770D7" w:rsidRPr="004D06A6">
        <w:rPr>
          <w:rFonts w:ascii="Times New Roman" w:hAnsi="Times New Roman"/>
          <w:bCs/>
          <w:sz w:val="24"/>
          <w:szCs w:val="24"/>
          <w:lang w:val="en-IE"/>
        </w:rPr>
        <w:t xml:space="preserve"> An</w:t>
      </w:r>
      <w:r w:rsidR="00FD252D" w:rsidRPr="004D06A6">
        <w:rPr>
          <w:rFonts w:ascii="Times New Roman" w:hAnsi="Times New Roman"/>
          <w:bCs/>
          <w:sz w:val="24"/>
          <w:szCs w:val="24"/>
          <w:lang w:val="en-IE"/>
        </w:rPr>
        <w:t xml:space="preserve"> </w:t>
      </w:r>
      <w:r w:rsidR="003770D7" w:rsidRPr="004D06A6">
        <w:rPr>
          <w:rFonts w:ascii="Times New Roman" w:hAnsi="Times New Roman"/>
          <w:bCs/>
          <w:sz w:val="24"/>
          <w:szCs w:val="24"/>
          <w:lang w:val="en-IE"/>
        </w:rPr>
        <w:t>i</w:t>
      </w:r>
      <w:r w:rsidR="000D5C1E" w:rsidRPr="004D06A6">
        <w:rPr>
          <w:rFonts w:ascii="Times New Roman" w:hAnsi="Times New Roman"/>
          <w:bCs/>
          <w:sz w:val="24"/>
          <w:szCs w:val="24"/>
          <w:lang w:val="en-IE"/>
        </w:rPr>
        <w:t>n-depth</w:t>
      </w:r>
      <w:r w:rsidR="000F24B4" w:rsidRPr="004D06A6">
        <w:rPr>
          <w:rFonts w:ascii="Times New Roman" w:hAnsi="Times New Roman"/>
          <w:bCs/>
          <w:sz w:val="24"/>
          <w:szCs w:val="24"/>
          <w:lang w:val="en-IE"/>
        </w:rPr>
        <w:t xml:space="preserve"> investigation</w:t>
      </w:r>
      <w:r w:rsidR="00E3418B" w:rsidRPr="004D06A6">
        <w:rPr>
          <w:rFonts w:ascii="Times New Roman" w:hAnsi="Times New Roman"/>
          <w:bCs/>
          <w:sz w:val="24"/>
          <w:szCs w:val="24"/>
          <w:lang w:val="en-IE"/>
        </w:rPr>
        <w:t xml:space="preserve"> o</w:t>
      </w:r>
      <w:r w:rsidR="00505D41" w:rsidRPr="004D06A6">
        <w:rPr>
          <w:rFonts w:ascii="Times New Roman" w:hAnsi="Times New Roman"/>
          <w:bCs/>
          <w:sz w:val="24"/>
          <w:szCs w:val="24"/>
          <w:lang w:val="en-IE"/>
        </w:rPr>
        <w:t>f</w:t>
      </w:r>
      <w:r w:rsidR="00E3418B" w:rsidRPr="004D06A6">
        <w:rPr>
          <w:rFonts w:ascii="Times New Roman" w:hAnsi="Times New Roman"/>
          <w:bCs/>
          <w:sz w:val="24"/>
          <w:szCs w:val="24"/>
          <w:lang w:val="en-IE"/>
        </w:rPr>
        <w:t xml:space="preserve"> the influence of </w:t>
      </w:r>
      <w:r w:rsidR="009815E1" w:rsidRPr="004D06A6">
        <w:rPr>
          <w:rFonts w:ascii="Times New Roman" w:hAnsi="Times New Roman"/>
          <w:bCs/>
          <w:sz w:val="24"/>
          <w:szCs w:val="24"/>
          <w:lang w:val="en-IE"/>
        </w:rPr>
        <w:t>prolonged haloperidol administration on the pancreas</w:t>
      </w:r>
      <w:r w:rsidR="004D089D" w:rsidRPr="004D06A6">
        <w:rPr>
          <w:rFonts w:ascii="Times New Roman" w:hAnsi="Times New Roman"/>
          <w:bCs/>
          <w:sz w:val="24"/>
          <w:szCs w:val="24"/>
          <w:lang w:val="en-IE"/>
        </w:rPr>
        <w:t xml:space="preserve"> is needed</w:t>
      </w:r>
      <w:r w:rsidR="00D52C76" w:rsidRPr="004D06A6">
        <w:rPr>
          <w:rFonts w:ascii="Times New Roman" w:hAnsi="Times New Roman"/>
          <w:bCs/>
          <w:sz w:val="24"/>
          <w:szCs w:val="24"/>
          <w:lang w:val="en-IE"/>
        </w:rPr>
        <w:t>.</w:t>
      </w:r>
      <w:r w:rsidR="000F24B4" w:rsidRPr="004D06A6">
        <w:rPr>
          <w:rFonts w:ascii="Times New Roman" w:hAnsi="Times New Roman"/>
          <w:bCs/>
          <w:sz w:val="24"/>
          <w:szCs w:val="24"/>
          <w:lang w:val="en-IE"/>
        </w:rPr>
        <w:t xml:space="preserve"> </w:t>
      </w:r>
    </w:p>
    <w:p w14:paraId="51130237" w14:textId="6364A0DE" w:rsidR="00B47122" w:rsidRPr="004D06A6" w:rsidRDefault="00044D9F" w:rsidP="003C169E">
      <w:pPr>
        <w:spacing w:line="360" w:lineRule="auto"/>
        <w:jc w:val="both"/>
        <w:rPr>
          <w:rFonts w:ascii="Times New Roman" w:hAnsi="Times New Roman"/>
          <w:bCs/>
          <w:sz w:val="24"/>
          <w:szCs w:val="24"/>
        </w:rPr>
      </w:pPr>
      <w:r w:rsidRPr="004D06A6">
        <w:rPr>
          <w:rFonts w:ascii="Times New Roman" w:hAnsi="Times New Roman"/>
          <w:bCs/>
          <w:sz w:val="24"/>
          <w:szCs w:val="24"/>
        </w:rPr>
        <w:t xml:space="preserve">In summary, we </w:t>
      </w:r>
      <w:r w:rsidR="00DC4C59" w:rsidRPr="004D06A6">
        <w:rPr>
          <w:rFonts w:ascii="Times New Roman" w:hAnsi="Times New Roman"/>
          <w:bCs/>
          <w:sz w:val="24"/>
          <w:szCs w:val="24"/>
        </w:rPr>
        <w:t>demonstrated</w:t>
      </w:r>
      <w:r w:rsidR="00CE3057" w:rsidRPr="004D06A6">
        <w:rPr>
          <w:rFonts w:ascii="Times New Roman" w:hAnsi="Times New Roman"/>
          <w:bCs/>
          <w:sz w:val="24"/>
          <w:szCs w:val="24"/>
        </w:rPr>
        <w:t xml:space="preserve"> that</w:t>
      </w:r>
      <w:r w:rsidR="000A594D" w:rsidRPr="004D06A6">
        <w:rPr>
          <w:rFonts w:ascii="Times New Roman" w:hAnsi="Times New Roman"/>
          <w:bCs/>
          <w:sz w:val="24"/>
          <w:szCs w:val="24"/>
        </w:rPr>
        <w:t xml:space="preserve"> subchronic and chronic</w:t>
      </w:r>
      <w:r w:rsidR="005B0117" w:rsidRPr="004D06A6">
        <w:rPr>
          <w:rFonts w:ascii="Times New Roman" w:hAnsi="Times New Roman"/>
          <w:bCs/>
          <w:sz w:val="24"/>
          <w:szCs w:val="24"/>
        </w:rPr>
        <w:t xml:space="preserve"> </w:t>
      </w:r>
      <w:r w:rsidR="00CE3057" w:rsidRPr="004D06A6">
        <w:rPr>
          <w:rFonts w:ascii="Times New Roman" w:hAnsi="Times New Roman"/>
          <w:bCs/>
          <w:sz w:val="24"/>
          <w:szCs w:val="24"/>
        </w:rPr>
        <w:t xml:space="preserve">administration of haloperidol may </w:t>
      </w:r>
      <w:r w:rsidR="001428FA" w:rsidRPr="004D06A6">
        <w:rPr>
          <w:rFonts w:ascii="Times New Roman" w:hAnsi="Times New Roman"/>
          <w:bCs/>
          <w:sz w:val="24"/>
          <w:szCs w:val="24"/>
        </w:rPr>
        <w:t>have</w:t>
      </w:r>
      <w:r w:rsidR="00DC4C59" w:rsidRPr="004D06A6">
        <w:rPr>
          <w:rFonts w:ascii="Times New Roman" w:hAnsi="Times New Roman"/>
          <w:bCs/>
          <w:sz w:val="24"/>
          <w:szCs w:val="24"/>
        </w:rPr>
        <w:t xml:space="preserve"> </w:t>
      </w:r>
      <w:r w:rsidR="008F44E7" w:rsidRPr="004D06A6">
        <w:rPr>
          <w:rFonts w:ascii="Times New Roman" w:hAnsi="Times New Roman"/>
          <w:bCs/>
          <w:sz w:val="24"/>
          <w:szCs w:val="24"/>
        </w:rPr>
        <w:t>effect</w:t>
      </w:r>
      <w:r w:rsidR="004D089D" w:rsidRPr="004D06A6">
        <w:rPr>
          <w:rFonts w:ascii="Times New Roman" w:hAnsi="Times New Roman"/>
          <w:bCs/>
          <w:sz w:val="24"/>
          <w:szCs w:val="24"/>
        </w:rPr>
        <w:t>s</w:t>
      </w:r>
      <w:r w:rsidR="008F44E7" w:rsidRPr="004D06A6">
        <w:rPr>
          <w:rFonts w:ascii="Times New Roman" w:hAnsi="Times New Roman"/>
          <w:bCs/>
          <w:sz w:val="24"/>
          <w:szCs w:val="24"/>
        </w:rPr>
        <w:t xml:space="preserve"> on </w:t>
      </w:r>
      <w:r w:rsidR="0007247F" w:rsidRPr="004D06A6">
        <w:rPr>
          <w:rFonts w:ascii="Times New Roman" w:hAnsi="Times New Roman"/>
          <w:bCs/>
          <w:sz w:val="24"/>
          <w:szCs w:val="24"/>
        </w:rPr>
        <w:t xml:space="preserve">weight and </w:t>
      </w:r>
      <w:r w:rsidR="006011D1" w:rsidRPr="004D06A6">
        <w:rPr>
          <w:rFonts w:ascii="Times New Roman" w:hAnsi="Times New Roman"/>
          <w:bCs/>
          <w:sz w:val="24"/>
          <w:szCs w:val="24"/>
        </w:rPr>
        <w:t>FBS in rats</w:t>
      </w:r>
      <w:r w:rsidR="004D089D" w:rsidRPr="004D06A6">
        <w:rPr>
          <w:rFonts w:ascii="Times New Roman" w:hAnsi="Times New Roman"/>
          <w:bCs/>
          <w:sz w:val="24"/>
          <w:szCs w:val="24"/>
        </w:rPr>
        <w:t>, with</w:t>
      </w:r>
      <w:r w:rsidR="006011D1" w:rsidRPr="004D06A6">
        <w:rPr>
          <w:rFonts w:ascii="Times New Roman" w:hAnsi="Times New Roman"/>
          <w:bCs/>
          <w:sz w:val="24"/>
          <w:szCs w:val="24"/>
        </w:rPr>
        <w:t xml:space="preserve">  CBD ameliorat</w:t>
      </w:r>
      <w:r w:rsidR="004D089D" w:rsidRPr="004D06A6">
        <w:rPr>
          <w:rFonts w:ascii="Times New Roman" w:hAnsi="Times New Roman"/>
          <w:bCs/>
          <w:sz w:val="24"/>
          <w:szCs w:val="24"/>
        </w:rPr>
        <w:t xml:space="preserve">ing </w:t>
      </w:r>
      <w:r w:rsidR="006011D1" w:rsidRPr="004D06A6">
        <w:rPr>
          <w:rFonts w:ascii="Times New Roman" w:hAnsi="Times New Roman"/>
          <w:bCs/>
          <w:sz w:val="24"/>
          <w:szCs w:val="24"/>
        </w:rPr>
        <w:t xml:space="preserve">the </w:t>
      </w:r>
      <w:r w:rsidR="00CA3834" w:rsidRPr="004D06A6">
        <w:rPr>
          <w:rFonts w:ascii="Times New Roman" w:hAnsi="Times New Roman"/>
          <w:bCs/>
          <w:sz w:val="24"/>
          <w:szCs w:val="24"/>
        </w:rPr>
        <w:t>effect</w:t>
      </w:r>
      <w:r w:rsidR="004D089D" w:rsidRPr="004D06A6">
        <w:rPr>
          <w:rFonts w:ascii="Times New Roman" w:hAnsi="Times New Roman"/>
          <w:bCs/>
          <w:sz w:val="24"/>
          <w:szCs w:val="24"/>
        </w:rPr>
        <w:t>s</w:t>
      </w:r>
      <w:r w:rsidR="00CA3834" w:rsidRPr="004D06A6">
        <w:rPr>
          <w:rFonts w:ascii="Times New Roman" w:hAnsi="Times New Roman"/>
          <w:bCs/>
          <w:sz w:val="24"/>
          <w:szCs w:val="24"/>
        </w:rPr>
        <w:t xml:space="preserve"> </w:t>
      </w:r>
      <w:r w:rsidR="006B7BE1" w:rsidRPr="004D06A6">
        <w:rPr>
          <w:rFonts w:ascii="Times New Roman" w:hAnsi="Times New Roman"/>
          <w:bCs/>
          <w:sz w:val="24"/>
          <w:szCs w:val="24"/>
        </w:rPr>
        <w:t xml:space="preserve">of </w:t>
      </w:r>
      <w:r w:rsidR="00336AC1" w:rsidRPr="004D06A6">
        <w:rPr>
          <w:rFonts w:ascii="Times New Roman" w:hAnsi="Times New Roman"/>
          <w:bCs/>
          <w:sz w:val="24"/>
          <w:szCs w:val="24"/>
        </w:rPr>
        <w:t>subchronic (IP)</w:t>
      </w:r>
      <w:r w:rsidR="00FC76C9" w:rsidRPr="004D06A6">
        <w:rPr>
          <w:rFonts w:ascii="Times New Roman" w:hAnsi="Times New Roman"/>
          <w:bCs/>
          <w:sz w:val="24"/>
          <w:szCs w:val="24"/>
        </w:rPr>
        <w:t xml:space="preserve"> haloperidol </w:t>
      </w:r>
      <w:r w:rsidR="00DA7A4A" w:rsidRPr="004D06A6">
        <w:rPr>
          <w:rFonts w:ascii="Times New Roman" w:hAnsi="Times New Roman"/>
          <w:bCs/>
          <w:sz w:val="24"/>
          <w:szCs w:val="24"/>
        </w:rPr>
        <w:t>on FBS.</w:t>
      </w:r>
    </w:p>
    <w:p w14:paraId="76C70C2D" w14:textId="77777777" w:rsidR="00426341" w:rsidRPr="004D06A6" w:rsidRDefault="00B47122" w:rsidP="003C169E">
      <w:pPr>
        <w:spacing w:line="360" w:lineRule="auto"/>
        <w:jc w:val="both"/>
        <w:rPr>
          <w:rFonts w:ascii="Times New Roman" w:hAnsi="Times New Roman"/>
          <w:bCs/>
          <w:sz w:val="24"/>
          <w:szCs w:val="24"/>
        </w:rPr>
      </w:pPr>
      <w:r w:rsidRPr="004D06A6">
        <w:rPr>
          <w:rFonts w:ascii="Times New Roman" w:hAnsi="Times New Roman"/>
          <w:bCs/>
          <w:sz w:val="24"/>
          <w:szCs w:val="24"/>
        </w:rPr>
        <w:t>Conclusion</w:t>
      </w:r>
    </w:p>
    <w:p w14:paraId="5A045397" w14:textId="4C7EF9C5" w:rsidR="00823C7A" w:rsidRPr="004D06A6" w:rsidRDefault="00835AC7" w:rsidP="003C169E">
      <w:pPr>
        <w:spacing w:line="360" w:lineRule="auto"/>
        <w:jc w:val="both"/>
        <w:rPr>
          <w:rFonts w:ascii="Times New Roman" w:hAnsi="Times New Roman"/>
          <w:bCs/>
          <w:sz w:val="24"/>
          <w:szCs w:val="24"/>
        </w:rPr>
      </w:pPr>
      <w:r w:rsidRPr="004D06A6">
        <w:rPr>
          <w:rFonts w:ascii="Times New Roman" w:hAnsi="Times New Roman"/>
          <w:bCs/>
          <w:sz w:val="24"/>
          <w:szCs w:val="24"/>
        </w:rPr>
        <w:t>O</w:t>
      </w:r>
      <w:r w:rsidR="00006F5C" w:rsidRPr="004D06A6">
        <w:rPr>
          <w:rFonts w:ascii="Times New Roman" w:hAnsi="Times New Roman"/>
          <w:bCs/>
          <w:sz w:val="24"/>
          <w:szCs w:val="24"/>
        </w:rPr>
        <w:t xml:space="preserve">ur findings </w:t>
      </w:r>
      <w:r w:rsidR="004D089D" w:rsidRPr="004D06A6">
        <w:rPr>
          <w:rFonts w:ascii="Times New Roman" w:hAnsi="Times New Roman"/>
          <w:bCs/>
          <w:sz w:val="24"/>
          <w:szCs w:val="24"/>
        </w:rPr>
        <w:t xml:space="preserve">suggest that </w:t>
      </w:r>
      <w:r w:rsidR="00721F19" w:rsidRPr="004D06A6">
        <w:rPr>
          <w:rFonts w:ascii="Times New Roman" w:hAnsi="Times New Roman"/>
          <w:bCs/>
          <w:sz w:val="24"/>
          <w:szCs w:val="24"/>
        </w:rPr>
        <w:t xml:space="preserve">if </w:t>
      </w:r>
      <w:r w:rsidR="004D089D" w:rsidRPr="004D06A6">
        <w:rPr>
          <w:rFonts w:ascii="Times New Roman" w:hAnsi="Times New Roman"/>
          <w:bCs/>
          <w:sz w:val="24"/>
          <w:szCs w:val="24"/>
        </w:rPr>
        <w:t xml:space="preserve">the </w:t>
      </w:r>
      <w:r w:rsidR="0045201A" w:rsidRPr="004D06A6">
        <w:rPr>
          <w:rFonts w:ascii="Times New Roman" w:hAnsi="Times New Roman"/>
          <w:bCs/>
          <w:sz w:val="24"/>
          <w:szCs w:val="24"/>
        </w:rPr>
        <w:t>metabolic side effects</w:t>
      </w:r>
      <w:r w:rsidR="001C0DEB" w:rsidRPr="004D06A6">
        <w:rPr>
          <w:rFonts w:ascii="Times New Roman" w:hAnsi="Times New Roman"/>
          <w:bCs/>
          <w:sz w:val="24"/>
          <w:szCs w:val="24"/>
        </w:rPr>
        <w:t xml:space="preserve"> </w:t>
      </w:r>
      <w:r w:rsidR="00C414CD" w:rsidRPr="004D06A6">
        <w:rPr>
          <w:rFonts w:ascii="Times New Roman" w:hAnsi="Times New Roman"/>
          <w:bCs/>
          <w:sz w:val="24"/>
          <w:szCs w:val="24"/>
        </w:rPr>
        <w:t>of</w:t>
      </w:r>
      <w:r w:rsidR="00A1541C" w:rsidRPr="004D06A6">
        <w:rPr>
          <w:rFonts w:ascii="Times New Roman" w:hAnsi="Times New Roman"/>
          <w:bCs/>
          <w:sz w:val="24"/>
          <w:szCs w:val="24"/>
        </w:rPr>
        <w:t xml:space="preserve"> </w:t>
      </w:r>
      <w:r w:rsidR="00A33D25" w:rsidRPr="004D06A6">
        <w:rPr>
          <w:rFonts w:ascii="Times New Roman" w:hAnsi="Times New Roman"/>
          <w:bCs/>
          <w:sz w:val="24"/>
          <w:szCs w:val="24"/>
        </w:rPr>
        <w:t xml:space="preserve">prolonged </w:t>
      </w:r>
      <w:r w:rsidR="004D089D" w:rsidRPr="004D06A6">
        <w:rPr>
          <w:rFonts w:ascii="Times New Roman" w:hAnsi="Times New Roman"/>
          <w:bCs/>
          <w:sz w:val="24"/>
          <w:szCs w:val="24"/>
        </w:rPr>
        <w:t xml:space="preserve">administration of haloperidol </w:t>
      </w:r>
      <w:r w:rsidR="0045201A" w:rsidRPr="004D06A6">
        <w:rPr>
          <w:rFonts w:ascii="Times New Roman" w:hAnsi="Times New Roman"/>
          <w:bCs/>
          <w:sz w:val="24"/>
          <w:szCs w:val="24"/>
        </w:rPr>
        <w:t xml:space="preserve">are well established before </w:t>
      </w:r>
      <w:r w:rsidR="00C414CD" w:rsidRPr="004D06A6">
        <w:rPr>
          <w:rFonts w:ascii="Times New Roman" w:hAnsi="Times New Roman"/>
          <w:bCs/>
          <w:sz w:val="24"/>
          <w:szCs w:val="24"/>
        </w:rPr>
        <w:t xml:space="preserve">CBD </w:t>
      </w:r>
      <w:r w:rsidR="00E26C0C" w:rsidRPr="004D06A6">
        <w:rPr>
          <w:rFonts w:ascii="Times New Roman" w:hAnsi="Times New Roman"/>
          <w:bCs/>
          <w:sz w:val="24"/>
          <w:szCs w:val="24"/>
        </w:rPr>
        <w:t>administration</w:t>
      </w:r>
      <w:r w:rsidR="00466E72" w:rsidRPr="004D06A6">
        <w:rPr>
          <w:rFonts w:ascii="Times New Roman" w:hAnsi="Times New Roman"/>
          <w:bCs/>
          <w:sz w:val="24"/>
          <w:szCs w:val="24"/>
        </w:rPr>
        <w:t>, CBD will have minimal effects</w:t>
      </w:r>
      <w:r w:rsidR="00344282" w:rsidRPr="004D06A6">
        <w:rPr>
          <w:rFonts w:ascii="Times New Roman" w:hAnsi="Times New Roman"/>
          <w:bCs/>
          <w:sz w:val="24"/>
          <w:szCs w:val="24"/>
        </w:rPr>
        <w:t xml:space="preserve"> </w:t>
      </w:r>
      <w:r w:rsidR="00B9444C" w:rsidRPr="004D06A6">
        <w:rPr>
          <w:rFonts w:ascii="Times New Roman" w:hAnsi="Times New Roman"/>
          <w:bCs/>
          <w:sz w:val="24"/>
          <w:szCs w:val="24"/>
        </w:rPr>
        <w:t>on the</w:t>
      </w:r>
      <w:r w:rsidR="00C414CD" w:rsidRPr="004D06A6">
        <w:rPr>
          <w:rFonts w:ascii="Times New Roman" w:hAnsi="Times New Roman"/>
          <w:bCs/>
          <w:sz w:val="24"/>
          <w:szCs w:val="24"/>
        </w:rPr>
        <w:t>se</w:t>
      </w:r>
      <w:r w:rsidR="00B9444C" w:rsidRPr="004D06A6">
        <w:rPr>
          <w:rFonts w:ascii="Times New Roman" w:hAnsi="Times New Roman"/>
          <w:bCs/>
          <w:sz w:val="24"/>
          <w:szCs w:val="24"/>
        </w:rPr>
        <w:t xml:space="preserve"> side effects. </w:t>
      </w:r>
      <w:r w:rsidR="00C414CD" w:rsidRPr="004D06A6">
        <w:rPr>
          <w:rFonts w:ascii="Times New Roman" w:hAnsi="Times New Roman"/>
          <w:bCs/>
          <w:sz w:val="24"/>
          <w:szCs w:val="24"/>
        </w:rPr>
        <w:t>Human trials are</w:t>
      </w:r>
      <w:r w:rsidR="009F75D0" w:rsidRPr="004D06A6">
        <w:rPr>
          <w:rFonts w:ascii="Times New Roman" w:hAnsi="Times New Roman"/>
          <w:bCs/>
          <w:sz w:val="24"/>
          <w:szCs w:val="24"/>
        </w:rPr>
        <w:t xml:space="preserve"> important</w:t>
      </w:r>
      <w:r w:rsidR="005031BD" w:rsidRPr="004D06A6">
        <w:rPr>
          <w:rFonts w:ascii="Times New Roman" w:hAnsi="Times New Roman"/>
          <w:bCs/>
          <w:sz w:val="24"/>
          <w:szCs w:val="24"/>
        </w:rPr>
        <w:t xml:space="preserve"> to confirm the effectiveness </w:t>
      </w:r>
      <w:r w:rsidR="00006A46" w:rsidRPr="004D06A6">
        <w:rPr>
          <w:rFonts w:ascii="Times New Roman" w:hAnsi="Times New Roman"/>
          <w:bCs/>
          <w:sz w:val="24"/>
          <w:szCs w:val="24"/>
        </w:rPr>
        <w:t xml:space="preserve">of CBD </w:t>
      </w:r>
      <w:r w:rsidR="001E7B64" w:rsidRPr="004D06A6">
        <w:rPr>
          <w:rFonts w:ascii="Times New Roman" w:hAnsi="Times New Roman"/>
          <w:bCs/>
          <w:sz w:val="24"/>
          <w:szCs w:val="24"/>
        </w:rPr>
        <w:t>on FBS and weight</w:t>
      </w:r>
      <w:r w:rsidR="003C6F56" w:rsidRPr="004D06A6">
        <w:rPr>
          <w:rFonts w:ascii="Times New Roman" w:hAnsi="Times New Roman"/>
          <w:bCs/>
          <w:sz w:val="24"/>
          <w:szCs w:val="24"/>
        </w:rPr>
        <w:t xml:space="preserve"> reduction</w:t>
      </w:r>
      <w:r w:rsidR="001E7B64" w:rsidRPr="004D06A6">
        <w:rPr>
          <w:rFonts w:ascii="Times New Roman" w:hAnsi="Times New Roman"/>
          <w:bCs/>
          <w:sz w:val="24"/>
          <w:szCs w:val="24"/>
        </w:rPr>
        <w:t xml:space="preserve"> </w:t>
      </w:r>
      <w:r w:rsidR="00C414CD" w:rsidRPr="004D06A6">
        <w:rPr>
          <w:rFonts w:ascii="Times New Roman" w:hAnsi="Times New Roman"/>
          <w:bCs/>
          <w:sz w:val="24"/>
          <w:szCs w:val="24"/>
        </w:rPr>
        <w:t xml:space="preserve">when </w:t>
      </w:r>
      <w:r w:rsidR="001E7B64" w:rsidRPr="004D06A6">
        <w:rPr>
          <w:rFonts w:ascii="Times New Roman" w:hAnsi="Times New Roman"/>
          <w:bCs/>
          <w:sz w:val="24"/>
          <w:szCs w:val="24"/>
        </w:rPr>
        <w:t>given earl</w:t>
      </w:r>
      <w:r w:rsidR="001F4C59" w:rsidRPr="004D06A6">
        <w:rPr>
          <w:rFonts w:ascii="Times New Roman" w:hAnsi="Times New Roman"/>
          <w:bCs/>
          <w:sz w:val="24"/>
          <w:szCs w:val="24"/>
        </w:rPr>
        <w:t>y during</w:t>
      </w:r>
      <w:r w:rsidR="00E32F83" w:rsidRPr="004D06A6">
        <w:rPr>
          <w:rFonts w:ascii="Times New Roman" w:hAnsi="Times New Roman"/>
          <w:bCs/>
          <w:sz w:val="24"/>
          <w:szCs w:val="24"/>
        </w:rPr>
        <w:t xml:space="preserve"> treatment with haloperidol.</w:t>
      </w:r>
      <w:r w:rsidR="009F75D0" w:rsidRPr="004D06A6">
        <w:rPr>
          <w:rFonts w:ascii="Times New Roman" w:hAnsi="Times New Roman"/>
          <w:bCs/>
          <w:sz w:val="24"/>
          <w:szCs w:val="24"/>
        </w:rPr>
        <w:t xml:space="preserve"> </w:t>
      </w:r>
      <w:bookmarkStart w:id="14" w:name="_Hlk92373665"/>
      <w:r w:rsidR="00F5514A" w:rsidRPr="004D06A6">
        <w:rPr>
          <w:rFonts w:ascii="Times New Roman" w:hAnsi="Times New Roman"/>
          <w:bCs/>
          <w:sz w:val="24"/>
          <w:szCs w:val="24"/>
        </w:rPr>
        <w:t>Future animal and human study designs</w:t>
      </w:r>
      <w:r w:rsidR="007A14FD" w:rsidRPr="004D06A6">
        <w:rPr>
          <w:rFonts w:ascii="Times New Roman" w:hAnsi="Times New Roman"/>
          <w:bCs/>
          <w:sz w:val="24"/>
          <w:szCs w:val="24"/>
        </w:rPr>
        <w:t xml:space="preserve"> </w:t>
      </w:r>
      <w:r w:rsidR="00505D41" w:rsidRPr="004D06A6">
        <w:rPr>
          <w:rFonts w:ascii="Times New Roman" w:hAnsi="Times New Roman"/>
          <w:bCs/>
          <w:sz w:val="24"/>
          <w:szCs w:val="24"/>
        </w:rPr>
        <w:t>should</w:t>
      </w:r>
      <w:r w:rsidR="00F5514A" w:rsidRPr="004D06A6">
        <w:rPr>
          <w:rFonts w:ascii="Times New Roman" w:hAnsi="Times New Roman"/>
          <w:bCs/>
          <w:sz w:val="24"/>
          <w:szCs w:val="24"/>
        </w:rPr>
        <w:t xml:space="preserve"> include a D</w:t>
      </w:r>
      <w:r w:rsidR="00F5514A" w:rsidRPr="004D06A6">
        <w:rPr>
          <w:rFonts w:ascii="Times New Roman" w:hAnsi="Times New Roman"/>
          <w:bCs/>
          <w:sz w:val="24"/>
          <w:szCs w:val="24"/>
          <w:vertAlign w:val="subscript"/>
        </w:rPr>
        <w:t xml:space="preserve">2 </w:t>
      </w:r>
      <w:r w:rsidR="00F5514A" w:rsidRPr="004D06A6">
        <w:rPr>
          <w:rFonts w:ascii="Times New Roman" w:hAnsi="Times New Roman"/>
          <w:bCs/>
          <w:sz w:val="24"/>
          <w:szCs w:val="24"/>
        </w:rPr>
        <w:t>agonist</w:t>
      </w:r>
      <w:r w:rsidR="00B0112D" w:rsidRPr="004D06A6">
        <w:rPr>
          <w:rFonts w:ascii="Times New Roman" w:hAnsi="Times New Roman"/>
          <w:bCs/>
          <w:sz w:val="24"/>
          <w:szCs w:val="24"/>
        </w:rPr>
        <w:t xml:space="preserve"> </w:t>
      </w:r>
      <w:r w:rsidR="00B0112D" w:rsidRPr="004D06A6">
        <w:rPr>
          <w:rFonts w:ascii="Times New Roman" w:hAnsi="Times New Roman"/>
          <w:bCs/>
          <w:sz w:val="24"/>
          <w:szCs w:val="24"/>
          <w:highlight w:val="yellow"/>
        </w:rPr>
        <w:t xml:space="preserve">and </w:t>
      </w:r>
      <w:r w:rsidR="00433161" w:rsidRPr="004D06A6">
        <w:rPr>
          <w:rFonts w:ascii="Times New Roman" w:hAnsi="Times New Roman"/>
          <w:bCs/>
          <w:sz w:val="24"/>
          <w:szCs w:val="24"/>
          <w:highlight w:val="yellow"/>
        </w:rPr>
        <w:t xml:space="preserve">have another control group with the same treatment schedule as that of </w:t>
      </w:r>
      <w:r w:rsidR="00071735" w:rsidRPr="004D06A6">
        <w:rPr>
          <w:rFonts w:ascii="Times New Roman" w:hAnsi="Times New Roman"/>
          <w:bCs/>
          <w:sz w:val="24"/>
          <w:szCs w:val="24"/>
          <w:highlight w:val="yellow"/>
        </w:rPr>
        <w:t>groups E and F</w:t>
      </w:r>
      <w:r w:rsidR="00F5514A" w:rsidRPr="004D06A6">
        <w:rPr>
          <w:rFonts w:ascii="Times New Roman" w:hAnsi="Times New Roman"/>
          <w:bCs/>
          <w:sz w:val="24"/>
          <w:szCs w:val="24"/>
        </w:rPr>
        <w:t xml:space="preserve"> to corroborate our </w:t>
      </w:r>
      <w:r w:rsidR="00A40864" w:rsidRPr="004D06A6">
        <w:rPr>
          <w:rFonts w:ascii="Times New Roman" w:hAnsi="Times New Roman"/>
          <w:bCs/>
          <w:sz w:val="24"/>
          <w:szCs w:val="24"/>
        </w:rPr>
        <w:t>findings and confirm the involvement of  D</w:t>
      </w:r>
      <w:r w:rsidR="00A40864" w:rsidRPr="004D06A6">
        <w:rPr>
          <w:rFonts w:ascii="Times New Roman" w:hAnsi="Times New Roman"/>
          <w:bCs/>
          <w:sz w:val="24"/>
          <w:szCs w:val="24"/>
          <w:vertAlign w:val="subscript"/>
        </w:rPr>
        <w:t xml:space="preserve">2 </w:t>
      </w:r>
      <w:r w:rsidR="00A40864" w:rsidRPr="004D06A6">
        <w:rPr>
          <w:rFonts w:ascii="Times New Roman" w:hAnsi="Times New Roman"/>
          <w:bCs/>
          <w:sz w:val="24"/>
          <w:szCs w:val="24"/>
        </w:rPr>
        <w:t>receptors in weight changes observed in our study.</w:t>
      </w:r>
      <w:r w:rsidR="00A40864" w:rsidRPr="004D06A6">
        <w:rPr>
          <w:rFonts w:ascii="Times New Roman" w:hAnsi="Times New Roman"/>
          <w:bCs/>
          <w:sz w:val="24"/>
          <w:szCs w:val="24"/>
          <w:vertAlign w:val="subscript"/>
        </w:rPr>
        <w:t xml:space="preserve"> </w:t>
      </w:r>
    </w:p>
    <w:bookmarkEnd w:id="14"/>
    <w:p w14:paraId="633E4229" w14:textId="77777777" w:rsidR="007B6229" w:rsidRPr="004D06A6" w:rsidRDefault="007B6229" w:rsidP="00B4674D">
      <w:pPr>
        <w:spacing w:line="360" w:lineRule="auto"/>
        <w:jc w:val="both"/>
        <w:rPr>
          <w:rFonts w:ascii="Times New Roman" w:hAnsi="Times New Roman"/>
          <w:b/>
          <w:bCs/>
          <w:sz w:val="24"/>
          <w:szCs w:val="24"/>
          <w:lang w:val="en-IE"/>
        </w:rPr>
      </w:pPr>
    </w:p>
    <w:p w14:paraId="0715185D" w14:textId="6244D672" w:rsidR="00B4674D" w:rsidRPr="004D06A6" w:rsidRDefault="00B4674D" w:rsidP="00B4674D">
      <w:pPr>
        <w:spacing w:line="360" w:lineRule="auto"/>
        <w:jc w:val="both"/>
        <w:rPr>
          <w:rFonts w:ascii="Times New Roman" w:hAnsi="Times New Roman"/>
          <w:b/>
          <w:bCs/>
          <w:sz w:val="24"/>
          <w:szCs w:val="24"/>
          <w:lang w:val="en-IE"/>
        </w:rPr>
      </w:pPr>
      <w:r w:rsidRPr="004D06A6">
        <w:rPr>
          <w:rFonts w:ascii="Times New Roman" w:hAnsi="Times New Roman"/>
          <w:b/>
          <w:bCs/>
          <w:sz w:val="24"/>
          <w:szCs w:val="24"/>
          <w:lang w:val="en-IE"/>
        </w:rPr>
        <w:t>Acknowledgements</w:t>
      </w:r>
    </w:p>
    <w:p w14:paraId="40F13682" w14:textId="3A440DED" w:rsidR="00AF100E" w:rsidRPr="004D06A6" w:rsidRDefault="00CA71FE" w:rsidP="00AF100E">
      <w:pPr>
        <w:spacing w:before="100" w:beforeAutospacing="1" w:after="100" w:afterAutospacing="1" w:line="360" w:lineRule="auto"/>
        <w:jc w:val="both"/>
        <w:rPr>
          <w:rFonts w:ascii="Times New Roman" w:eastAsia="Times New Roman" w:hAnsi="Times New Roman"/>
          <w:sz w:val="24"/>
          <w:szCs w:val="24"/>
          <w:lang w:val="en-IE"/>
        </w:rPr>
      </w:pPr>
      <w:proofErr w:type="spellStart"/>
      <w:r w:rsidRPr="004D06A6">
        <w:rPr>
          <w:rFonts w:ascii="Times New Roman" w:eastAsia="Times New Roman" w:hAnsi="Times New Roman"/>
          <w:sz w:val="24"/>
          <w:szCs w:val="24"/>
          <w:lang w:val="en-IE"/>
        </w:rPr>
        <w:t>Dr</w:t>
      </w:r>
      <w:r w:rsidR="00F90016" w:rsidRPr="004D06A6">
        <w:rPr>
          <w:rFonts w:ascii="Times New Roman" w:eastAsia="Times New Roman" w:hAnsi="Times New Roman"/>
          <w:sz w:val="24"/>
          <w:szCs w:val="24"/>
          <w:lang w:val="en-IE"/>
        </w:rPr>
        <w:t>.</w:t>
      </w:r>
      <w:proofErr w:type="spellEnd"/>
      <w:r w:rsidRPr="004D06A6">
        <w:rPr>
          <w:rFonts w:ascii="Times New Roman" w:eastAsia="Times New Roman" w:hAnsi="Times New Roman"/>
          <w:sz w:val="24"/>
          <w:szCs w:val="24"/>
          <w:lang w:val="en-IE"/>
        </w:rPr>
        <w:t xml:space="preserve"> </w:t>
      </w:r>
      <w:proofErr w:type="spellStart"/>
      <w:r w:rsidRPr="004D06A6">
        <w:rPr>
          <w:rFonts w:ascii="Times New Roman" w:eastAsia="Times New Roman" w:hAnsi="Times New Roman"/>
          <w:sz w:val="24"/>
          <w:szCs w:val="24"/>
          <w:lang w:val="en-IE"/>
        </w:rPr>
        <w:t>Opeyemi</w:t>
      </w:r>
      <w:proofErr w:type="spellEnd"/>
      <w:r w:rsidRPr="004D06A6">
        <w:rPr>
          <w:rFonts w:ascii="Times New Roman" w:eastAsia="Times New Roman" w:hAnsi="Times New Roman"/>
          <w:sz w:val="24"/>
          <w:szCs w:val="24"/>
          <w:lang w:val="en-IE"/>
        </w:rPr>
        <w:t xml:space="preserve"> </w:t>
      </w:r>
      <w:proofErr w:type="spellStart"/>
      <w:r w:rsidRPr="004D06A6">
        <w:rPr>
          <w:rFonts w:ascii="Times New Roman" w:eastAsia="Times New Roman" w:hAnsi="Times New Roman"/>
          <w:sz w:val="24"/>
          <w:szCs w:val="24"/>
          <w:lang w:val="en-IE"/>
        </w:rPr>
        <w:t>Awofeso</w:t>
      </w:r>
      <w:proofErr w:type="spellEnd"/>
      <w:r w:rsidRPr="004D06A6">
        <w:rPr>
          <w:rFonts w:ascii="Times New Roman" w:eastAsia="Times New Roman" w:hAnsi="Times New Roman"/>
          <w:sz w:val="24"/>
          <w:szCs w:val="24"/>
          <w:lang w:val="en-IE"/>
        </w:rPr>
        <w:t xml:space="preserve"> was involved in data analysis</w:t>
      </w:r>
      <w:r w:rsidR="007B6122">
        <w:rPr>
          <w:rFonts w:ascii="Times New Roman" w:eastAsia="Times New Roman" w:hAnsi="Times New Roman"/>
          <w:sz w:val="24"/>
          <w:szCs w:val="24"/>
          <w:lang w:val="en-IE"/>
        </w:rPr>
        <w:t>;</w:t>
      </w:r>
      <w:r w:rsidR="007B6122" w:rsidRPr="004D06A6">
        <w:rPr>
          <w:rFonts w:ascii="Times New Roman" w:eastAsia="Times New Roman" w:hAnsi="Times New Roman"/>
          <w:sz w:val="24"/>
          <w:szCs w:val="24"/>
          <w:lang w:val="en-IE"/>
        </w:rPr>
        <w:t xml:space="preserve"> </w:t>
      </w:r>
      <w:r w:rsidRPr="004D06A6">
        <w:rPr>
          <w:rFonts w:ascii="Times New Roman" w:eastAsia="Times New Roman" w:hAnsi="Times New Roman"/>
          <w:sz w:val="24"/>
          <w:szCs w:val="24"/>
          <w:lang w:val="en-IE"/>
        </w:rPr>
        <w:t>Mr</w:t>
      </w:r>
      <w:r w:rsidR="00F90016" w:rsidRPr="004D06A6">
        <w:rPr>
          <w:rFonts w:ascii="Times New Roman" w:eastAsia="Times New Roman" w:hAnsi="Times New Roman"/>
          <w:sz w:val="24"/>
          <w:szCs w:val="24"/>
          <w:lang w:val="en-IE"/>
        </w:rPr>
        <w:t>.</w:t>
      </w:r>
      <w:r w:rsidRPr="004D06A6">
        <w:rPr>
          <w:rFonts w:ascii="Times New Roman" w:eastAsia="Times New Roman" w:hAnsi="Times New Roman"/>
          <w:sz w:val="24"/>
          <w:szCs w:val="24"/>
          <w:lang w:val="en-IE"/>
        </w:rPr>
        <w:t xml:space="preserve"> Sunday </w:t>
      </w:r>
      <w:proofErr w:type="spellStart"/>
      <w:r w:rsidRPr="004D06A6">
        <w:rPr>
          <w:rFonts w:ascii="Times New Roman" w:eastAsia="Times New Roman" w:hAnsi="Times New Roman"/>
          <w:sz w:val="24"/>
          <w:szCs w:val="24"/>
          <w:lang w:val="en-IE"/>
        </w:rPr>
        <w:t>Adenekan</w:t>
      </w:r>
      <w:proofErr w:type="spellEnd"/>
      <w:r w:rsidRPr="004D06A6">
        <w:rPr>
          <w:rFonts w:ascii="Times New Roman" w:eastAsia="Times New Roman" w:hAnsi="Times New Roman"/>
          <w:sz w:val="24"/>
          <w:szCs w:val="24"/>
          <w:lang w:val="en-IE"/>
        </w:rPr>
        <w:t xml:space="preserve"> and</w:t>
      </w:r>
      <w:r w:rsidR="00341A98" w:rsidRPr="004D06A6">
        <w:rPr>
          <w:rFonts w:ascii="Times New Roman" w:eastAsia="Times New Roman" w:hAnsi="Times New Roman"/>
          <w:sz w:val="24"/>
          <w:szCs w:val="24"/>
          <w:lang w:val="en-IE"/>
        </w:rPr>
        <w:t xml:space="preserve"> </w:t>
      </w:r>
      <w:r w:rsidRPr="004D06A6">
        <w:rPr>
          <w:rFonts w:ascii="Times New Roman" w:eastAsia="Times New Roman" w:hAnsi="Times New Roman"/>
          <w:sz w:val="24"/>
          <w:szCs w:val="24"/>
          <w:lang w:val="en-IE"/>
        </w:rPr>
        <w:t>Mr</w:t>
      </w:r>
      <w:r w:rsidR="00F90016" w:rsidRPr="004D06A6">
        <w:rPr>
          <w:rFonts w:ascii="Times New Roman" w:eastAsia="Times New Roman" w:hAnsi="Times New Roman"/>
          <w:sz w:val="24"/>
          <w:szCs w:val="24"/>
          <w:lang w:val="en-IE"/>
        </w:rPr>
        <w:t>.</w:t>
      </w:r>
      <w:r w:rsidRPr="004D06A6">
        <w:rPr>
          <w:rFonts w:ascii="Times New Roman" w:eastAsia="Times New Roman" w:hAnsi="Times New Roman"/>
          <w:sz w:val="24"/>
          <w:szCs w:val="24"/>
          <w:lang w:val="en-IE"/>
        </w:rPr>
        <w:t xml:space="preserve"> Abiodun Doherty helped with the biochemical analysis</w:t>
      </w:r>
      <w:r w:rsidR="007B6122">
        <w:rPr>
          <w:rFonts w:ascii="Times New Roman" w:eastAsia="Times New Roman" w:hAnsi="Times New Roman"/>
          <w:sz w:val="24"/>
          <w:szCs w:val="24"/>
          <w:lang w:val="en-IE"/>
        </w:rPr>
        <w:t>;</w:t>
      </w:r>
      <w:r w:rsidR="007B6122" w:rsidRPr="004D06A6">
        <w:rPr>
          <w:rFonts w:ascii="Times New Roman" w:eastAsia="Times New Roman" w:hAnsi="Times New Roman"/>
          <w:sz w:val="24"/>
          <w:szCs w:val="24"/>
          <w:lang w:val="en-IE"/>
        </w:rPr>
        <w:t xml:space="preserve"> </w:t>
      </w:r>
      <w:r w:rsidRPr="004D06A6">
        <w:rPr>
          <w:rFonts w:ascii="Times New Roman" w:eastAsia="Times New Roman" w:hAnsi="Times New Roman"/>
          <w:sz w:val="24"/>
          <w:szCs w:val="24"/>
          <w:lang w:val="en-IE"/>
        </w:rPr>
        <w:t>while Mr</w:t>
      </w:r>
      <w:r w:rsidR="00F90016" w:rsidRPr="004D06A6">
        <w:rPr>
          <w:rFonts w:ascii="Times New Roman" w:eastAsia="Times New Roman" w:hAnsi="Times New Roman"/>
          <w:sz w:val="24"/>
          <w:szCs w:val="24"/>
          <w:lang w:val="en-IE"/>
        </w:rPr>
        <w:t>.</w:t>
      </w:r>
      <w:r w:rsidRPr="004D06A6">
        <w:rPr>
          <w:rFonts w:ascii="Times New Roman" w:eastAsia="Times New Roman" w:hAnsi="Times New Roman"/>
          <w:sz w:val="24"/>
          <w:szCs w:val="24"/>
          <w:lang w:val="en-IE"/>
        </w:rPr>
        <w:t xml:space="preserve"> </w:t>
      </w:r>
      <w:proofErr w:type="spellStart"/>
      <w:r w:rsidRPr="004D06A6">
        <w:rPr>
          <w:rFonts w:ascii="Times New Roman" w:eastAsia="Times New Roman" w:hAnsi="Times New Roman"/>
          <w:sz w:val="24"/>
          <w:szCs w:val="24"/>
          <w:lang w:val="en-IE"/>
        </w:rPr>
        <w:t>Chiadika</w:t>
      </w:r>
      <w:proofErr w:type="spellEnd"/>
      <w:r w:rsidRPr="004D06A6">
        <w:rPr>
          <w:rFonts w:ascii="Times New Roman" w:eastAsia="Times New Roman" w:hAnsi="Times New Roman"/>
          <w:sz w:val="24"/>
          <w:szCs w:val="24"/>
          <w:lang w:val="en-IE"/>
        </w:rPr>
        <w:t xml:space="preserve"> </w:t>
      </w:r>
      <w:proofErr w:type="spellStart"/>
      <w:r w:rsidRPr="004D06A6">
        <w:rPr>
          <w:rFonts w:ascii="Times New Roman" w:eastAsia="Times New Roman" w:hAnsi="Times New Roman"/>
          <w:sz w:val="24"/>
          <w:szCs w:val="24"/>
          <w:lang w:val="en-IE"/>
        </w:rPr>
        <w:t>Chimeremeze</w:t>
      </w:r>
      <w:proofErr w:type="spellEnd"/>
      <w:r w:rsidRPr="004D06A6">
        <w:rPr>
          <w:rFonts w:ascii="Times New Roman" w:eastAsia="Times New Roman" w:hAnsi="Times New Roman"/>
          <w:sz w:val="24"/>
          <w:szCs w:val="24"/>
          <w:lang w:val="en-IE"/>
        </w:rPr>
        <w:t xml:space="preserve">, </w:t>
      </w:r>
      <w:r w:rsidRPr="004D06A6">
        <w:rPr>
          <w:rFonts w:ascii="Times New Roman" w:eastAsia="Times New Roman" w:hAnsi="Times New Roman"/>
          <w:sz w:val="24"/>
          <w:szCs w:val="24"/>
          <w:lang w:val="en-IE"/>
        </w:rPr>
        <w:lastRenderedPageBreak/>
        <w:t>Mr</w:t>
      </w:r>
      <w:r w:rsidR="00F90016" w:rsidRPr="004D06A6">
        <w:rPr>
          <w:rFonts w:ascii="Times New Roman" w:eastAsia="Times New Roman" w:hAnsi="Times New Roman"/>
          <w:sz w:val="24"/>
          <w:szCs w:val="24"/>
          <w:lang w:val="en-IE"/>
        </w:rPr>
        <w:t>.</w:t>
      </w:r>
      <w:r w:rsidRPr="004D06A6">
        <w:rPr>
          <w:rFonts w:ascii="Times New Roman" w:eastAsia="Times New Roman" w:hAnsi="Times New Roman"/>
          <w:sz w:val="24"/>
          <w:szCs w:val="24"/>
          <w:lang w:val="en-IE"/>
        </w:rPr>
        <w:t xml:space="preserve"> Hafeez Shittu, </w:t>
      </w:r>
      <w:proofErr w:type="spellStart"/>
      <w:r w:rsidRPr="004D06A6">
        <w:rPr>
          <w:rFonts w:ascii="Times New Roman" w:eastAsia="Times New Roman" w:hAnsi="Times New Roman"/>
          <w:sz w:val="24"/>
          <w:szCs w:val="24"/>
          <w:lang w:val="en-IE"/>
        </w:rPr>
        <w:t>Hasnat</w:t>
      </w:r>
      <w:proofErr w:type="spellEnd"/>
      <w:r w:rsidRPr="004D06A6">
        <w:rPr>
          <w:rFonts w:ascii="Times New Roman" w:eastAsia="Times New Roman" w:hAnsi="Times New Roman"/>
          <w:sz w:val="24"/>
          <w:szCs w:val="24"/>
          <w:lang w:val="en-IE"/>
        </w:rPr>
        <w:t xml:space="preserve"> </w:t>
      </w:r>
      <w:proofErr w:type="spellStart"/>
      <w:r w:rsidRPr="004D06A6">
        <w:rPr>
          <w:rFonts w:ascii="Times New Roman" w:eastAsia="Times New Roman" w:hAnsi="Times New Roman"/>
          <w:sz w:val="24"/>
          <w:szCs w:val="24"/>
          <w:lang w:val="en-IE"/>
        </w:rPr>
        <w:t>Osibote</w:t>
      </w:r>
      <w:proofErr w:type="spellEnd"/>
      <w:r w:rsidRPr="004D06A6">
        <w:rPr>
          <w:rFonts w:ascii="Times New Roman" w:eastAsia="Times New Roman" w:hAnsi="Times New Roman"/>
          <w:sz w:val="24"/>
          <w:szCs w:val="24"/>
          <w:lang w:val="en-IE"/>
        </w:rPr>
        <w:t xml:space="preserve">, Damilola </w:t>
      </w:r>
      <w:proofErr w:type="spellStart"/>
      <w:r w:rsidRPr="004D06A6">
        <w:rPr>
          <w:rFonts w:ascii="Times New Roman" w:eastAsia="Times New Roman" w:hAnsi="Times New Roman"/>
          <w:sz w:val="24"/>
          <w:szCs w:val="24"/>
          <w:lang w:val="en-IE"/>
        </w:rPr>
        <w:t>Oshunkoya</w:t>
      </w:r>
      <w:proofErr w:type="spellEnd"/>
      <w:r w:rsidRPr="004D06A6">
        <w:rPr>
          <w:rFonts w:ascii="Times New Roman" w:eastAsia="Times New Roman" w:hAnsi="Times New Roman"/>
          <w:sz w:val="24"/>
          <w:szCs w:val="24"/>
          <w:lang w:val="en-IE"/>
        </w:rPr>
        <w:t xml:space="preserve"> and </w:t>
      </w:r>
      <w:proofErr w:type="spellStart"/>
      <w:r w:rsidRPr="004D06A6">
        <w:rPr>
          <w:rFonts w:ascii="Times New Roman" w:eastAsia="Times New Roman" w:hAnsi="Times New Roman"/>
          <w:sz w:val="24"/>
          <w:szCs w:val="24"/>
          <w:lang w:val="en-IE"/>
        </w:rPr>
        <w:t>Abisola</w:t>
      </w:r>
      <w:proofErr w:type="spellEnd"/>
      <w:r w:rsidRPr="004D06A6">
        <w:rPr>
          <w:rFonts w:ascii="Times New Roman" w:eastAsia="Times New Roman" w:hAnsi="Times New Roman"/>
          <w:sz w:val="24"/>
          <w:szCs w:val="24"/>
          <w:lang w:val="en-IE"/>
        </w:rPr>
        <w:t xml:space="preserve"> Kolawole were the laboratory assistants </w:t>
      </w:r>
      <w:r w:rsidR="007B6122">
        <w:rPr>
          <w:rFonts w:ascii="Times New Roman" w:eastAsia="Times New Roman" w:hAnsi="Times New Roman"/>
          <w:sz w:val="24"/>
          <w:szCs w:val="24"/>
          <w:lang w:val="en-IE"/>
        </w:rPr>
        <w:t>who</w:t>
      </w:r>
      <w:r w:rsidR="007B6122" w:rsidRPr="004D06A6">
        <w:rPr>
          <w:rFonts w:ascii="Times New Roman" w:eastAsia="Times New Roman" w:hAnsi="Times New Roman"/>
          <w:sz w:val="24"/>
          <w:szCs w:val="24"/>
          <w:lang w:val="en-IE"/>
        </w:rPr>
        <w:t xml:space="preserve"> </w:t>
      </w:r>
      <w:r w:rsidRPr="004D06A6">
        <w:rPr>
          <w:rFonts w:ascii="Times New Roman" w:eastAsia="Times New Roman" w:hAnsi="Times New Roman"/>
          <w:sz w:val="24"/>
          <w:szCs w:val="24"/>
          <w:lang w:val="en-IE"/>
        </w:rPr>
        <w:t xml:space="preserve">worked with the investigators in the conduct of the experiments. </w:t>
      </w:r>
    </w:p>
    <w:p w14:paraId="13A3B1EC" w14:textId="781E640D" w:rsidR="00B4674D" w:rsidRPr="004D06A6" w:rsidRDefault="00B4674D" w:rsidP="00AF100E">
      <w:pPr>
        <w:spacing w:before="100" w:beforeAutospacing="1" w:after="100" w:afterAutospacing="1" w:line="360" w:lineRule="auto"/>
        <w:jc w:val="both"/>
        <w:rPr>
          <w:rFonts w:ascii="Times New Roman" w:eastAsia="Times New Roman" w:hAnsi="Times New Roman"/>
          <w:sz w:val="24"/>
          <w:szCs w:val="24"/>
          <w:lang w:val="en-IE"/>
        </w:rPr>
      </w:pPr>
      <w:r w:rsidRPr="004D06A6">
        <w:rPr>
          <w:rFonts w:ascii="Times New Roman" w:hAnsi="Times New Roman"/>
          <w:b/>
          <w:bCs/>
          <w:sz w:val="24"/>
          <w:szCs w:val="24"/>
          <w:lang w:val="en-IE"/>
        </w:rPr>
        <w:t>Funding</w:t>
      </w:r>
    </w:p>
    <w:p w14:paraId="09ED6D6D" w14:textId="5D20B8F7" w:rsidR="00B4674D" w:rsidRPr="004D06A6" w:rsidRDefault="00B4674D" w:rsidP="00B4674D">
      <w:pPr>
        <w:spacing w:line="360" w:lineRule="auto"/>
        <w:jc w:val="both"/>
        <w:rPr>
          <w:rFonts w:ascii="Times New Roman" w:hAnsi="Times New Roman"/>
          <w:bCs/>
          <w:sz w:val="24"/>
          <w:szCs w:val="24"/>
          <w:lang w:val="en-IE"/>
        </w:rPr>
      </w:pPr>
      <w:r w:rsidRPr="004D06A6">
        <w:rPr>
          <w:rFonts w:ascii="Times New Roman" w:hAnsi="Times New Roman"/>
          <w:bCs/>
          <w:sz w:val="24"/>
          <w:szCs w:val="24"/>
          <w:lang w:val="en-IE"/>
        </w:rPr>
        <w:t>This research is supported by the South African Research Chair in PTSD</w:t>
      </w:r>
      <w:r w:rsidR="000001D0" w:rsidRPr="004D06A6">
        <w:rPr>
          <w:rFonts w:ascii="Times New Roman" w:hAnsi="Times New Roman"/>
          <w:bCs/>
          <w:sz w:val="24"/>
          <w:szCs w:val="24"/>
          <w:lang w:val="en-IE"/>
        </w:rPr>
        <w:t xml:space="preserve">, </w:t>
      </w:r>
      <w:r w:rsidRPr="004D06A6">
        <w:rPr>
          <w:rFonts w:ascii="Times New Roman" w:hAnsi="Times New Roman"/>
          <w:bCs/>
          <w:sz w:val="24"/>
          <w:szCs w:val="24"/>
          <w:lang w:val="en-IE"/>
        </w:rPr>
        <w:t>hosted by the Stellenbosch University, funded by the Department of Science and Technology</w:t>
      </w:r>
      <w:r w:rsidR="00F90016" w:rsidRPr="004D06A6">
        <w:rPr>
          <w:rFonts w:ascii="Times New Roman" w:hAnsi="Times New Roman"/>
          <w:bCs/>
          <w:sz w:val="24"/>
          <w:szCs w:val="24"/>
          <w:lang w:val="en-IE"/>
        </w:rPr>
        <w:t>,</w:t>
      </w:r>
      <w:r w:rsidRPr="004D06A6">
        <w:rPr>
          <w:rFonts w:ascii="Times New Roman" w:hAnsi="Times New Roman"/>
          <w:bCs/>
          <w:sz w:val="24"/>
          <w:szCs w:val="24"/>
          <w:lang w:val="en-IE"/>
        </w:rPr>
        <w:t xml:space="preserve"> South </w:t>
      </w:r>
      <w:r w:rsidR="009F4014" w:rsidRPr="004D06A6">
        <w:rPr>
          <w:rFonts w:ascii="Times New Roman" w:hAnsi="Times New Roman"/>
          <w:bCs/>
          <w:sz w:val="24"/>
          <w:szCs w:val="24"/>
          <w:lang w:val="en-IE"/>
        </w:rPr>
        <w:t>Africa,</w:t>
      </w:r>
      <w:r w:rsidRPr="004D06A6">
        <w:rPr>
          <w:rFonts w:ascii="Times New Roman" w:hAnsi="Times New Roman"/>
          <w:bCs/>
          <w:sz w:val="24"/>
          <w:szCs w:val="24"/>
          <w:lang w:val="en-IE"/>
        </w:rPr>
        <w:t xml:space="preserve"> and administered by the National Research Foundation. This work was</w:t>
      </w:r>
      <w:r w:rsidR="009F4014" w:rsidRPr="004D06A6">
        <w:rPr>
          <w:rFonts w:ascii="Times New Roman" w:hAnsi="Times New Roman"/>
          <w:bCs/>
          <w:sz w:val="24"/>
          <w:szCs w:val="24"/>
          <w:lang w:val="en-IE"/>
        </w:rPr>
        <w:t xml:space="preserve"> also</w:t>
      </w:r>
      <w:r w:rsidRPr="004D06A6">
        <w:rPr>
          <w:rFonts w:ascii="Times New Roman" w:hAnsi="Times New Roman"/>
          <w:bCs/>
          <w:sz w:val="24"/>
          <w:szCs w:val="24"/>
          <w:lang w:val="en-IE"/>
        </w:rPr>
        <w:t xml:space="preserve"> supported by </w:t>
      </w:r>
      <w:bookmarkStart w:id="15" w:name="_Hlk59364883"/>
      <w:r w:rsidRPr="004D06A6">
        <w:rPr>
          <w:rFonts w:ascii="Times New Roman" w:hAnsi="Times New Roman"/>
          <w:bCs/>
          <w:sz w:val="24"/>
          <w:szCs w:val="24"/>
          <w:lang w:val="en-IE"/>
        </w:rPr>
        <w:t>Cannabis Science Inc.</w:t>
      </w:r>
    </w:p>
    <w:bookmarkEnd w:id="15"/>
    <w:p w14:paraId="748B9508" w14:textId="4A8200FD" w:rsidR="00B4674D" w:rsidRPr="004D06A6" w:rsidRDefault="00B4674D" w:rsidP="00B4674D">
      <w:pPr>
        <w:spacing w:line="360" w:lineRule="auto"/>
        <w:jc w:val="both"/>
        <w:rPr>
          <w:rFonts w:ascii="Times New Roman" w:hAnsi="Times New Roman"/>
          <w:b/>
          <w:sz w:val="24"/>
          <w:szCs w:val="24"/>
          <w:lang w:val="en-IE"/>
        </w:rPr>
      </w:pPr>
      <w:r w:rsidRPr="004D06A6">
        <w:rPr>
          <w:rFonts w:ascii="Times New Roman" w:hAnsi="Times New Roman"/>
          <w:b/>
          <w:sz w:val="24"/>
          <w:szCs w:val="24"/>
          <w:lang w:val="en-IE"/>
        </w:rPr>
        <w:t>D</w:t>
      </w:r>
      <w:r w:rsidR="00E60B8B" w:rsidRPr="004D06A6">
        <w:rPr>
          <w:rFonts w:ascii="Times New Roman" w:hAnsi="Times New Roman"/>
          <w:b/>
          <w:sz w:val="24"/>
          <w:szCs w:val="24"/>
          <w:lang w:val="en-IE"/>
        </w:rPr>
        <w:t>eclarations</w:t>
      </w:r>
    </w:p>
    <w:p w14:paraId="29E15B14" w14:textId="282F626A" w:rsidR="00B4674D" w:rsidRPr="004D06A6" w:rsidRDefault="00B4674D" w:rsidP="00B4674D">
      <w:pPr>
        <w:spacing w:line="360" w:lineRule="auto"/>
        <w:jc w:val="both"/>
        <w:rPr>
          <w:rFonts w:ascii="Times New Roman" w:hAnsi="Times New Roman"/>
          <w:bCs/>
          <w:sz w:val="24"/>
          <w:szCs w:val="24"/>
          <w:lang w:val="en-IE"/>
        </w:rPr>
      </w:pPr>
      <w:r w:rsidRPr="004D06A6">
        <w:rPr>
          <w:rFonts w:ascii="Times New Roman" w:hAnsi="Times New Roman"/>
          <w:bCs/>
          <w:sz w:val="24"/>
          <w:szCs w:val="24"/>
          <w:lang w:val="en-IE"/>
        </w:rPr>
        <w:t>Cannabis Science Inc.</w:t>
      </w:r>
      <w:r w:rsidR="00F90016" w:rsidRPr="004D06A6">
        <w:rPr>
          <w:rFonts w:ascii="Times New Roman" w:hAnsi="Times New Roman"/>
          <w:bCs/>
          <w:sz w:val="24"/>
          <w:szCs w:val="24"/>
          <w:lang w:val="en-IE"/>
        </w:rPr>
        <w:t xml:space="preserve"> </w:t>
      </w:r>
      <w:r w:rsidRPr="004D06A6">
        <w:rPr>
          <w:rFonts w:ascii="Times New Roman" w:hAnsi="Times New Roman"/>
          <w:bCs/>
          <w:sz w:val="24"/>
          <w:szCs w:val="24"/>
          <w:lang w:val="en-IE"/>
        </w:rPr>
        <w:t>did not contribute towards the development of the protocol, the experiments</w:t>
      </w:r>
      <w:r w:rsidR="000E05C7" w:rsidRPr="004D06A6">
        <w:rPr>
          <w:rFonts w:ascii="Times New Roman" w:hAnsi="Times New Roman"/>
          <w:bCs/>
          <w:sz w:val="24"/>
          <w:szCs w:val="24"/>
          <w:lang w:val="en-IE"/>
        </w:rPr>
        <w:t>,</w:t>
      </w:r>
      <w:r w:rsidRPr="004D06A6">
        <w:rPr>
          <w:rFonts w:ascii="Times New Roman" w:hAnsi="Times New Roman"/>
          <w:bCs/>
          <w:sz w:val="24"/>
          <w:szCs w:val="24"/>
          <w:lang w:val="en-IE"/>
        </w:rPr>
        <w:t xml:space="preserve"> or the analysis or interpretation of the data.</w:t>
      </w:r>
    </w:p>
    <w:p w14:paraId="67B671BA" w14:textId="45C0D20C" w:rsidR="00127199" w:rsidRPr="004D06A6" w:rsidRDefault="00127199" w:rsidP="00B4674D">
      <w:pPr>
        <w:spacing w:line="360" w:lineRule="auto"/>
        <w:jc w:val="both"/>
        <w:rPr>
          <w:rFonts w:ascii="Times New Roman" w:hAnsi="Times New Roman"/>
          <w:b/>
          <w:sz w:val="24"/>
          <w:szCs w:val="24"/>
          <w:lang w:val="en-IE"/>
        </w:rPr>
      </w:pPr>
      <w:r w:rsidRPr="004D06A6">
        <w:rPr>
          <w:rFonts w:ascii="Times New Roman" w:hAnsi="Times New Roman"/>
          <w:b/>
          <w:sz w:val="24"/>
          <w:szCs w:val="24"/>
          <w:lang w:val="en-IE"/>
        </w:rPr>
        <w:t>Conflicts of interest/Competing interests</w:t>
      </w:r>
    </w:p>
    <w:p w14:paraId="269F0C99" w14:textId="670B617C" w:rsidR="00877B2E" w:rsidRPr="004D06A6" w:rsidRDefault="00877B2E" w:rsidP="00877B2E">
      <w:pPr>
        <w:spacing w:line="360" w:lineRule="auto"/>
        <w:jc w:val="both"/>
        <w:rPr>
          <w:rFonts w:ascii="Times New Roman" w:hAnsi="Times New Roman"/>
          <w:bCs/>
          <w:sz w:val="24"/>
          <w:szCs w:val="24"/>
          <w:lang w:val="en-IE"/>
        </w:rPr>
      </w:pPr>
      <w:r w:rsidRPr="004D06A6">
        <w:rPr>
          <w:rFonts w:ascii="Times New Roman" w:hAnsi="Times New Roman"/>
          <w:b/>
          <w:sz w:val="24"/>
          <w:szCs w:val="24"/>
          <w:lang w:val="en-IE"/>
        </w:rPr>
        <w:t xml:space="preserve"> </w:t>
      </w:r>
      <w:r w:rsidRPr="004D06A6">
        <w:rPr>
          <w:rFonts w:ascii="Times New Roman" w:hAnsi="Times New Roman"/>
          <w:bCs/>
          <w:sz w:val="24"/>
          <w:szCs w:val="24"/>
          <w:lang w:val="en-IE"/>
        </w:rPr>
        <w:t xml:space="preserve">The authors declare that they have no competing interests. </w:t>
      </w:r>
    </w:p>
    <w:p w14:paraId="5CDEC68C" w14:textId="77777777" w:rsidR="00AF100E" w:rsidRPr="004D06A6" w:rsidRDefault="009911B0" w:rsidP="00B4674D">
      <w:pPr>
        <w:spacing w:line="360" w:lineRule="auto"/>
        <w:jc w:val="both"/>
        <w:rPr>
          <w:rFonts w:ascii="Times New Roman" w:hAnsi="Times New Roman"/>
          <w:b/>
          <w:sz w:val="24"/>
          <w:szCs w:val="24"/>
          <w:lang w:val="en-IE"/>
        </w:rPr>
      </w:pPr>
      <w:r w:rsidRPr="004D06A6">
        <w:rPr>
          <w:rFonts w:ascii="Times New Roman" w:hAnsi="Times New Roman"/>
          <w:b/>
          <w:sz w:val="24"/>
          <w:szCs w:val="24"/>
          <w:lang w:val="en-IE"/>
        </w:rPr>
        <w:t>Data availability</w:t>
      </w:r>
      <w:r w:rsidR="00AF100E" w:rsidRPr="004D06A6">
        <w:rPr>
          <w:rFonts w:ascii="Times New Roman" w:hAnsi="Times New Roman"/>
          <w:b/>
          <w:sz w:val="24"/>
          <w:szCs w:val="24"/>
          <w:lang w:val="en-IE"/>
        </w:rPr>
        <w:t xml:space="preserve"> </w:t>
      </w:r>
    </w:p>
    <w:p w14:paraId="7E90E418" w14:textId="62DD3FA0" w:rsidR="009911B0" w:rsidRPr="004D06A6" w:rsidRDefault="00660E61" w:rsidP="00B4674D">
      <w:pPr>
        <w:spacing w:line="360" w:lineRule="auto"/>
        <w:jc w:val="both"/>
        <w:rPr>
          <w:rFonts w:ascii="Times New Roman" w:hAnsi="Times New Roman"/>
          <w:b/>
          <w:sz w:val="24"/>
          <w:szCs w:val="24"/>
          <w:lang w:val="en-IE"/>
        </w:rPr>
      </w:pPr>
      <w:r w:rsidRPr="004D06A6">
        <w:rPr>
          <w:rFonts w:ascii="Times New Roman" w:hAnsi="Times New Roman"/>
          <w:bCs/>
          <w:sz w:val="24"/>
          <w:szCs w:val="24"/>
          <w:lang w:val="en-IE"/>
        </w:rPr>
        <w:t>The datasets generated during and/or analysed during the current study are available from the corresponding author on reasonable request.</w:t>
      </w:r>
    </w:p>
    <w:p w14:paraId="4B6AE74C" w14:textId="7031C47C" w:rsidR="00024970" w:rsidRPr="004D06A6" w:rsidRDefault="005A3D96" w:rsidP="00B4674D">
      <w:pPr>
        <w:spacing w:line="360" w:lineRule="auto"/>
        <w:jc w:val="both"/>
        <w:rPr>
          <w:rFonts w:ascii="Times New Roman" w:hAnsi="Times New Roman"/>
          <w:b/>
          <w:sz w:val="24"/>
          <w:szCs w:val="24"/>
          <w:lang w:val="en-IE"/>
        </w:rPr>
      </w:pPr>
      <w:r w:rsidRPr="004D06A6">
        <w:rPr>
          <w:rFonts w:ascii="Times New Roman" w:hAnsi="Times New Roman"/>
          <w:b/>
          <w:sz w:val="24"/>
          <w:szCs w:val="24"/>
          <w:lang w:val="en-IE"/>
        </w:rPr>
        <w:t>Code availability</w:t>
      </w:r>
      <w:r w:rsidR="00132746" w:rsidRPr="004D06A6">
        <w:rPr>
          <w:rFonts w:ascii="Times New Roman" w:hAnsi="Times New Roman"/>
          <w:b/>
          <w:sz w:val="24"/>
          <w:szCs w:val="24"/>
          <w:lang w:val="en-IE"/>
        </w:rPr>
        <w:t xml:space="preserve">: </w:t>
      </w:r>
      <w:r w:rsidR="00024970" w:rsidRPr="004D06A6">
        <w:rPr>
          <w:rFonts w:ascii="Times New Roman" w:hAnsi="Times New Roman"/>
          <w:bCs/>
          <w:sz w:val="24"/>
          <w:szCs w:val="24"/>
          <w:lang w:val="en-IE"/>
        </w:rPr>
        <w:t>Not applicable</w:t>
      </w:r>
    </w:p>
    <w:p w14:paraId="1A10F608" w14:textId="1E57F6A1" w:rsidR="00DF2A43" w:rsidRPr="004D06A6" w:rsidRDefault="00DF2A43" w:rsidP="00DF2A43">
      <w:pPr>
        <w:spacing w:line="360" w:lineRule="auto"/>
        <w:jc w:val="both"/>
        <w:rPr>
          <w:rFonts w:ascii="Times New Roman" w:hAnsi="Times New Roman"/>
          <w:b/>
          <w:sz w:val="24"/>
          <w:szCs w:val="24"/>
          <w:lang w:val="en-IE"/>
        </w:rPr>
      </w:pPr>
      <w:r w:rsidRPr="004D06A6">
        <w:rPr>
          <w:rFonts w:ascii="Times New Roman" w:hAnsi="Times New Roman"/>
          <w:b/>
          <w:sz w:val="24"/>
          <w:szCs w:val="24"/>
          <w:lang w:val="en-IE"/>
        </w:rPr>
        <w:t>Authors' contributions</w:t>
      </w:r>
    </w:p>
    <w:p w14:paraId="17BB5FF5" w14:textId="77777777" w:rsidR="00DF2A43" w:rsidRPr="004D06A6" w:rsidRDefault="00DF2A43" w:rsidP="00DF2A43">
      <w:pPr>
        <w:spacing w:line="360" w:lineRule="auto"/>
        <w:jc w:val="both"/>
        <w:rPr>
          <w:rFonts w:ascii="Times New Roman" w:hAnsi="Times New Roman"/>
          <w:bCs/>
          <w:sz w:val="24"/>
          <w:szCs w:val="24"/>
          <w:lang w:val="en-IE"/>
        </w:rPr>
      </w:pPr>
      <w:r w:rsidRPr="004D06A6">
        <w:rPr>
          <w:rFonts w:ascii="Times New Roman" w:hAnsi="Times New Roman"/>
          <w:bCs/>
          <w:sz w:val="24"/>
          <w:szCs w:val="24"/>
          <w:lang w:val="en-IE"/>
        </w:rPr>
        <w:t>Jaiyeola Abiola Kajero participated in concept development, design, analysis, writing and revision of the manuscript.</w:t>
      </w:r>
    </w:p>
    <w:p w14:paraId="0A5D05AF" w14:textId="77777777" w:rsidR="00DF2A43" w:rsidRPr="004D06A6" w:rsidRDefault="00DF2A43" w:rsidP="00DF2A43">
      <w:pPr>
        <w:spacing w:line="360" w:lineRule="auto"/>
        <w:jc w:val="both"/>
        <w:rPr>
          <w:rFonts w:ascii="Times New Roman" w:hAnsi="Times New Roman"/>
          <w:bCs/>
          <w:sz w:val="24"/>
          <w:szCs w:val="24"/>
          <w:lang w:val="en-IE"/>
        </w:rPr>
      </w:pPr>
      <w:r w:rsidRPr="004D06A6">
        <w:rPr>
          <w:rFonts w:ascii="Times New Roman" w:hAnsi="Times New Roman"/>
          <w:bCs/>
          <w:sz w:val="24"/>
          <w:szCs w:val="24"/>
          <w:lang w:val="en-IE"/>
        </w:rPr>
        <w:t>Soraya Seedat also participated in concept development, design, and revision of the manuscript.</w:t>
      </w:r>
    </w:p>
    <w:p w14:paraId="2DAFCF96" w14:textId="5CFA5B40" w:rsidR="00DF2A43" w:rsidRPr="004D06A6" w:rsidRDefault="00DF2A43" w:rsidP="00DF2A43">
      <w:pPr>
        <w:spacing w:line="360" w:lineRule="auto"/>
        <w:jc w:val="both"/>
        <w:rPr>
          <w:rFonts w:ascii="Times New Roman" w:hAnsi="Times New Roman"/>
          <w:bCs/>
          <w:sz w:val="24"/>
          <w:szCs w:val="24"/>
          <w:lang w:val="en-IE"/>
        </w:rPr>
      </w:pPr>
      <w:r w:rsidRPr="004D06A6">
        <w:rPr>
          <w:rFonts w:ascii="Times New Roman" w:hAnsi="Times New Roman"/>
          <w:bCs/>
          <w:sz w:val="24"/>
          <w:szCs w:val="24"/>
          <w:lang w:val="en-IE"/>
        </w:rPr>
        <w:t>Jude U Ohaeri was involved in</w:t>
      </w:r>
      <w:r w:rsidR="00CA67DC" w:rsidRPr="004D06A6">
        <w:rPr>
          <w:rFonts w:ascii="Times New Roman" w:hAnsi="Times New Roman"/>
          <w:bCs/>
          <w:sz w:val="24"/>
          <w:szCs w:val="24"/>
          <w:lang w:val="en-IE"/>
        </w:rPr>
        <w:t xml:space="preserve"> the</w:t>
      </w:r>
      <w:r w:rsidRPr="004D06A6">
        <w:rPr>
          <w:rFonts w:ascii="Times New Roman" w:hAnsi="Times New Roman"/>
          <w:bCs/>
          <w:sz w:val="24"/>
          <w:szCs w:val="24"/>
          <w:lang w:val="en-IE"/>
        </w:rPr>
        <w:t xml:space="preserve"> analysis and revision of the manuscript.</w:t>
      </w:r>
    </w:p>
    <w:p w14:paraId="4CBB6C22" w14:textId="105BB0E2" w:rsidR="00DF2A43" w:rsidRPr="004D06A6" w:rsidRDefault="00DF2A43" w:rsidP="00DF2A43">
      <w:pPr>
        <w:spacing w:line="360" w:lineRule="auto"/>
        <w:jc w:val="both"/>
        <w:rPr>
          <w:rFonts w:ascii="Times New Roman" w:hAnsi="Times New Roman"/>
          <w:bCs/>
          <w:sz w:val="24"/>
          <w:szCs w:val="24"/>
          <w:lang w:val="en-IE"/>
        </w:rPr>
      </w:pPr>
      <w:proofErr w:type="spellStart"/>
      <w:r w:rsidRPr="004D06A6">
        <w:rPr>
          <w:rFonts w:ascii="Times New Roman" w:hAnsi="Times New Roman"/>
          <w:bCs/>
          <w:sz w:val="24"/>
          <w:szCs w:val="24"/>
          <w:lang w:val="en-IE"/>
        </w:rPr>
        <w:t>Abidemi</w:t>
      </w:r>
      <w:proofErr w:type="spellEnd"/>
      <w:r w:rsidRPr="004D06A6">
        <w:rPr>
          <w:rFonts w:ascii="Times New Roman" w:hAnsi="Times New Roman"/>
          <w:bCs/>
          <w:sz w:val="24"/>
          <w:szCs w:val="24"/>
          <w:lang w:val="en-IE"/>
        </w:rPr>
        <w:t xml:space="preserve"> Akindele was involved in</w:t>
      </w:r>
      <w:r w:rsidR="00CA67DC" w:rsidRPr="004D06A6">
        <w:rPr>
          <w:rFonts w:ascii="Times New Roman" w:hAnsi="Times New Roman"/>
          <w:bCs/>
          <w:sz w:val="24"/>
          <w:szCs w:val="24"/>
          <w:lang w:val="en-IE"/>
        </w:rPr>
        <w:t xml:space="preserve"> the</w:t>
      </w:r>
      <w:r w:rsidRPr="004D06A6">
        <w:rPr>
          <w:rFonts w:ascii="Times New Roman" w:hAnsi="Times New Roman"/>
          <w:bCs/>
          <w:sz w:val="24"/>
          <w:szCs w:val="24"/>
          <w:lang w:val="en-IE"/>
        </w:rPr>
        <w:t xml:space="preserve"> design, analysis, and revision of the manuscript.</w:t>
      </w:r>
    </w:p>
    <w:p w14:paraId="5EA07ECD" w14:textId="09C76D3A" w:rsidR="00132746" w:rsidRPr="004D06A6" w:rsidRDefault="00DF2A43" w:rsidP="001109E0">
      <w:pPr>
        <w:spacing w:line="360" w:lineRule="auto"/>
        <w:jc w:val="both"/>
        <w:rPr>
          <w:rFonts w:ascii="Times New Roman" w:hAnsi="Times New Roman"/>
          <w:bCs/>
          <w:sz w:val="24"/>
          <w:szCs w:val="24"/>
          <w:lang w:val="en-IE"/>
        </w:rPr>
      </w:pPr>
      <w:proofErr w:type="spellStart"/>
      <w:r w:rsidRPr="004D06A6">
        <w:rPr>
          <w:rFonts w:ascii="Times New Roman" w:hAnsi="Times New Roman"/>
          <w:bCs/>
          <w:sz w:val="24"/>
          <w:szCs w:val="24"/>
          <w:lang w:val="en-IE"/>
        </w:rPr>
        <w:t>Oluwagbemiga</w:t>
      </w:r>
      <w:proofErr w:type="spellEnd"/>
      <w:r w:rsidRPr="004D06A6">
        <w:rPr>
          <w:rFonts w:ascii="Times New Roman" w:hAnsi="Times New Roman"/>
          <w:bCs/>
          <w:sz w:val="24"/>
          <w:szCs w:val="24"/>
          <w:lang w:val="en-IE"/>
        </w:rPr>
        <w:t xml:space="preserve"> </w:t>
      </w:r>
      <w:proofErr w:type="spellStart"/>
      <w:r w:rsidRPr="004D06A6">
        <w:rPr>
          <w:rFonts w:ascii="Times New Roman" w:hAnsi="Times New Roman"/>
          <w:bCs/>
          <w:sz w:val="24"/>
          <w:szCs w:val="24"/>
          <w:lang w:val="en-IE"/>
        </w:rPr>
        <w:t>Aina</w:t>
      </w:r>
      <w:proofErr w:type="spellEnd"/>
      <w:r w:rsidRPr="004D06A6">
        <w:rPr>
          <w:rFonts w:ascii="Times New Roman" w:hAnsi="Times New Roman"/>
          <w:bCs/>
          <w:sz w:val="24"/>
          <w:szCs w:val="24"/>
          <w:lang w:val="en-IE"/>
        </w:rPr>
        <w:t xml:space="preserve"> also took part in</w:t>
      </w:r>
      <w:r w:rsidR="00CA67DC" w:rsidRPr="004D06A6">
        <w:rPr>
          <w:rFonts w:ascii="Times New Roman" w:hAnsi="Times New Roman"/>
          <w:bCs/>
          <w:sz w:val="24"/>
          <w:szCs w:val="24"/>
          <w:lang w:val="en-IE"/>
        </w:rPr>
        <w:t xml:space="preserve"> the</w:t>
      </w:r>
      <w:r w:rsidRPr="004D06A6">
        <w:rPr>
          <w:rFonts w:ascii="Times New Roman" w:hAnsi="Times New Roman"/>
          <w:bCs/>
          <w:sz w:val="24"/>
          <w:szCs w:val="24"/>
          <w:lang w:val="en-IE"/>
        </w:rPr>
        <w:t xml:space="preserve"> design and revision of the manuscript.</w:t>
      </w:r>
    </w:p>
    <w:p w14:paraId="043305B1" w14:textId="10A32A75" w:rsidR="001109E0" w:rsidRPr="004D06A6" w:rsidRDefault="001109E0" w:rsidP="001109E0">
      <w:pPr>
        <w:spacing w:line="360" w:lineRule="auto"/>
        <w:jc w:val="both"/>
        <w:rPr>
          <w:rFonts w:ascii="Times New Roman" w:hAnsi="Times New Roman"/>
          <w:bCs/>
          <w:sz w:val="24"/>
          <w:szCs w:val="24"/>
          <w:lang w:val="en-IE"/>
        </w:rPr>
      </w:pPr>
      <w:bookmarkStart w:id="16" w:name="_Hlk99538833"/>
      <w:r w:rsidRPr="004D06A6">
        <w:rPr>
          <w:rFonts w:ascii="Times New Roman" w:hAnsi="Times New Roman"/>
          <w:b/>
          <w:sz w:val="24"/>
          <w:szCs w:val="24"/>
        </w:rPr>
        <w:t>References</w:t>
      </w:r>
    </w:p>
    <w:p w14:paraId="3FC79BEF" w14:textId="265D2332" w:rsidR="00595276" w:rsidRPr="004D06A6" w:rsidRDefault="00155BBD" w:rsidP="00595276">
      <w:pPr>
        <w:spacing w:line="360" w:lineRule="auto"/>
        <w:jc w:val="both"/>
        <w:rPr>
          <w:rFonts w:ascii="Times New Roman" w:hAnsi="Times New Roman"/>
          <w:bCs/>
          <w:sz w:val="24"/>
          <w:szCs w:val="24"/>
        </w:rPr>
      </w:pPr>
      <w:r w:rsidRPr="004D06A6">
        <w:rPr>
          <w:rFonts w:ascii="Times New Roman" w:hAnsi="Times New Roman"/>
          <w:bCs/>
          <w:sz w:val="24"/>
          <w:szCs w:val="24"/>
        </w:rPr>
        <w:lastRenderedPageBreak/>
        <w:t xml:space="preserve">1. Von </w:t>
      </w:r>
      <w:proofErr w:type="spellStart"/>
      <w:r w:rsidRPr="004D06A6">
        <w:rPr>
          <w:rFonts w:ascii="Times New Roman" w:hAnsi="Times New Roman"/>
          <w:bCs/>
          <w:sz w:val="24"/>
          <w:szCs w:val="24"/>
        </w:rPr>
        <w:t>Wilmsdorff</w:t>
      </w:r>
      <w:proofErr w:type="spellEnd"/>
      <w:r w:rsidRPr="004D06A6">
        <w:rPr>
          <w:rFonts w:ascii="Times New Roman" w:hAnsi="Times New Roman"/>
          <w:bCs/>
          <w:sz w:val="24"/>
          <w:szCs w:val="24"/>
        </w:rPr>
        <w:t xml:space="preserve"> M, Bouvier ML, Henning U, Schmitt A, Schneider-</w:t>
      </w:r>
      <w:proofErr w:type="spellStart"/>
      <w:r w:rsidRPr="004D06A6">
        <w:rPr>
          <w:rFonts w:ascii="Times New Roman" w:hAnsi="Times New Roman"/>
          <w:bCs/>
          <w:sz w:val="24"/>
          <w:szCs w:val="24"/>
        </w:rPr>
        <w:t>Axmann</w:t>
      </w:r>
      <w:proofErr w:type="spellEnd"/>
      <w:r w:rsidRPr="004D06A6">
        <w:rPr>
          <w:rFonts w:ascii="Times New Roman" w:hAnsi="Times New Roman"/>
          <w:bCs/>
          <w:sz w:val="24"/>
          <w:szCs w:val="24"/>
        </w:rPr>
        <w:t xml:space="preserve"> T, </w:t>
      </w:r>
      <w:proofErr w:type="spellStart"/>
      <w:r w:rsidRPr="004D06A6">
        <w:rPr>
          <w:rFonts w:ascii="Times New Roman" w:hAnsi="Times New Roman"/>
          <w:bCs/>
          <w:sz w:val="24"/>
          <w:szCs w:val="24"/>
        </w:rPr>
        <w:t>Gaebel</w:t>
      </w:r>
      <w:proofErr w:type="spellEnd"/>
      <w:r w:rsidRPr="004D06A6">
        <w:rPr>
          <w:rFonts w:ascii="Times New Roman" w:hAnsi="Times New Roman"/>
          <w:bCs/>
          <w:sz w:val="24"/>
          <w:szCs w:val="24"/>
        </w:rPr>
        <w:t xml:space="preserve"> W. The sex-dependent impact of chronic clozapine and haloperidol treatment on characteristics of the metabolic syndrome in a rat model. </w:t>
      </w:r>
      <w:proofErr w:type="spellStart"/>
      <w:r w:rsidRPr="004D06A6">
        <w:rPr>
          <w:rFonts w:ascii="Times New Roman" w:hAnsi="Times New Roman"/>
          <w:bCs/>
          <w:sz w:val="24"/>
          <w:szCs w:val="24"/>
        </w:rPr>
        <w:t>Pharmacopsychiatry</w:t>
      </w:r>
      <w:proofErr w:type="spellEnd"/>
      <w:r w:rsidRPr="004D06A6">
        <w:rPr>
          <w:rFonts w:ascii="Times New Roman" w:hAnsi="Times New Roman"/>
          <w:bCs/>
          <w:sz w:val="24"/>
          <w:szCs w:val="24"/>
        </w:rPr>
        <w:t>. 2013;46(1):1–9.</w:t>
      </w:r>
      <w:r w:rsidR="00595276" w:rsidRPr="004D06A6">
        <w:rPr>
          <w:rFonts w:ascii="Times New Roman" w:hAnsi="Times New Roman"/>
          <w:bCs/>
          <w:sz w:val="24"/>
          <w:szCs w:val="24"/>
        </w:rPr>
        <w:t xml:space="preserve"> </w:t>
      </w:r>
      <w:hyperlink r:id="rId11" w:history="1">
        <w:r w:rsidR="00595276" w:rsidRPr="004D06A6">
          <w:rPr>
            <w:rStyle w:val="Hyperlink"/>
            <w:rFonts w:ascii="Times New Roman" w:hAnsi="Times New Roman"/>
            <w:bCs/>
            <w:sz w:val="24"/>
            <w:szCs w:val="24"/>
          </w:rPr>
          <w:t>https://doi.org/10.1055/s-0032-1321907</w:t>
        </w:r>
      </w:hyperlink>
    </w:p>
    <w:p w14:paraId="7AEB599E" w14:textId="23C665AC"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2.</w:t>
      </w:r>
      <w:r w:rsidR="00BB20C5" w:rsidRPr="004D06A6">
        <w:rPr>
          <w:rFonts w:ascii="Times New Roman" w:hAnsi="Times New Roman"/>
          <w:bCs/>
          <w:sz w:val="24"/>
          <w:szCs w:val="24"/>
        </w:rPr>
        <w:t xml:space="preserve"> </w:t>
      </w:r>
      <w:proofErr w:type="spellStart"/>
      <w:r w:rsidR="00AB5147" w:rsidRPr="004D06A6">
        <w:rPr>
          <w:rFonts w:ascii="Times New Roman" w:hAnsi="Times New Roman"/>
          <w:bCs/>
          <w:sz w:val="24"/>
          <w:szCs w:val="24"/>
        </w:rPr>
        <w:t>Parabiaghi</w:t>
      </w:r>
      <w:proofErr w:type="spellEnd"/>
      <w:r w:rsidR="00AB5147" w:rsidRPr="004D06A6">
        <w:rPr>
          <w:rFonts w:ascii="Times New Roman" w:hAnsi="Times New Roman"/>
          <w:bCs/>
          <w:sz w:val="24"/>
          <w:szCs w:val="24"/>
        </w:rPr>
        <w:t xml:space="preserve"> A, </w:t>
      </w:r>
      <w:proofErr w:type="spellStart"/>
      <w:r w:rsidR="00AB5147" w:rsidRPr="004D06A6">
        <w:rPr>
          <w:rFonts w:ascii="Times New Roman" w:hAnsi="Times New Roman"/>
          <w:bCs/>
          <w:sz w:val="24"/>
          <w:szCs w:val="24"/>
        </w:rPr>
        <w:t>Tettamanti</w:t>
      </w:r>
      <w:proofErr w:type="spellEnd"/>
      <w:r w:rsidR="00AB5147" w:rsidRPr="004D06A6">
        <w:rPr>
          <w:rFonts w:ascii="Times New Roman" w:hAnsi="Times New Roman"/>
          <w:bCs/>
          <w:sz w:val="24"/>
          <w:szCs w:val="24"/>
        </w:rPr>
        <w:t xml:space="preserve"> M, </w:t>
      </w:r>
      <w:proofErr w:type="spellStart"/>
      <w:r w:rsidR="00AB5147" w:rsidRPr="004D06A6">
        <w:rPr>
          <w:rFonts w:ascii="Times New Roman" w:hAnsi="Times New Roman"/>
          <w:bCs/>
          <w:sz w:val="24"/>
          <w:szCs w:val="24"/>
        </w:rPr>
        <w:t>D’Avanzo</w:t>
      </w:r>
      <w:proofErr w:type="spellEnd"/>
      <w:r w:rsidR="00AB5147" w:rsidRPr="004D06A6">
        <w:rPr>
          <w:rFonts w:ascii="Times New Roman" w:hAnsi="Times New Roman"/>
          <w:bCs/>
          <w:sz w:val="24"/>
          <w:szCs w:val="24"/>
        </w:rPr>
        <w:t xml:space="preserve"> B, </w:t>
      </w:r>
      <w:proofErr w:type="spellStart"/>
      <w:r w:rsidR="00AB5147" w:rsidRPr="004D06A6">
        <w:rPr>
          <w:rFonts w:ascii="Times New Roman" w:hAnsi="Times New Roman"/>
          <w:bCs/>
          <w:sz w:val="24"/>
          <w:szCs w:val="24"/>
        </w:rPr>
        <w:t>Barbato</w:t>
      </w:r>
      <w:proofErr w:type="spellEnd"/>
      <w:r w:rsidR="00AB5147" w:rsidRPr="004D06A6">
        <w:rPr>
          <w:rFonts w:ascii="Times New Roman" w:hAnsi="Times New Roman"/>
          <w:bCs/>
          <w:sz w:val="24"/>
          <w:szCs w:val="24"/>
        </w:rPr>
        <w:t xml:space="preserve"> A, </w:t>
      </w:r>
      <w:proofErr w:type="spellStart"/>
      <w:r w:rsidR="00AB5147" w:rsidRPr="004D06A6">
        <w:rPr>
          <w:rFonts w:ascii="Times New Roman" w:hAnsi="Times New Roman"/>
          <w:bCs/>
          <w:sz w:val="24"/>
          <w:szCs w:val="24"/>
        </w:rPr>
        <w:t>Aguglia</w:t>
      </w:r>
      <w:proofErr w:type="spellEnd"/>
      <w:r w:rsidR="00AB5147" w:rsidRPr="004D06A6">
        <w:rPr>
          <w:rFonts w:ascii="Times New Roman" w:hAnsi="Times New Roman"/>
          <w:bCs/>
          <w:sz w:val="24"/>
          <w:szCs w:val="24"/>
        </w:rPr>
        <w:t xml:space="preserve"> E, </w:t>
      </w:r>
      <w:proofErr w:type="spellStart"/>
      <w:r w:rsidR="00AB5147" w:rsidRPr="004D06A6">
        <w:rPr>
          <w:rFonts w:ascii="Times New Roman" w:hAnsi="Times New Roman"/>
          <w:bCs/>
          <w:sz w:val="24"/>
          <w:szCs w:val="24"/>
        </w:rPr>
        <w:t>Bufalino</w:t>
      </w:r>
      <w:proofErr w:type="spellEnd"/>
      <w:r w:rsidR="00AB5147" w:rsidRPr="004D06A6">
        <w:rPr>
          <w:rFonts w:ascii="Times New Roman" w:hAnsi="Times New Roman"/>
          <w:bCs/>
          <w:sz w:val="24"/>
          <w:szCs w:val="24"/>
        </w:rPr>
        <w:t xml:space="preserve"> C, et al. Metabolic </w:t>
      </w:r>
      <w:proofErr w:type="gramStart"/>
      <w:r w:rsidR="00AB5147" w:rsidRPr="004D06A6">
        <w:rPr>
          <w:rFonts w:ascii="Times New Roman" w:hAnsi="Times New Roman"/>
          <w:bCs/>
          <w:sz w:val="24"/>
          <w:szCs w:val="24"/>
        </w:rPr>
        <w:t>syndrome</w:t>
      </w:r>
      <w:proofErr w:type="gramEnd"/>
      <w:r w:rsidR="00AB5147" w:rsidRPr="004D06A6">
        <w:rPr>
          <w:rFonts w:ascii="Times New Roman" w:hAnsi="Times New Roman"/>
          <w:bCs/>
          <w:sz w:val="24"/>
          <w:szCs w:val="24"/>
        </w:rPr>
        <w:t xml:space="preserve"> and drug discontinuation in schizophrenia: A randomized trial comparing aripiprazole olanzapine and haloperidol. Acta </w:t>
      </w:r>
      <w:proofErr w:type="spellStart"/>
      <w:r w:rsidR="00AB5147" w:rsidRPr="004D06A6">
        <w:rPr>
          <w:rFonts w:ascii="Times New Roman" w:hAnsi="Times New Roman"/>
          <w:bCs/>
          <w:sz w:val="24"/>
          <w:szCs w:val="24"/>
        </w:rPr>
        <w:t>Psychiatr</w:t>
      </w:r>
      <w:proofErr w:type="spellEnd"/>
      <w:r w:rsidR="00AB5147" w:rsidRPr="004D06A6">
        <w:rPr>
          <w:rFonts w:ascii="Times New Roman" w:hAnsi="Times New Roman"/>
          <w:bCs/>
          <w:sz w:val="24"/>
          <w:szCs w:val="24"/>
        </w:rPr>
        <w:t xml:space="preserve"> Scand. 2016;133(1). </w:t>
      </w:r>
      <w:hyperlink r:id="rId12" w:history="1">
        <w:r w:rsidR="009D1281" w:rsidRPr="004D06A6">
          <w:rPr>
            <w:rStyle w:val="Hyperlink"/>
            <w:rFonts w:ascii="Times New Roman" w:hAnsi="Times New Roman"/>
            <w:bCs/>
            <w:sz w:val="24"/>
            <w:szCs w:val="24"/>
          </w:rPr>
          <w:t>https://doi.org/10.1111/acps.12468</w:t>
        </w:r>
      </w:hyperlink>
      <w:r w:rsidR="009D1281" w:rsidRPr="004D06A6">
        <w:rPr>
          <w:rFonts w:ascii="Times New Roman" w:hAnsi="Times New Roman"/>
          <w:bCs/>
          <w:sz w:val="24"/>
          <w:szCs w:val="24"/>
        </w:rPr>
        <w:t xml:space="preserve">    </w:t>
      </w:r>
    </w:p>
    <w:p w14:paraId="31DA0EBE" w14:textId="4AEFA231"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3.</w:t>
      </w:r>
      <w:r w:rsidR="00C81A08" w:rsidRPr="004D06A6">
        <w:rPr>
          <w:rFonts w:ascii="Times New Roman" w:hAnsi="Times New Roman"/>
          <w:bCs/>
          <w:sz w:val="24"/>
          <w:szCs w:val="24"/>
        </w:rPr>
        <w:t xml:space="preserve"> </w:t>
      </w:r>
      <w:proofErr w:type="spellStart"/>
      <w:r w:rsidR="00A64A72" w:rsidRPr="004D06A6">
        <w:rPr>
          <w:rFonts w:ascii="Times New Roman" w:hAnsi="Times New Roman"/>
          <w:bCs/>
          <w:sz w:val="24"/>
          <w:szCs w:val="24"/>
        </w:rPr>
        <w:t>Reinholz</w:t>
      </w:r>
      <w:proofErr w:type="spellEnd"/>
      <w:r w:rsidR="00A64A72" w:rsidRPr="004D06A6">
        <w:rPr>
          <w:rFonts w:ascii="Times New Roman" w:hAnsi="Times New Roman"/>
          <w:bCs/>
          <w:sz w:val="24"/>
          <w:szCs w:val="24"/>
        </w:rPr>
        <w:t xml:space="preserve"> J, </w:t>
      </w:r>
      <w:proofErr w:type="spellStart"/>
      <w:r w:rsidR="00A64A72" w:rsidRPr="004D06A6">
        <w:rPr>
          <w:rFonts w:ascii="Times New Roman" w:hAnsi="Times New Roman"/>
          <w:bCs/>
          <w:sz w:val="24"/>
          <w:szCs w:val="24"/>
        </w:rPr>
        <w:t>Skopp</w:t>
      </w:r>
      <w:proofErr w:type="spellEnd"/>
      <w:r w:rsidR="00A64A72" w:rsidRPr="004D06A6">
        <w:rPr>
          <w:rFonts w:ascii="Times New Roman" w:hAnsi="Times New Roman"/>
          <w:bCs/>
          <w:sz w:val="24"/>
          <w:szCs w:val="24"/>
        </w:rPr>
        <w:t xml:space="preserve"> O, </w:t>
      </w:r>
      <w:proofErr w:type="spellStart"/>
      <w:r w:rsidR="00A64A72" w:rsidRPr="004D06A6">
        <w:rPr>
          <w:rFonts w:ascii="Times New Roman" w:hAnsi="Times New Roman"/>
          <w:bCs/>
          <w:sz w:val="24"/>
          <w:szCs w:val="24"/>
        </w:rPr>
        <w:t>Breitenstein</w:t>
      </w:r>
      <w:proofErr w:type="spellEnd"/>
      <w:r w:rsidR="00A64A72" w:rsidRPr="004D06A6">
        <w:rPr>
          <w:rFonts w:ascii="Times New Roman" w:hAnsi="Times New Roman"/>
          <w:bCs/>
          <w:sz w:val="24"/>
          <w:szCs w:val="24"/>
        </w:rPr>
        <w:t xml:space="preserve"> C, Bohr I, </w:t>
      </w:r>
      <w:proofErr w:type="spellStart"/>
      <w:r w:rsidR="00A64A72" w:rsidRPr="004D06A6">
        <w:rPr>
          <w:rFonts w:ascii="Times New Roman" w:hAnsi="Times New Roman"/>
          <w:bCs/>
          <w:sz w:val="24"/>
          <w:szCs w:val="24"/>
        </w:rPr>
        <w:t>Winterhoff</w:t>
      </w:r>
      <w:proofErr w:type="spellEnd"/>
      <w:r w:rsidR="00A64A72" w:rsidRPr="004D06A6">
        <w:rPr>
          <w:rFonts w:ascii="Times New Roman" w:hAnsi="Times New Roman"/>
          <w:bCs/>
          <w:sz w:val="24"/>
          <w:szCs w:val="24"/>
        </w:rPr>
        <w:t xml:space="preserve"> H, Knecht S. Compensatory weight gain due to dopaminergic hypofunction: </w:t>
      </w:r>
      <w:proofErr w:type="gramStart"/>
      <w:r w:rsidR="00A64A72" w:rsidRPr="004D06A6">
        <w:rPr>
          <w:rFonts w:ascii="Times New Roman" w:hAnsi="Times New Roman"/>
          <w:bCs/>
          <w:sz w:val="24"/>
          <w:szCs w:val="24"/>
        </w:rPr>
        <w:t>New</w:t>
      </w:r>
      <w:proofErr w:type="gramEnd"/>
      <w:r w:rsidR="00A64A72" w:rsidRPr="004D06A6">
        <w:rPr>
          <w:rFonts w:ascii="Times New Roman" w:hAnsi="Times New Roman"/>
          <w:bCs/>
          <w:sz w:val="24"/>
          <w:szCs w:val="24"/>
        </w:rPr>
        <w:t xml:space="preserve"> evidence and own incidental observations. </w:t>
      </w:r>
      <w:proofErr w:type="spellStart"/>
      <w:r w:rsidR="00A64A72" w:rsidRPr="004D06A6">
        <w:rPr>
          <w:rFonts w:ascii="Times New Roman" w:hAnsi="Times New Roman"/>
          <w:bCs/>
          <w:sz w:val="24"/>
          <w:szCs w:val="24"/>
        </w:rPr>
        <w:t>Nutr</w:t>
      </w:r>
      <w:proofErr w:type="spellEnd"/>
      <w:r w:rsidR="00A64A72" w:rsidRPr="004D06A6">
        <w:rPr>
          <w:rFonts w:ascii="Times New Roman" w:hAnsi="Times New Roman"/>
          <w:bCs/>
          <w:sz w:val="24"/>
          <w:szCs w:val="24"/>
        </w:rPr>
        <w:t xml:space="preserve"> </w:t>
      </w:r>
      <w:proofErr w:type="spellStart"/>
      <w:r w:rsidR="00A64A72" w:rsidRPr="004D06A6">
        <w:rPr>
          <w:rFonts w:ascii="Times New Roman" w:hAnsi="Times New Roman"/>
          <w:bCs/>
          <w:sz w:val="24"/>
          <w:szCs w:val="24"/>
        </w:rPr>
        <w:t>Metab</w:t>
      </w:r>
      <w:proofErr w:type="spellEnd"/>
      <w:r w:rsidR="00A64A72" w:rsidRPr="004D06A6">
        <w:rPr>
          <w:rFonts w:ascii="Times New Roman" w:hAnsi="Times New Roman"/>
          <w:bCs/>
          <w:sz w:val="24"/>
          <w:szCs w:val="24"/>
        </w:rPr>
        <w:t xml:space="preserve">. 2008;5(1):1–4. </w:t>
      </w:r>
      <w:r w:rsidRPr="004D06A6">
        <w:rPr>
          <w:rFonts w:ascii="Times New Roman" w:hAnsi="Times New Roman"/>
          <w:bCs/>
          <w:sz w:val="24"/>
          <w:szCs w:val="24"/>
        </w:rPr>
        <w:t>https://doi.org/10.1186/1743-7075-5-35</w:t>
      </w:r>
    </w:p>
    <w:p w14:paraId="15744ABF" w14:textId="736B873E"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 xml:space="preserve">4. </w:t>
      </w:r>
      <w:r w:rsidR="004676D6" w:rsidRPr="004D06A6">
        <w:rPr>
          <w:rFonts w:ascii="Times New Roman" w:hAnsi="Times New Roman"/>
          <w:bCs/>
          <w:sz w:val="24"/>
          <w:szCs w:val="24"/>
        </w:rPr>
        <w:t xml:space="preserve">  </w:t>
      </w:r>
      <w:r w:rsidR="0019719A" w:rsidRPr="004D06A6">
        <w:rPr>
          <w:rFonts w:ascii="Times New Roman" w:hAnsi="Times New Roman"/>
          <w:bCs/>
          <w:sz w:val="24"/>
          <w:szCs w:val="24"/>
        </w:rPr>
        <w:t xml:space="preserve">Chen J, Huang XF, Shao R, Chen C, Deng C. Molecular mechanisms of antipsychotic drug-induced diabetes. Front </w:t>
      </w:r>
      <w:proofErr w:type="spellStart"/>
      <w:r w:rsidR="0019719A" w:rsidRPr="004D06A6">
        <w:rPr>
          <w:rFonts w:ascii="Times New Roman" w:hAnsi="Times New Roman"/>
          <w:bCs/>
          <w:sz w:val="24"/>
          <w:szCs w:val="24"/>
        </w:rPr>
        <w:t>Neurosci</w:t>
      </w:r>
      <w:proofErr w:type="spellEnd"/>
      <w:r w:rsidR="0019719A" w:rsidRPr="004D06A6">
        <w:rPr>
          <w:rFonts w:ascii="Times New Roman" w:hAnsi="Times New Roman"/>
          <w:bCs/>
          <w:sz w:val="24"/>
          <w:szCs w:val="24"/>
        </w:rPr>
        <w:t>. 2017;11(NOV):1–12.</w:t>
      </w:r>
    </w:p>
    <w:p w14:paraId="07BDAABC" w14:textId="77777777" w:rsidR="00AA727D" w:rsidRPr="004D06A6" w:rsidRDefault="00AA727D" w:rsidP="00AA727D">
      <w:pPr>
        <w:spacing w:line="360" w:lineRule="auto"/>
        <w:jc w:val="both"/>
        <w:rPr>
          <w:rFonts w:ascii="Times New Roman" w:hAnsi="Times New Roman"/>
          <w:bCs/>
          <w:sz w:val="24"/>
          <w:szCs w:val="24"/>
          <w:highlight w:val="yellow"/>
        </w:rPr>
      </w:pPr>
      <w:r w:rsidRPr="004D06A6">
        <w:rPr>
          <w:rFonts w:ascii="Times New Roman" w:hAnsi="Times New Roman"/>
          <w:bCs/>
          <w:sz w:val="24"/>
          <w:szCs w:val="24"/>
          <w:highlight w:val="yellow"/>
        </w:rPr>
        <w:t xml:space="preserve">5.  </w:t>
      </w:r>
      <w:proofErr w:type="spellStart"/>
      <w:r w:rsidRPr="004D06A6">
        <w:rPr>
          <w:rFonts w:ascii="Times New Roman" w:hAnsi="Times New Roman"/>
          <w:bCs/>
          <w:sz w:val="24"/>
          <w:szCs w:val="24"/>
          <w:highlight w:val="yellow"/>
        </w:rPr>
        <w:t>Bak</w:t>
      </w:r>
      <w:proofErr w:type="spellEnd"/>
      <w:r w:rsidRPr="004D06A6">
        <w:rPr>
          <w:rFonts w:ascii="Times New Roman" w:hAnsi="Times New Roman"/>
          <w:bCs/>
          <w:sz w:val="24"/>
          <w:szCs w:val="24"/>
          <w:highlight w:val="yellow"/>
        </w:rPr>
        <w:t xml:space="preserve"> M, </w:t>
      </w:r>
      <w:proofErr w:type="spellStart"/>
      <w:r w:rsidRPr="004D06A6">
        <w:rPr>
          <w:rFonts w:ascii="Times New Roman" w:hAnsi="Times New Roman"/>
          <w:bCs/>
          <w:sz w:val="24"/>
          <w:szCs w:val="24"/>
          <w:highlight w:val="yellow"/>
        </w:rPr>
        <w:t>Fransen</w:t>
      </w:r>
      <w:proofErr w:type="spellEnd"/>
      <w:r w:rsidRPr="004D06A6">
        <w:rPr>
          <w:rFonts w:ascii="Times New Roman" w:hAnsi="Times New Roman"/>
          <w:bCs/>
          <w:sz w:val="24"/>
          <w:szCs w:val="24"/>
          <w:highlight w:val="yellow"/>
        </w:rPr>
        <w:t xml:space="preserve"> A, Janssen J, </w:t>
      </w:r>
      <w:proofErr w:type="spellStart"/>
      <w:r w:rsidRPr="004D06A6">
        <w:rPr>
          <w:rFonts w:ascii="Times New Roman" w:hAnsi="Times New Roman"/>
          <w:bCs/>
          <w:sz w:val="24"/>
          <w:szCs w:val="24"/>
          <w:highlight w:val="yellow"/>
        </w:rPr>
        <w:t>Os</w:t>
      </w:r>
      <w:proofErr w:type="spellEnd"/>
      <w:r w:rsidRPr="004D06A6">
        <w:rPr>
          <w:rFonts w:ascii="Times New Roman" w:hAnsi="Times New Roman"/>
          <w:bCs/>
          <w:sz w:val="24"/>
          <w:szCs w:val="24"/>
          <w:highlight w:val="yellow"/>
        </w:rPr>
        <w:t xml:space="preserve"> J Van, </w:t>
      </w:r>
      <w:proofErr w:type="spellStart"/>
      <w:r w:rsidRPr="004D06A6">
        <w:rPr>
          <w:rFonts w:ascii="Times New Roman" w:hAnsi="Times New Roman"/>
          <w:bCs/>
          <w:sz w:val="24"/>
          <w:szCs w:val="24"/>
          <w:highlight w:val="yellow"/>
        </w:rPr>
        <w:t>Drukker</w:t>
      </w:r>
      <w:proofErr w:type="spellEnd"/>
      <w:r w:rsidRPr="004D06A6">
        <w:rPr>
          <w:rFonts w:ascii="Times New Roman" w:hAnsi="Times New Roman"/>
          <w:bCs/>
          <w:sz w:val="24"/>
          <w:szCs w:val="24"/>
          <w:highlight w:val="yellow"/>
        </w:rPr>
        <w:t xml:space="preserve"> M. Almost All Antipsychotics Result in Weight Gain : A Meta- Analysis. 2014;9(4):10–2.</w:t>
      </w:r>
    </w:p>
    <w:p w14:paraId="128E1E00" w14:textId="124BA440" w:rsidR="00AA727D" w:rsidRPr="004D06A6" w:rsidRDefault="00AA727D" w:rsidP="00AA727D">
      <w:pPr>
        <w:spacing w:line="360" w:lineRule="auto"/>
        <w:jc w:val="both"/>
        <w:rPr>
          <w:rFonts w:ascii="Times New Roman" w:hAnsi="Times New Roman"/>
          <w:bCs/>
          <w:sz w:val="24"/>
          <w:szCs w:val="24"/>
        </w:rPr>
      </w:pPr>
      <w:r w:rsidRPr="004D06A6">
        <w:rPr>
          <w:rFonts w:ascii="Times New Roman" w:hAnsi="Times New Roman"/>
          <w:bCs/>
          <w:sz w:val="24"/>
          <w:szCs w:val="24"/>
          <w:highlight w:val="yellow"/>
        </w:rPr>
        <w:t xml:space="preserve">6. </w:t>
      </w:r>
      <w:proofErr w:type="spellStart"/>
      <w:r w:rsidRPr="004D06A6">
        <w:rPr>
          <w:rFonts w:ascii="Times New Roman" w:hAnsi="Times New Roman"/>
          <w:bCs/>
          <w:sz w:val="24"/>
          <w:szCs w:val="24"/>
          <w:highlight w:val="yellow"/>
        </w:rPr>
        <w:t>Strumila</w:t>
      </w:r>
      <w:proofErr w:type="spellEnd"/>
      <w:r w:rsidRPr="004D06A6">
        <w:rPr>
          <w:rFonts w:ascii="Times New Roman" w:hAnsi="Times New Roman"/>
          <w:bCs/>
          <w:sz w:val="24"/>
          <w:szCs w:val="24"/>
          <w:highlight w:val="yellow"/>
        </w:rPr>
        <w:t xml:space="preserve"> R, </w:t>
      </w:r>
      <w:proofErr w:type="spellStart"/>
      <w:r w:rsidRPr="004D06A6">
        <w:rPr>
          <w:rFonts w:ascii="Times New Roman" w:hAnsi="Times New Roman"/>
          <w:bCs/>
          <w:sz w:val="24"/>
          <w:szCs w:val="24"/>
          <w:highlight w:val="yellow"/>
        </w:rPr>
        <w:t>Lengvenyte</w:t>
      </w:r>
      <w:proofErr w:type="spellEnd"/>
      <w:r w:rsidRPr="004D06A6">
        <w:rPr>
          <w:rFonts w:ascii="Times New Roman" w:hAnsi="Times New Roman"/>
          <w:bCs/>
          <w:sz w:val="24"/>
          <w:szCs w:val="24"/>
          <w:highlight w:val="yellow"/>
        </w:rPr>
        <w:t xml:space="preserve"> A, </w:t>
      </w:r>
      <w:proofErr w:type="spellStart"/>
      <w:r w:rsidRPr="004D06A6">
        <w:rPr>
          <w:rFonts w:ascii="Times New Roman" w:hAnsi="Times New Roman"/>
          <w:bCs/>
          <w:sz w:val="24"/>
          <w:szCs w:val="24"/>
          <w:highlight w:val="yellow"/>
        </w:rPr>
        <w:t>Navickas</w:t>
      </w:r>
      <w:proofErr w:type="spellEnd"/>
      <w:r w:rsidRPr="004D06A6">
        <w:rPr>
          <w:rFonts w:ascii="Times New Roman" w:hAnsi="Times New Roman"/>
          <w:bCs/>
          <w:sz w:val="24"/>
          <w:szCs w:val="24"/>
          <w:highlight w:val="yellow"/>
        </w:rPr>
        <w:t xml:space="preserve"> A. </w:t>
      </w:r>
      <w:proofErr w:type="gramStart"/>
      <w:r w:rsidRPr="004D06A6">
        <w:rPr>
          <w:rFonts w:ascii="Times New Roman" w:hAnsi="Times New Roman"/>
          <w:bCs/>
          <w:sz w:val="24"/>
          <w:szCs w:val="24"/>
          <w:highlight w:val="yellow"/>
        </w:rPr>
        <w:t>Antipsychotics</w:t>
      </w:r>
      <w:proofErr w:type="gramEnd"/>
      <w:r w:rsidRPr="004D06A6">
        <w:rPr>
          <w:rFonts w:ascii="Times New Roman" w:hAnsi="Times New Roman"/>
          <w:bCs/>
          <w:sz w:val="24"/>
          <w:szCs w:val="24"/>
          <w:highlight w:val="yellow"/>
        </w:rPr>
        <w:t xml:space="preserve"> and weight gain - Is insulin secretion dysregulation via dopamine receptors the culprit? </w:t>
      </w:r>
      <w:proofErr w:type="spellStart"/>
      <w:r w:rsidRPr="004D06A6">
        <w:rPr>
          <w:rFonts w:ascii="Times New Roman" w:hAnsi="Times New Roman"/>
          <w:bCs/>
          <w:sz w:val="24"/>
          <w:szCs w:val="24"/>
          <w:highlight w:val="yellow"/>
        </w:rPr>
        <w:t>Eur</w:t>
      </w:r>
      <w:proofErr w:type="spellEnd"/>
      <w:r w:rsidRPr="004D06A6">
        <w:rPr>
          <w:rFonts w:ascii="Times New Roman" w:hAnsi="Times New Roman"/>
          <w:bCs/>
          <w:sz w:val="24"/>
          <w:szCs w:val="24"/>
          <w:highlight w:val="yellow"/>
        </w:rPr>
        <w:t xml:space="preserve"> Psychiatry. 2018;48.</w:t>
      </w:r>
    </w:p>
    <w:p w14:paraId="4FB0FE67" w14:textId="35589A9E"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 xml:space="preserve">7. </w:t>
      </w:r>
      <w:proofErr w:type="spellStart"/>
      <w:r w:rsidR="000849D0" w:rsidRPr="004D06A6">
        <w:rPr>
          <w:rFonts w:ascii="Times New Roman" w:hAnsi="Times New Roman"/>
          <w:bCs/>
          <w:sz w:val="24"/>
          <w:szCs w:val="24"/>
        </w:rPr>
        <w:t>Balzan</w:t>
      </w:r>
      <w:proofErr w:type="spellEnd"/>
      <w:r w:rsidR="000849D0" w:rsidRPr="004D06A6">
        <w:rPr>
          <w:rFonts w:ascii="Times New Roman" w:hAnsi="Times New Roman"/>
          <w:bCs/>
          <w:sz w:val="24"/>
          <w:szCs w:val="24"/>
        </w:rPr>
        <w:t xml:space="preserve"> M, </w:t>
      </w:r>
      <w:proofErr w:type="spellStart"/>
      <w:r w:rsidR="000849D0" w:rsidRPr="004D06A6">
        <w:rPr>
          <w:rFonts w:ascii="Times New Roman" w:hAnsi="Times New Roman"/>
          <w:bCs/>
          <w:sz w:val="24"/>
          <w:szCs w:val="24"/>
        </w:rPr>
        <w:t>Cacciottolo</w:t>
      </w:r>
      <w:proofErr w:type="spellEnd"/>
      <w:r w:rsidR="000849D0" w:rsidRPr="004D06A6">
        <w:rPr>
          <w:rFonts w:ascii="Times New Roman" w:hAnsi="Times New Roman"/>
          <w:bCs/>
          <w:sz w:val="24"/>
          <w:szCs w:val="24"/>
        </w:rPr>
        <w:t xml:space="preserve"> JM. Neuroleptic malignant syndrome presenting as hyperosmolar non-</w:t>
      </w:r>
      <w:proofErr w:type="spellStart"/>
      <w:r w:rsidR="000849D0" w:rsidRPr="004D06A6">
        <w:rPr>
          <w:rFonts w:ascii="Times New Roman" w:hAnsi="Times New Roman"/>
          <w:bCs/>
          <w:sz w:val="24"/>
          <w:szCs w:val="24"/>
        </w:rPr>
        <w:t>ketotic</w:t>
      </w:r>
      <w:proofErr w:type="spellEnd"/>
      <w:r w:rsidR="000849D0" w:rsidRPr="004D06A6">
        <w:rPr>
          <w:rFonts w:ascii="Times New Roman" w:hAnsi="Times New Roman"/>
          <w:bCs/>
          <w:sz w:val="24"/>
          <w:szCs w:val="24"/>
        </w:rPr>
        <w:t xml:space="preserve"> diabetic coma. Br J Psychiatry. 1992;161(AUG.).  </w:t>
      </w:r>
    </w:p>
    <w:p w14:paraId="541CA3CA" w14:textId="098D42C9"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 xml:space="preserve">8. </w:t>
      </w:r>
      <w:r w:rsidR="00475159" w:rsidRPr="004D06A6">
        <w:rPr>
          <w:rFonts w:ascii="Times New Roman" w:hAnsi="Times New Roman"/>
          <w:bCs/>
          <w:sz w:val="24"/>
          <w:szCs w:val="24"/>
        </w:rPr>
        <w:t xml:space="preserve"> </w:t>
      </w:r>
      <w:proofErr w:type="spellStart"/>
      <w:r w:rsidR="00DA3816" w:rsidRPr="004D06A6">
        <w:rPr>
          <w:rFonts w:ascii="Times New Roman" w:hAnsi="Times New Roman"/>
          <w:bCs/>
          <w:sz w:val="24"/>
          <w:szCs w:val="24"/>
        </w:rPr>
        <w:t>Boyda</w:t>
      </w:r>
      <w:proofErr w:type="spellEnd"/>
      <w:r w:rsidR="00DA3816" w:rsidRPr="004D06A6">
        <w:rPr>
          <w:rFonts w:ascii="Times New Roman" w:hAnsi="Times New Roman"/>
          <w:bCs/>
          <w:sz w:val="24"/>
          <w:szCs w:val="24"/>
        </w:rPr>
        <w:t xml:space="preserve"> HN, </w:t>
      </w:r>
      <w:proofErr w:type="spellStart"/>
      <w:r w:rsidR="00DA3816" w:rsidRPr="004D06A6">
        <w:rPr>
          <w:rFonts w:ascii="Times New Roman" w:hAnsi="Times New Roman"/>
          <w:bCs/>
          <w:sz w:val="24"/>
          <w:szCs w:val="24"/>
        </w:rPr>
        <w:t>Tse</w:t>
      </w:r>
      <w:proofErr w:type="spellEnd"/>
      <w:r w:rsidR="00DA3816" w:rsidRPr="004D06A6">
        <w:rPr>
          <w:rFonts w:ascii="Times New Roman" w:hAnsi="Times New Roman"/>
          <w:bCs/>
          <w:sz w:val="24"/>
          <w:szCs w:val="24"/>
        </w:rPr>
        <w:t xml:space="preserve"> L, </w:t>
      </w:r>
      <w:proofErr w:type="spellStart"/>
      <w:r w:rsidR="00DA3816" w:rsidRPr="004D06A6">
        <w:rPr>
          <w:rFonts w:ascii="Times New Roman" w:hAnsi="Times New Roman"/>
          <w:bCs/>
          <w:sz w:val="24"/>
          <w:szCs w:val="24"/>
        </w:rPr>
        <w:t>Procyshyn</w:t>
      </w:r>
      <w:proofErr w:type="spellEnd"/>
      <w:r w:rsidR="00DA3816" w:rsidRPr="004D06A6">
        <w:rPr>
          <w:rFonts w:ascii="Times New Roman" w:hAnsi="Times New Roman"/>
          <w:bCs/>
          <w:sz w:val="24"/>
          <w:szCs w:val="24"/>
        </w:rPr>
        <w:t xml:space="preserve"> RM, </w:t>
      </w:r>
      <w:proofErr w:type="spellStart"/>
      <w:r w:rsidR="00DA3816" w:rsidRPr="004D06A6">
        <w:rPr>
          <w:rFonts w:ascii="Times New Roman" w:hAnsi="Times New Roman"/>
          <w:bCs/>
          <w:sz w:val="24"/>
          <w:szCs w:val="24"/>
        </w:rPr>
        <w:t>Honer</w:t>
      </w:r>
      <w:proofErr w:type="spellEnd"/>
      <w:r w:rsidR="00DA3816" w:rsidRPr="004D06A6">
        <w:rPr>
          <w:rFonts w:ascii="Times New Roman" w:hAnsi="Times New Roman"/>
          <w:bCs/>
          <w:sz w:val="24"/>
          <w:szCs w:val="24"/>
        </w:rPr>
        <w:t xml:space="preserve"> WG, Barr AM. Preclinical models of antipsychotic drug-induced metabolic side effects. Vol. 31, Trends in Pharmacological Sciences. 2010. p. 484–97.</w:t>
      </w:r>
    </w:p>
    <w:p w14:paraId="69C45C37" w14:textId="223FED55"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 xml:space="preserve">9. </w:t>
      </w:r>
      <w:r w:rsidR="00FD3CDD" w:rsidRPr="004D06A6">
        <w:rPr>
          <w:rFonts w:ascii="Times New Roman" w:hAnsi="Times New Roman"/>
          <w:bCs/>
          <w:sz w:val="24"/>
          <w:szCs w:val="24"/>
        </w:rPr>
        <w:t xml:space="preserve"> </w:t>
      </w:r>
      <w:proofErr w:type="spellStart"/>
      <w:r w:rsidR="00FD3CDD" w:rsidRPr="004D06A6">
        <w:rPr>
          <w:rFonts w:ascii="Times New Roman" w:hAnsi="Times New Roman"/>
          <w:bCs/>
          <w:sz w:val="24"/>
          <w:szCs w:val="24"/>
        </w:rPr>
        <w:t>Jadoon</w:t>
      </w:r>
      <w:proofErr w:type="spellEnd"/>
      <w:r w:rsidR="00FD3CDD" w:rsidRPr="004D06A6">
        <w:rPr>
          <w:rFonts w:ascii="Times New Roman" w:hAnsi="Times New Roman"/>
          <w:bCs/>
          <w:sz w:val="24"/>
          <w:szCs w:val="24"/>
        </w:rPr>
        <w:t xml:space="preserve"> KA, Ratcliffe SH, Barrett DA, Thomas EL, Stott C, Bell JD, et al. Efficacy and safety of cannabidiol and tetrahydrocannabivarin on </w:t>
      </w:r>
      <w:proofErr w:type="spellStart"/>
      <w:r w:rsidR="00FD3CDD" w:rsidRPr="004D06A6">
        <w:rPr>
          <w:rFonts w:ascii="Times New Roman" w:hAnsi="Times New Roman"/>
          <w:bCs/>
          <w:sz w:val="24"/>
          <w:szCs w:val="24"/>
        </w:rPr>
        <w:t>glycemic</w:t>
      </w:r>
      <w:proofErr w:type="spellEnd"/>
      <w:r w:rsidR="00FD3CDD" w:rsidRPr="004D06A6">
        <w:rPr>
          <w:rFonts w:ascii="Times New Roman" w:hAnsi="Times New Roman"/>
          <w:bCs/>
          <w:sz w:val="24"/>
          <w:szCs w:val="24"/>
        </w:rPr>
        <w:t xml:space="preserve"> and lipid parameters in patients with type 2 diabetes: A randomized, double-blind, placebo-controlled, parallel group pilot study. Diabetes Care. 2016;39(10).</w:t>
      </w:r>
    </w:p>
    <w:p w14:paraId="2D129009" w14:textId="0AD2CCF8"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 xml:space="preserve">10. </w:t>
      </w:r>
      <w:r w:rsidR="0044291C" w:rsidRPr="004D06A6">
        <w:rPr>
          <w:rFonts w:ascii="Times New Roman" w:hAnsi="Times New Roman"/>
          <w:bCs/>
          <w:sz w:val="24"/>
          <w:szCs w:val="24"/>
        </w:rPr>
        <w:t xml:space="preserve">Fisher NB, Zhou J, </w:t>
      </w:r>
      <w:proofErr w:type="spellStart"/>
      <w:r w:rsidR="0044291C" w:rsidRPr="004D06A6">
        <w:rPr>
          <w:rFonts w:ascii="Times New Roman" w:hAnsi="Times New Roman"/>
          <w:bCs/>
          <w:sz w:val="24"/>
          <w:szCs w:val="24"/>
        </w:rPr>
        <w:t>Szczesniak</w:t>
      </w:r>
      <w:proofErr w:type="spellEnd"/>
      <w:r w:rsidR="0044291C" w:rsidRPr="004D06A6">
        <w:rPr>
          <w:rFonts w:ascii="Times New Roman" w:hAnsi="Times New Roman"/>
          <w:bCs/>
          <w:sz w:val="24"/>
          <w:szCs w:val="24"/>
        </w:rPr>
        <w:t xml:space="preserve"> AM, Lehmann C, Meek S, </w:t>
      </w:r>
      <w:proofErr w:type="spellStart"/>
      <w:r w:rsidR="0044291C" w:rsidRPr="004D06A6">
        <w:rPr>
          <w:rFonts w:ascii="Times New Roman" w:hAnsi="Times New Roman"/>
          <w:bCs/>
          <w:sz w:val="24"/>
          <w:szCs w:val="24"/>
        </w:rPr>
        <w:t>Tugwell</w:t>
      </w:r>
      <w:proofErr w:type="spellEnd"/>
      <w:r w:rsidR="0044291C" w:rsidRPr="004D06A6">
        <w:rPr>
          <w:rFonts w:ascii="Times New Roman" w:hAnsi="Times New Roman"/>
          <w:bCs/>
          <w:sz w:val="24"/>
          <w:szCs w:val="24"/>
        </w:rPr>
        <w:t xml:space="preserve"> B.  Cannabidiol Delays Type 1 Diabetes Onset in Non-Obese Diabetic Mice by Decreasing Inflammation within the Microvasculature of the Pancreas. </w:t>
      </w:r>
      <w:proofErr w:type="spellStart"/>
      <w:r w:rsidR="0044291C" w:rsidRPr="004D06A6">
        <w:rPr>
          <w:rFonts w:ascii="Times New Roman" w:hAnsi="Times New Roman"/>
          <w:bCs/>
          <w:sz w:val="24"/>
          <w:szCs w:val="24"/>
        </w:rPr>
        <w:t>Endocr</w:t>
      </w:r>
      <w:proofErr w:type="spellEnd"/>
      <w:r w:rsidR="0044291C" w:rsidRPr="004D06A6">
        <w:rPr>
          <w:rFonts w:ascii="Times New Roman" w:hAnsi="Times New Roman"/>
          <w:bCs/>
          <w:sz w:val="24"/>
          <w:szCs w:val="24"/>
        </w:rPr>
        <w:t xml:space="preserve"> </w:t>
      </w:r>
      <w:proofErr w:type="spellStart"/>
      <w:r w:rsidR="0044291C" w:rsidRPr="004D06A6">
        <w:rPr>
          <w:rFonts w:ascii="Times New Roman" w:hAnsi="Times New Roman"/>
          <w:bCs/>
          <w:sz w:val="24"/>
          <w:szCs w:val="24"/>
        </w:rPr>
        <w:t>Pract</w:t>
      </w:r>
      <w:proofErr w:type="spellEnd"/>
      <w:r w:rsidR="0044291C" w:rsidRPr="004D06A6">
        <w:rPr>
          <w:rFonts w:ascii="Times New Roman" w:hAnsi="Times New Roman"/>
          <w:bCs/>
          <w:sz w:val="24"/>
          <w:szCs w:val="24"/>
        </w:rPr>
        <w:t>. 2016;22.</w:t>
      </w:r>
    </w:p>
    <w:p w14:paraId="3C2C6BE2" w14:textId="048BE19A"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lastRenderedPageBreak/>
        <w:t xml:space="preserve">11. </w:t>
      </w:r>
      <w:r w:rsidR="00043E0D" w:rsidRPr="004D06A6">
        <w:rPr>
          <w:rFonts w:ascii="Times New Roman" w:hAnsi="Times New Roman"/>
          <w:bCs/>
          <w:sz w:val="24"/>
          <w:szCs w:val="24"/>
        </w:rPr>
        <w:t xml:space="preserve">Liu B, Song S, </w:t>
      </w:r>
      <w:proofErr w:type="spellStart"/>
      <w:r w:rsidR="00043E0D" w:rsidRPr="004D06A6">
        <w:rPr>
          <w:rFonts w:ascii="Times New Roman" w:hAnsi="Times New Roman"/>
          <w:bCs/>
          <w:sz w:val="24"/>
          <w:szCs w:val="24"/>
        </w:rPr>
        <w:t>Ruz</w:t>
      </w:r>
      <w:proofErr w:type="spellEnd"/>
      <w:r w:rsidR="00043E0D" w:rsidRPr="004D06A6">
        <w:rPr>
          <w:rFonts w:ascii="Times New Roman" w:hAnsi="Times New Roman"/>
          <w:bCs/>
          <w:sz w:val="24"/>
          <w:szCs w:val="24"/>
        </w:rPr>
        <w:t xml:space="preserve">-Maldonado I, </w:t>
      </w:r>
      <w:proofErr w:type="spellStart"/>
      <w:r w:rsidR="00043E0D" w:rsidRPr="004D06A6">
        <w:rPr>
          <w:rFonts w:ascii="Times New Roman" w:hAnsi="Times New Roman"/>
          <w:bCs/>
          <w:sz w:val="24"/>
          <w:szCs w:val="24"/>
        </w:rPr>
        <w:t>Pingitore</w:t>
      </w:r>
      <w:proofErr w:type="spellEnd"/>
      <w:r w:rsidR="00043E0D" w:rsidRPr="004D06A6">
        <w:rPr>
          <w:rFonts w:ascii="Times New Roman" w:hAnsi="Times New Roman"/>
          <w:bCs/>
          <w:sz w:val="24"/>
          <w:szCs w:val="24"/>
        </w:rPr>
        <w:t xml:space="preserve"> A, Huang GC, Baker D, et al. GPR55-dependent stimulation of insulin secretion from isolated mouse and human islets of Langerhans. Diabetes, </w:t>
      </w:r>
      <w:proofErr w:type="spellStart"/>
      <w:r w:rsidR="00043E0D" w:rsidRPr="004D06A6">
        <w:rPr>
          <w:rFonts w:ascii="Times New Roman" w:hAnsi="Times New Roman"/>
          <w:bCs/>
          <w:sz w:val="24"/>
          <w:szCs w:val="24"/>
        </w:rPr>
        <w:t>Obes</w:t>
      </w:r>
      <w:proofErr w:type="spellEnd"/>
      <w:r w:rsidR="00043E0D" w:rsidRPr="004D06A6">
        <w:rPr>
          <w:rFonts w:ascii="Times New Roman" w:hAnsi="Times New Roman"/>
          <w:bCs/>
          <w:sz w:val="24"/>
          <w:szCs w:val="24"/>
        </w:rPr>
        <w:t xml:space="preserve"> </w:t>
      </w:r>
      <w:proofErr w:type="spellStart"/>
      <w:r w:rsidR="00043E0D" w:rsidRPr="004D06A6">
        <w:rPr>
          <w:rFonts w:ascii="Times New Roman" w:hAnsi="Times New Roman"/>
          <w:bCs/>
          <w:sz w:val="24"/>
          <w:szCs w:val="24"/>
        </w:rPr>
        <w:t>Metab</w:t>
      </w:r>
      <w:proofErr w:type="spellEnd"/>
      <w:r w:rsidR="00043E0D" w:rsidRPr="004D06A6">
        <w:rPr>
          <w:rFonts w:ascii="Times New Roman" w:hAnsi="Times New Roman"/>
          <w:bCs/>
          <w:sz w:val="24"/>
          <w:szCs w:val="24"/>
        </w:rPr>
        <w:t>. 2016;18(12):1263–73.</w:t>
      </w:r>
    </w:p>
    <w:p w14:paraId="0F3382F0" w14:textId="2DC247D0"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 xml:space="preserve">12. Lim JZ., </w:t>
      </w:r>
      <w:proofErr w:type="spellStart"/>
      <w:r w:rsidRPr="004D06A6">
        <w:rPr>
          <w:rFonts w:ascii="Times New Roman" w:hAnsi="Times New Roman"/>
          <w:bCs/>
          <w:sz w:val="24"/>
          <w:szCs w:val="24"/>
        </w:rPr>
        <w:t>Abdelrahim</w:t>
      </w:r>
      <w:proofErr w:type="spellEnd"/>
      <w:r w:rsidRPr="004D06A6">
        <w:rPr>
          <w:rFonts w:ascii="Times New Roman" w:hAnsi="Times New Roman"/>
          <w:bCs/>
          <w:sz w:val="24"/>
          <w:szCs w:val="24"/>
        </w:rPr>
        <w:t xml:space="preserve"> S., </w:t>
      </w:r>
      <w:proofErr w:type="spellStart"/>
      <w:r w:rsidRPr="004D06A6">
        <w:rPr>
          <w:rFonts w:ascii="Times New Roman" w:hAnsi="Times New Roman"/>
          <w:bCs/>
          <w:sz w:val="24"/>
          <w:szCs w:val="24"/>
        </w:rPr>
        <w:t>Alam</w:t>
      </w:r>
      <w:proofErr w:type="spellEnd"/>
      <w:r w:rsidRPr="004D06A6">
        <w:rPr>
          <w:rFonts w:ascii="Times New Roman" w:hAnsi="Times New Roman"/>
          <w:bCs/>
          <w:sz w:val="24"/>
          <w:szCs w:val="24"/>
        </w:rPr>
        <w:t xml:space="preserve"> U.,  &amp; Wilding J.</w:t>
      </w:r>
      <w:r w:rsidR="00F81CC6" w:rsidRPr="004D06A6">
        <w:rPr>
          <w:rFonts w:ascii="Times New Roman" w:hAnsi="Times New Roman"/>
          <w:bCs/>
          <w:sz w:val="24"/>
          <w:szCs w:val="24"/>
        </w:rPr>
        <w:t xml:space="preserve"> Therapeutic effect of improved glycaemic control with concomitant use of cannabis oil. </w:t>
      </w:r>
      <w:proofErr w:type="spellStart"/>
      <w:r w:rsidR="00F81CC6" w:rsidRPr="004D06A6">
        <w:rPr>
          <w:rFonts w:ascii="Times New Roman" w:hAnsi="Times New Roman"/>
          <w:bCs/>
          <w:sz w:val="24"/>
          <w:szCs w:val="24"/>
        </w:rPr>
        <w:t>Diabet</w:t>
      </w:r>
      <w:proofErr w:type="spellEnd"/>
      <w:r w:rsidR="00F81CC6" w:rsidRPr="004D06A6">
        <w:rPr>
          <w:rFonts w:ascii="Times New Roman" w:hAnsi="Times New Roman"/>
          <w:bCs/>
          <w:sz w:val="24"/>
          <w:szCs w:val="24"/>
        </w:rPr>
        <w:t xml:space="preserve"> Med. 2019</w:t>
      </w:r>
    </w:p>
    <w:p w14:paraId="1AA955B5" w14:textId="77777777" w:rsidR="00FC3BA9" w:rsidRPr="004D06A6" w:rsidRDefault="00FC3BA9" w:rsidP="00FC3BA9">
      <w:pPr>
        <w:spacing w:line="360" w:lineRule="auto"/>
        <w:jc w:val="both"/>
        <w:rPr>
          <w:rFonts w:ascii="Times New Roman" w:hAnsi="Times New Roman"/>
          <w:bCs/>
          <w:sz w:val="24"/>
          <w:szCs w:val="24"/>
        </w:rPr>
      </w:pPr>
      <w:r w:rsidRPr="004D06A6">
        <w:rPr>
          <w:rFonts w:ascii="Times New Roman" w:hAnsi="Times New Roman"/>
          <w:bCs/>
          <w:sz w:val="24"/>
          <w:szCs w:val="24"/>
        </w:rPr>
        <w:t xml:space="preserve">13. </w:t>
      </w:r>
      <w:proofErr w:type="spellStart"/>
      <w:r w:rsidRPr="004D06A6">
        <w:rPr>
          <w:rFonts w:ascii="Times New Roman" w:hAnsi="Times New Roman"/>
          <w:bCs/>
          <w:sz w:val="24"/>
          <w:szCs w:val="24"/>
        </w:rPr>
        <w:t>Lazarini</w:t>
      </w:r>
      <w:proofErr w:type="spellEnd"/>
      <w:r w:rsidRPr="004D06A6">
        <w:rPr>
          <w:rFonts w:ascii="Times New Roman" w:hAnsi="Times New Roman"/>
          <w:bCs/>
          <w:sz w:val="24"/>
          <w:szCs w:val="24"/>
        </w:rPr>
        <w:t xml:space="preserve">-Lopes W, Do Val-da Silva RA, da Silva-Júnior RM, </w:t>
      </w:r>
      <w:proofErr w:type="spellStart"/>
      <w:r w:rsidRPr="004D06A6">
        <w:rPr>
          <w:rFonts w:ascii="Times New Roman" w:hAnsi="Times New Roman"/>
          <w:bCs/>
          <w:sz w:val="24"/>
          <w:szCs w:val="24"/>
        </w:rPr>
        <w:t>Leite</w:t>
      </w:r>
      <w:proofErr w:type="spellEnd"/>
      <w:r w:rsidRPr="004D06A6">
        <w:rPr>
          <w:rFonts w:ascii="Times New Roman" w:hAnsi="Times New Roman"/>
          <w:bCs/>
          <w:sz w:val="24"/>
          <w:szCs w:val="24"/>
        </w:rPr>
        <w:t xml:space="preserve"> JP, Garcia-</w:t>
      </w:r>
      <w:proofErr w:type="spellStart"/>
      <w:r w:rsidRPr="004D06A6">
        <w:rPr>
          <w:rFonts w:ascii="Times New Roman" w:hAnsi="Times New Roman"/>
          <w:bCs/>
          <w:sz w:val="24"/>
          <w:szCs w:val="24"/>
        </w:rPr>
        <w:t>Cairasco</w:t>
      </w:r>
      <w:proofErr w:type="spellEnd"/>
      <w:r w:rsidRPr="004D06A6">
        <w:rPr>
          <w:rFonts w:ascii="Times New Roman" w:hAnsi="Times New Roman"/>
          <w:bCs/>
          <w:sz w:val="24"/>
          <w:szCs w:val="24"/>
        </w:rPr>
        <w:t xml:space="preserve"> N. The anticonvulsant effects of cannabidiol in experimental models of epileptic seizures: From </w:t>
      </w:r>
      <w:proofErr w:type="spellStart"/>
      <w:r w:rsidRPr="004D06A6">
        <w:rPr>
          <w:rFonts w:ascii="Times New Roman" w:hAnsi="Times New Roman"/>
          <w:bCs/>
          <w:sz w:val="24"/>
          <w:szCs w:val="24"/>
        </w:rPr>
        <w:t>behavior</w:t>
      </w:r>
      <w:proofErr w:type="spellEnd"/>
      <w:r w:rsidRPr="004D06A6">
        <w:rPr>
          <w:rFonts w:ascii="Times New Roman" w:hAnsi="Times New Roman"/>
          <w:bCs/>
          <w:sz w:val="24"/>
          <w:szCs w:val="24"/>
        </w:rPr>
        <w:t xml:space="preserve"> and mechanisms to clinical insights. Neuroscience &amp; </w:t>
      </w:r>
      <w:proofErr w:type="spellStart"/>
      <w:r w:rsidRPr="004D06A6">
        <w:rPr>
          <w:rFonts w:ascii="Times New Roman" w:hAnsi="Times New Roman"/>
          <w:bCs/>
          <w:sz w:val="24"/>
          <w:szCs w:val="24"/>
        </w:rPr>
        <w:t>Biobehavioral</w:t>
      </w:r>
      <w:proofErr w:type="spellEnd"/>
      <w:r w:rsidRPr="004D06A6">
        <w:rPr>
          <w:rFonts w:ascii="Times New Roman" w:hAnsi="Times New Roman"/>
          <w:bCs/>
          <w:sz w:val="24"/>
          <w:szCs w:val="24"/>
        </w:rPr>
        <w:t xml:space="preserve"> Reviews. 2020 Apr 1;111:166-82.</w:t>
      </w:r>
    </w:p>
    <w:p w14:paraId="6D49AF82" w14:textId="551A69BE" w:rsidR="00FC3BA9" w:rsidRPr="004D06A6" w:rsidRDefault="00FC3BA9" w:rsidP="00FC3BA9">
      <w:pPr>
        <w:spacing w:line="360" w:lineRule="auto"/>
        <w:jc w:val="both"/>
        <w:rPr>
          <w:rFonts w:ascii="Times New Roman" w:hAnsi="Times New Roman"/>
          <w:bCs/>
          <w:sz w:val="24"/>
          <w:szCs w:val="24"/>
        </w:rPr>
      </w:pPr>
      <w:r w:rsidRPr="004D06A6">
        <w:rPr>
          <w:rFonts w:ascii="Times New Roman" w:hAnsi="Times New Roman"/>
          <w:bCs/>
          <w:sz w:val="24"/>
          <w:szCs w:val="24"/>
        </w:rPr>
        <w:t>1</w:t>
      </w:r>
      <w:r w:rsidR="008206A8" w:rsidRPr="004D06A6">
        <w:rPr>
          <w:rFonts w:ascii="Times New Roman" w:hAnsi="Times New Roman"/>
          <w:bCs/>
          <w:sz w:val="24"/>
          <w:szCs w:val="24"/>
        </w:rPr>
        <w:t>4</w:t>
      </w:r>
      <w:r w:rsidRPr="004D06A6">
        <w:rPr>
          <w:rFonts w:ascii="Times New Roman" w:hAnsi="Times New Roman"/>
          <w:bCs/>
          <w:sz w:val="24"/>
          <w:szCs w:val="24"/>
        </w:rPr>
        <w:t xml:space="preserve">. Britch SC, </w:t>
      </w:r>
      <w:proofErr w:type="spellStart"/>
      <w:r w:rsidRPr="004D06A6">
        <w:rPr>
          <w:rFonts w:ascii="Times New Roman" w:hAnsi="Times New Roman"/>
          <w:bCs/>
          <w:sz w:val="24"/>
          <w:szCs w:val="24"/>
        </w:rPr>
        <w:t>Babalonis</w:t>
      </w:r>
      <w:proofErr w:type="spellEnd"/>
      <w:r w:rsidRPr="004D06A6">
        <w:rPr>
          <w:rFonts w:ascii="Times New Roman" w:hAnsi="Times New Roman"/>
          <w:bCs/>
          <w:sz w:val="24"/>
          <w:szCs w:val="24"/>
        </w:rPr>
        <w:t xml:space="preserve"> S, Walsh SL. Cannabidiol: pharmacology and therapeutic targets. Psychopharmacology. 2021 Jan;238(1):9-28.</w:t>
      </w:r>
    </w:p>
    <w:p w14:paraId="4632EFC1" w14:textId="428FF71D"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1</w:t>
      </w:r>
      <w:r w:rsidR="008206A8" w:rsidRPr="004D06A6">
        <w:rPr>
          <w:rFonts w:ascii="Times New Roman" w:hAnsi="Times New Roman"/>
          <w:bCs/>
          <w:sz w:val="24"/>
          <w:szCs w:val="24"/>
        </w:rPr>
        <w:t>5</w:t>
      </w:r>
      <w:r w:rsidRPr="004D06A6">
        <w:rPr>
          <w:rFonts w:ascii="Times New Roman" w:hAnsi="Times New Roman"/>
          <w:bCs/>
          <w:sz w:val="24"/>
          <w:szCs w:val="24"/>
        </w:rPr>
        <w:t xml:space="preserve">. </w:t>
      </w:r>
      <w:r w:rsidR="00D15C70" w:rsidRPr="004D06A6">
        <w:rPr>
          <w:rFonts w:ascii="Times New Roman" w:hAnsi="Times New Roman"/>
          <w:bCs/>
          <w:sz w:val="24"/>
          <w:szCs w:val="24"/>
        </w:rPr>
        <w:t xml:space="preserve">Seeman P. Cannabidiol is a partial agonist at dopamine D2High receptors, predicting its antipsychotic clinical dose. </w:t>
      </w:r>
      <w:proofErr w:type="spellStart"/>
      <w:r w:rsidR="00D15C70" w:rsidRPr="004D06A6">
        <w:rPr>
          <w:rFonts w:ascii="Times New Roman" w:hAnsi="Times New Roman"/>
          <w:bCs/>
          <w:sz w:val="24"/>
          <w:szCs w:val="24"/>
        </w:rPr>
        <w:t>Transl</w:t>
      </w:r>
      <w:proofErr w:type="spellEnd"/>
      <w:r w:rsidR="00D15C70" w:rsidRPr="004D06A6">
        <w:rPr>
          <w:rFonts w:ascii="Times New Roman" w:hAnsi="Times New Roman"/>
          <w:bCs/>
          <w:sz w:val="24"/>
          <w:szCs w:val="24"/>
        </w:rPr>
        <w:t xml:space="preserve"> Psychiatry. 2016;6(10).</w:t>
      </w:r>
      <w:r w:rsidRPr="004D06A6">
        <w:rPr>
          <w:rFonts w:ascii="Times New Roman" w:hAnsi="Times New Roman"/>
          <w:bCs/>
          <w:sz w:val="24"/>
          <w:szCs w:val="24"/>
        </w:rPr>
        <w:t xml:space="preserve"> </w:t>
      </w:r>
    </w:p>
    <w:p w14:paraId="2B248C4B" w14:textId="67D8B6C3"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1</w:t>
      </w:r>
      <w:r w:rsidR="008206A8" w:rsidRPr="004D06A6">
        <w:rPr>
          <w:rFonts w:ascii="Times New Roman" w:hAnsi="Times New Roman"/>
          <w:bCs/>
          <w:sz w:val="24"/>
          <w:szCs w:val="24"/>
        </w:rPr>
        <w:t>6</w:t>
      </w:r>
      <w:r w:rsidRPr="004D06A6">
        <w:rPr>
          <w:rFonts w:ascii="Times New Roman" w:hAnsi="Times New Roman"/>
          <w:bCs/>
          <w:sz w:val="24"/>
          <w:szCs w:val="24"/>
        </w:rPr>
        <w:t xml:space="preserve">. </w:t>
      </w:r>
      <w:proofErr w:type="spellStart"/>
      <w:r w:rsidR="00C53830" w:rsidRPr="004D06A6">
        <w:rPr>
          <w:rFonts w:ascii="Times New Roman" w:hAnsi="Times New Roman"/>
          <w:bCs/>
          <w:sz w:val="24"/>
          <w:szCs w:val="24"/>
        </w:rPr>
        <w:t>Scopinho</w:t>
      </w:r>
      <w:proofErr w:type="spellEnd"/>
      <w:r w:rsidR="00C53830" w:rsidRPr="004D06A6">
        <w:rPr>
          <w:rFonts w:ascii="Times New Roman" w:hAnsi="Times New Roman"/>
          <w:bCs/>
          <w:sz w:val="24"/>
          <w:szCs w:val="24"/>
        </w:rPr>
        <w:t xml:space="preserve"> AA, </w:t>
      </w:r>
      <w:proofErr w:type="spellStart"/>
      <w:r w:rsidR="00C53830" w:rsidRPr="004D06A6">
        <w:rPr>
          <w:rFonts w:ascii="Times New Roman" w:hAnsi="Times New Roman"/>
          <w:bCs/>
          <w:sz w:val="24"/>
          <w:szCs w:val="24"/>
        </w:rPr>
        <w:t>Guimarães</w:t>
      </w:r>
      <w:proofErr w:type="spellEnd"/>
      <w:r w:rsidR="00C53830" w:rsidRPr="004D06A6">
        <w:rPr>
          <w:rFonts w:ascii="Times New Roman" w:hAnsi="Times New Roman"/>
          <w:bCs/>
          <w:sz w:val="24"/>
          <w:szCs w:val="24"/>
        </w:rPr>
        <w:t xml:space="preserve"> FS, </w:t>
      </w:r>
      <w:proofErr w:type="spellStart"/>
      <w:r w:rsidR="00C53830" w:rsidRPr="004D06A6">
        <w:rPr>
          <w:rFonts w:ascii="Times New Roman" w:hAnsi="Times New Roman"/>
          <w:bCs/>
          <w:sz w:val="24"/>
          <w:szCs w:val="24"/>
        </w:rPr>
        <w:t>Corrêa</w:t>
      </w:r>
      <w:proofErr w:type="spellEnd"/>
      <w:r w:rsidR="00C53830" w:rsidRPr="004D06A6">
        <w:rPr>
          <w:rFonts w:ascii="Times New Roman" w:hAnsi="Times New Roman"/>
          <w:bCs/>
          <w:sz w:val="24"/>
          <w:szCs w:val="24"/>
        </w:rPr>
        <w:t xml:space="preserve"> FMA, </w:t>
      </w:r>
      <w:proofErr w:type="spellStart"/>
      <w:r w:rsidR="00C53830" w:rsidRPr="004D06A6">
        <w:rPr>
          <w:rFonts w:ascii="Times New Roman" w:hAnsi="Times New Roman"/>
          <w:bCs/>
          <w:sz w:val="24"/>
          <w:szCs w:val="24"/>
        </w:rPr>
        <w:t>Resstel</w:t>
      </w:r>
      <w:proofErr w:type="spellEnd"/>
      <w:r w:rsidR="00C53830" w:rsidRPr="004D06A6">
        <w:rPr>
          <w:rFonts w:ascii="Times New Roman" w:hAnsi="Times New Roman"/>
          <w:bCs/>
          <w:sz w:val="24"/>
          <w:szCs w:val="24"/>
        </w:rPr>
        <w:t xml:space="preserve"> LBM. Pharmacology , Biochemistry and </w:t>
      </w:r>
      <w:proofErr w:type="spellStart"/>
      <w:r w:rsidR="00C53830" w:rsidRPr="004D06A6">
        <w:rPr>
          <w:rFonts w:ascii="Times New Roman" w:hAnsi="Times New Roman"/>
          <w:bCs/>
          <w:sz w:val="24"/>
          <w:szCs w:val="24"/>
        </w:rPr>
        <w:t>Behavior</w:t>
      </w:r>
      <w:proofErr w:type="spellEnd"/>
      <w:r w:rsidR="00C53830" w:rsidRPr="004D06A6">
        <w:rPr>
          <w:rFonts w:ascii="Times New Roman" w:hAnsi="Times New Roman"/>
          <w:bCs/>
          <w:sz w:val="24"/>
          <w:szCs w:val="24"/>
        </w:rPr>
        <w:t xml:space="preserve"> Cannabidiol inhibits the hyperphagia induced by cannabinoid-1 or serotonin-1A receptor agonists. </w:t>
      </w:r>
      <w:proofErr w:type="spellStart"/>
      <w:r w:rsidR="00C53830" w:rsidRPr="004D06A6">
        <w:rPr>
          <w:rFonts w:ascii="Times New Roman" w:hAnsi="Times New Roman"/>
          <w:bCs/>
          <w:sz w:val="24"/>
          <w:szCs w:val="24"/>
        </w:rPr>
        <w:t>Pharmacol</w:t>
      </w:r>
      <w:proofErr w:type="spellEnd"/>
      <w:r w:rsidR="00C53830" w:rsidRPr="004D06A6">
        <w:rPr>
          <w:rFonts w:ascii="Times New Roman" w:hAnsi="Times New Roman"/>
          <w:bCs/>
          <w:sz w:val="24"/>
          <w:szCs w:val="24"/>
        </w:rPr>
        <w:t xml:space="preserve"> </w:t>
      </w:r>
      <w:proofErr w:type="spellStart"/>
      <w:r w:rsidR="00C53830" w:rsidRPr="004D06A6">
        <w:rPr>
          <w:rFonts w:ascii="Times New Roman" w:hAnsi="Times New Roman"/>
          <w:bCs/>
          <w:sz w:val="24"/>
          <w:szCs w:val="24"/>
        </w:rPr>
        <w:t>Biochem</w:t>
      </w:r>
      <w:proofErr w:type="spellEnd"/>
      <w:r w:rsidR="00C53830" w:rsidRPr="004D06A6">
        <w:rPr>
          <w:rFonts w:ascii="Times New Roman" w:hAnsi="Times New Roman"/>
          <w:bCs/>
          <w:sz w:val="24"/>
          <w:szCs w:val="24"/>
        </w:rPr>
        <w:t xml:space="preserve"> </w:t>
      </w:r>
      <w:proofErr w:type="spellStart"/>
      <w:r w:rsidR="00C53830" w:rsidRPr="004D06A6">
        <w:rPr>
          <w:rFonts w:ascii="Times New Roman" w:hAnsi="Times New Roman"/>
          <w:bCs/>
          <w:sz w:val="24"/>
          <w:szCs w:val="24"/>
        </w:rPr>
        <w:t>Behav</w:t>
      </w:r>
      <w:proofErr w:type="spellEnd"/>
      <w:r w:rsidR="00C53830" w:rsidRPr="004D06A6">
        <w:rPr>
          <w:rFonts w:ascii="Times New Roman" w:hAnsi="Times New Roman"/>
          <w:bCs/>
          <w:sz w:val="24"/>
          <w:szCs w:val="24"/>
        </w:rPr>
        <w:t xml:space="preserve"> [Internet]. 2011;98(2):268–72. Available from: http://dx.doi.org/10.1016/j.pbb.2011.01.007 </w:t>
      </w:r>
    </w:p>
    <w:p w14:paraId="3426D02B" w14:textId="0B8EBEA4"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1</w:t>
      </w:r>
      <w:r w:rsidR="008206A8" w:rsidRPr="004D06A6">
        <w:rPr>
          <w:rFonts w:ascii="Times New Roman" w:hAnsi="Times New Roman"/>
          <w:bCs/>
          <w:sz w:val="24"/>
          <w:szCs w:val="24"/>
        </w:rPr>
        <w:t>7</w:t>
      </w:r>
      <w:r w:rsidRPr="004D06A6">
        <w:rPr>
          <w:rFonts w:ascii="Times New Roman" w:hAnsi="Times New Roman"/>
          <w:bCs/>
          <w:sz w:val="24"/>
          <w:szCs w:val="24"/>
        </w:rPr>
        <w:t xml:space="preserve">. </w:t>
      </w:r>
      <w:r w:rsidR="00507F2C" w:rsidRPr="004D06A6">
        <w:rPr>
          <w:rFonts w:ascii="Times New Roman" w:hAnsi="Times New Roman"/>
          <w:bCs/>
          <w:sz w:val="24"/>
          <w:szCs w:val="24"/>
        </w:rPr>
        <w:t xml:space="preserve">Huestis MA, </w:t>
      </w:r>
      <w:proofErr w:type="spellStart"/>
      <w:r w:rsidR="00507F2C" w:rsidRPr="004D06A6">
        <w:rPr>
          <w:rFonts w:ascii="Times New Roman" w:hAnsi="Times New Roman"/>
          <w:bCs/>
          <w:sz w:val="24"/>
          <w:szCs w:val="24"/>
        </w:rPr>
        <w:t>Solimini</w:t>
      </w:r>
      <w:proofErr w:type="spellEnd"/>
      <w:r w:rsidR="00507F2C" w:rsidRPr="004D06A6">
        <w:rPr>
          <w:rFonts w:ascii="Times New Roman" w:hAnsi="Times New Roman"/>
          <w:bCs/>
          <w:sz w:val="24"/>
          <w:szCs w:val="24"/>
        </w:rPr>
        <w:t xml:space="preserve"> R, </w:t>
      </w:r>
      <w:proofErr w:type="spellStart"/>
      <w:r w:rsidR="00507F2C" w:rsidRPr="004D06A6">
        <w:rPr>
          <w:rFonts w:ascii="Times New Roman" w:hAnsi="Times New Roman"/>
          <w:bCs/>
          <w:sz w:val="24"/>
          <w:szCs w:val="24"/>
        </w:rPr>
        <w:t>Pichini</w:t>
      </w:r>
      <w:proofErr w:type="spellEnd"/>
      <w:r w:rsidR="00507F2C" w:rsidRPr="004D06A6">
        <w:rPr>
          <w:rFonts w:ascii="Times New Roman" w:hAnsi="Times New Roman"/>
          <w:bCs/>
          <w:sz w:val="24"/>
          <w:szCs w:val="24"/>
        </w:rPr>
        <w:t xml:space="preserve"> S, </w:t>
      </w:r>
      <w:proofErr w:type="spellStart"/>
      <w:r w:rsidR="00507F2C" w:rsidRPr="004D06A6">
        <w:rPr>
          <w:rFonts w:ascii="Times New Roman" w:hAnsi="Times New Roman"/>
          <w:bCs/>
          <w:sz w:val="24"/>
          <w:szCs w:val="24"/>
        </w:rPr>
        <w:t>Pacifici</w:t>
      </w:r>
      <w:proofErr w:type="spellEnd"/>
      <w:r w:rsidR="00507F2C" w:rsidRPr="004D06A6">
        <w:rPr>
          <w:rFonts w:ascii="Times New Roman" w:hAnsi="Times New Roman"/>
          <w:bCs/>
          <w:sz w:val="24"/>
          <w:szCs w:val="24"/>
        </w:rPr>
        <w:t xml:space="preserve"> R, </w:t>
      </w:r>
      <w:proofErr w:type="spellStart"/>
      <w:r w:rsidR="00507F2C" w:rsidRPr="004D06A6">
        <w:rPr>
          <w:rFonts w:ascii="Times New Roman" w:hAnsi="Times New Roman"/>
          <w:bCs/>
          <w:sz w:val="24"/>
          <w:szCs w:val="24"/>
        </w:rPr>
        <w:t>Busardò</w:t>
      </w:r>
      <w:proofErr w:type="spellEnd"/>
      <w:r w:rsidR="00507F2C" w:rsidRPr="004D06A6">
        <w:rPr>
          <w:rFonts w:ascii="Times New Roman" w:hAnsi="Times New Roman"/>
          <w:bCs/>
          <w:sz w:val="24"/>
          <w:szCs w:val="24"/>
        </w:rPr>
        <w:t xml:space="preserve"> JC and FP. Cannabidiol Adverse Effects and Toxicity. </w:t>
      </w:r>
      <w:proofErr w:type="spellStart"/>
      <w:r w:rsidR="00507F2C" w:rsidRPr="004D06A6">
        <w:rPr>
          <w:rFonts w:ascii="Times New Roman" w:hAnsi="Times New Roman"/>
          <w:bCs/>
          <w:sz w:val="24"/>
          <w:szCs w:val="24"/>
        </w:rPr>
        <w:t>Curr</w:t>
      </w:r>
      <w:proofErr w:type="spellEnd"/>
      <w:r w:rsidR="00507F2C" w:rsidRPr="004D06A6">
        <w:rPr>
          <w:rFonts w:ascii="Times New Roman" w:hAnsi="Times New Roman"/>
          <w:bCs/>
          <w:sz w:val="24"/>
          <w:szCs w:val="24"/>
        </w:rPr>
        <w:t xml:space="preserve"> </w:t>
      </w:r>
      <w:proofErr w:type="spellStart"/>
      <w:r w:rsidR="00507F2C" w:rsidRPr="004D06A6">
        <w:rPr>
          <w:rFonts w:ascii="Times New Roman" w:hAnsi="Times New Roman"/>
          <w:bCs/>
          <w:sz w:val="24"/>
          <w:szCs w:val="24"/>
        </w:rPr>
        <w:t>Neuropharmacol</w:t>
      </w:r>
      <w:proofErr w:type="spellEnd"/>
      <w:r w:rsidR="00507F2C" w:rsidRPr="004D06A6">
        <w:rPr>
          <w:rFonts w:ascii="Times New Roman" w:hAnsi="Times New Roman"/>
          <w:bCs/>
          <w:sz w:val="24"/>
          <w:szCs w:val="24"/>
        </w:rPr>
        <w:t>. 2019;17(10):974–89.</w:t>
      </w:r>
    </w:p>
    <w:p w14:paraId="500CE0EE" w14:textId="3A73C19E"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1</w:t>
      </w:r>
      <w:r w:rsidR="008206A8" w:rsidRPr="004D06A6">
        <w:rPr>
          <w:rFonts w:ascii="Times New Roman" w:hAnsi="Times New Roman"/>
          <w:bCs/>
          <w:sz w:val="24"/>
          <w:szCs w:val="24"/>
        </w:rPr>
        <w:t>8</w:t>
      </w:r>
      <w:r w:rsidRPr="004D06A6">
        <w:rPr>
          <w:rFonts w:ascii="Times New Roman" w:hAnsi="Times New Roman"/>
          <w:bCs/>
          <w:sz w:val="24"/>
          <w:szCs w:val="24"/>
        </w:rPr>
        <w:t xml:space="preserve">. </w:t>
      </w:r>
      <w:proofErr w:type="spellStart"/>
      <w:r w:rsidR="00CD3A31" w:rsidRPr="004D06A6">
        <w:rPr>
          <w:rFonts w:ascii="Times New Roman" w:hAnsi="Times New Roman"/>
          <w:bCs/>
          <w:sz w:val="24"/>
          <w:szCs w:val="24"/>
        </w:rPr>
        <w:t>Chaves</w:t>
      </w:r>
      <w:proofErr w:type="spellEnd"/>
      <w:r w:rsidR="00CD3A31" w:rsidRPr="004D06A6">
        <w:rPr>
          <w:rFonts w:ascii="Times New Roman" w:hAnsi="Times New Roman"/>
          <w:bCs/>
          <w:sz w:val="24"/>
          <w:szCs w:val="24"/>
        </w:rPr>
        <w:t xml:space="preserve"> YC, Genaro K, Stern CA, de Oliveira </w:t>
      </w:r>
      <w:proofErr w:type="spellStart"/>
      <w:r w:rsidR="00CD3A31" w:rsidRPr="004D06A6">
        <w:rPr>
          <w:rFonts w:ascii="Times New Roman" w:hAnsi="Times New Roman"/>
          <w:bCs/>
          <w:sz w:val="24"/>
          <w:szCs w:val="24"/>
        </w:rPr>
        <w:t>Guaita</w:t>
      </w:r>
      <w:proofErr w:type="spellEnd"/>
      <w:r w:rsidR="00CD3A31" w:rsidRPr="004D06A6">
        <w:rPr>
          <w:rFonts w:ascii="Times New Roman" w:hAnsi="Times New Roman"/>
          <w:bCs/>
          <w:sz w:val="24"/>
          <w:szCs w:val="24"/>
        </w:rPr>
        <w:t xml:space="preserve"> G, de Souza </w:t>
      </w:r>
      <w:proofErr w:type="spellStart"/>
      <w:r w:rsidR="00CD3A31" w:rsidRPr="004D06A6">
        <w:rPr>
          <w:rFonts w:ascii="Times New Roman" w:hAnsi="Times New Roman"/>
          <w:bCs/>
          <w:sz w:val="24"/>
          <w:szCs w:val="24"/>
        </w:rPr>
        <w:t>Crippa</w:t>
      </w:r>
      <w:proofErr w:type="spellEnd"/>
      <w:r w:rsidR="00CD3A31" w:rsidRPr="004D06A6">
        <w:rPr>
          <w:rFonts w:ascii="Times New Roman" w:hAnsi="Times New Roman"/>
          <w:bCs/>
          <w:sz w:val="24"/>
          <w:szCs w:val="24"/>
        </w:rPr>
        <w:t xml:space="preserve"> JA, da Cunha JM, et al. Two-weeks treatment with cannabidiol improves biophysical and </w:t>
      </w:r>
      <w:proofErr w:type="spellStart"/>
      <w:r w:rsidR="00CD3A31" w:rsidRPr="004D06A6">
        <w:rPr>
          <w:rFonts w:ascii="Times New Roman" w:hAnsi="Times New Roman"/>
          <w:bCs/>
          <w:sz w:val="24"/>
          <w:szCs w:val="24"/>
        </w:rPr>
        <w:t>behavioral</w:t>
      </w:r>
      <w:proofErr w:type="spellEnd"/>
      <w:r w:rsidR="00CD3A31" w:rsidRPr="004D06A6">
        <w:rPr>
          <w:rFonts w:ascii="Times New Roman" w:hAnsi="Times New Roman"/>
          <w:bCs/>
          <w:sz w:val="24"/>
          <w:szCs w:val="24"/>
        </w:rPr>
        <w:t xml:space="preserve"> deficits associated with experimental type-1 diabetes. </w:t>
      </w:r>
      <w:proofErr w:type="spellStart"/>
      <w:r w:rsidR="00CD3A31" w:rsidRPr="004D06A6">
        <w:rPr>
          <w:rFonts w:ascii="Times New Roman" w:hAnsi="Times New Roman"/>
          <w:bCs/>
          <w:sz w:val="24"/>
          <w:szCs w:val="24"/>
        </w:rPr>
        <w:t>Neurosci</w:t>
      </w:r>
      <w:proofErr w:type="spellEnd"/>
      <w:r w:rsidR="00CD3A31" w:rsidRPr="004D06A6">
        <w:rPr>
          <w:rFonts w:ascii="Times New Roman" w:hAnsi="Times New Roman"/>
          <w:bCs/>
          <w:sz w:val="24"/>
          <w:szCs w:val="24"/>
        </w:rPr>
        <w:t xml:space="preserve"> Lett [Internet]. 2020;729(February):135020. Available from: https://doi.org/10.1016/j.neulet.2020.135020</w:t>
      </w:r>
    </w:p>
    <w:p w14:paraId="191DE61A" w14:textId="73E4EB71"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1</w:t>
      </w:r>
      <w:r w:rsidR="00D66D48" w:rsidRPr="004D06A6">
        <w:rPr>
          <w:rFonts w:ascii="Times New Roman" w:hAnsi="Times New Roman"/>
          <w:bCs/>
          <w:sz w:val="24"/>
          <w:szCs w:val="24"/>
        </w:rPr>
        <w:t>9</w:t>
      </w:r>
      <w:r w:rsidRPr="004D06A6">
        <w:rPr>
          <w:rFonts w:ascii="Times New Roman" w:hAnsi="Times New Roman"/>
          <w:bCs/>
          <w:sz w:val="24"/>
          <w:szCs w:val="24"/>
        </w:rPr>
        <w:t>. National Research Council. Guide for the Care and Use of Laboratory Animals: Eighth Edition. Washington, DC:</w:t>
      </w:r>
      <w:r w:rsidR="00572CC6" w:rsidRPr="004D06A6">
        <w:rPr>
          <w:rFonts w:ascii="Times New Roman" w:hAnsi="Times New Roman"/>
          <w:bCs/>
          <w:sz w:val="24"/>
          <w:szCs w:val="24"/>
        </w:rPr>
        <w:t xml:space="preserve"> </w:t>
      </w:r>
      <w:r w:rsidRPr="004D06A6">
        <w:rPr>
          <w:rFonts w:ascii="Times New Roman" w:hAnsi="Times New Roman"/>
          <w:bCs/>
          <w:sz w:val="24"/>
          <w:szCs w:val="24"/>
        </w:rPr>
        <w:t>The National Academies Press</w:t>
      </w:r>
      <w:r w:rsidR="007512B2" w:rsidRPr="004D06A6">
        <w:rPr>
          <w:rFonts w:ascii="Times New Roman" w:hAnsi="Times New Roman"/>
          <w:bCs/>
          <w:sz w:val="24"/>
          <w:szCs w:val="24"/>
        </w:rPr>
        <w:t xml:space="preserve"> 2011</w:t>
      </w:r>
    </w:p>
    <w:p w14:paraId="2B112C8B" w14:textId="30294B2F" w:rsidR="001109E0" w:rsidRPr="004D06A6" w:rsidRDefault="00B212AC" w:rsidP="001109E0">
      <w:pPr>
        <w:spacing w:line="360" w:lineRule="auto"/>
        <w:jc w:val="both"/>
        <w:rPr>
          <w:rFonts w:ascii="Times New Roman" w:hAnsi="Times New Roman"/>
          <w:bCs/>
          <w:sz w:val="24"/>
          <w:szCs w:val="24"/>
        </w:rPr>
      </w:pPr>
      <w:r w:rsidRPr="004D06A6">
        <w:rPr>
          <w:rFonts w:ascii="Times New Roman" w:hAnsi="Times New Roman"/>
          <w:bCs/>
          <w:sz w:val="24"/>
          <w:szCs w:val="24"/>
        </w:rPr>
        <w:t>20</w:t>
      </w:r>
      <w:r w:rsidR="001109E0" w:rsidRPr="004D06A6">
        <w:rPr>
          <w:rFonts w:ascii="Times New Roman" w:hAnsi="Times New Roman"/>
          <w:bCs/>
          <w:sz w:val="24"/>
          <w:szCs w:val="24"/>
        </w:rPr>
        <w:t xml:space="preserve">. </w:t>
      </w:r>
      <w:r w:rsidR="00A66442" w:rsidRPr="004D06A6">
        <w:rPr>
          <w:rFonts w:ascii="Times New Roman" w:hAnsi="Times New Roman"/>
          <w:bCs/>
          <w:sz w:val="24"/>
          <w:szCs w:val="24"/>
        </w:rPr>
        <w:t xml:space="preserve">Sasaki H, Hashimoto K, Maeda Y, Inada T, Kitao Y, Fukui S, et al. Rolipram, a selective c-AMP phosphodiesterase inhibitor suppresses </w:t>
      </w:r>
      <w:proofErr w:type="spellStart"/>
      <w:r w:rsidR="00A66442" w:rsidRPr="004D06A6">
        <w:rPr>
          <w:rFonts w:ascii="Times New Roman" w:hAnsi="Times New Roman"/>
          <w:bCs/>
          <w:sz w:val="24"/>
          <w:szCs w:val="24"/>
        </w:rPr>
        <w:t>oro</w:t>
      </w:r>
      <w:proofErr w:type="spellEnd"/>
      <w:r w:rsidR="00A66442" w:rsidRPr="004D06A6">
        <w:rPr>
          <w:rFonts w:ascii="Times New Roman" w:hAnsi="Times New Roman"/>
          <w:bCs/>
          <w:sz w:val="24"/>
          <w:szCs w:val="24"/>
        </w:rPr>
        <w:t>-facial dyskinetic movements in rats. Life Sci. 1995;56(25).</w:t>
      </w:r>
    </w:p>
    <w:p w14:paraId="4CE693B5" w14:textId="3B360ABD" w:rsidR="001109E0" w:rsidRPr="004D06A6" w:rsidRDefault="00B212AC" w:rsidP="001109E0">
      <w:pPr>
        <w:spacing w:line="360" w:lineRule="auto"/>
        <w:jc w:val="both"/>
        <w:rPr>
          <w:rFonts w:ascii="Times New Roman" w:hAnsi="Times New Roman"/>
          <w:bCs/>
          <w:sz w:val="24"/>
          <w:szCs w:val="24"/>
        </w:rPr>
      </w:pPr>
      <w:r w:rsidRPr="004D06A6">
        <w:rPr>
          <w:rFonts w:ascii="Times New Roman" w:hAnsi="Times New Roman"/>
          <w:bCs/>
          <w:sz w:val="24"/>
          <w:szCs w:val="24"/>
        </w:rPr>
        <w:t>21</w:t>
      </w:r>
      <w:r w:rsidR="001109E0" w:rsidRPr="004D06A6">
        <w:rPr>
          <w:rFonts w:ascii="Times New Roman" w:hAnsi="Times New Roman"/>
          <w:bCs/>
          <w:sz w:val="24"/>
          <w:szCs w:val="24"/>
        </w:rPr>
        <w:t xml:space="preserve">. </w:t>
      </w:r>
      <w:r w:rsidR="00653A7C" w:rsidRPr="004D06A6">
        <w:rPr>
          <w:rFonts w:ascii="Times New Roman" w:hAnsi="Times New Roman"/>
          <w:bCs/>
          <w:sz w:val="24"/>
          <w:szCs w:val="24"/>
        </w:rPr>
        <w:t xml:space="preserve">Naidu PS, Kulkarni SK. Effect of 5-HT1A and 5-HT2A/2C receptor modulation on neuroleptic-induced vacuous chewing movements. </w:t>
      </w:r>
      <w:proofErr w:type="spellStart"/>
      <w:r w:rsidR="00653A7C" w:rsidRPr="004D06A6">
        <w:rPr>
          <w:rFonts w:ascii="Times New Roman" w:hAnsi="Times New Roman"/>
          <w:bCs/>
          <w:sz w:val="24"/>
          <w:szCs w:val="24"/>
        </w:rPr>
        <w:t>Eur</w:t>
      </w:r>
      <w:proofErr w:type="spellEnd"/>
      <w:r w:rsidR="00653A7C" w:rsidRPr="004D06A6">
        <w:rPr>
          <w:rFonts w:ascii="Times New Roman" w:hAnsi="Times New Roman"/>
          <w:bCs/>
          <w:sz w:val="24"/>
          <w:szCs w:val="24"/>
        </w:rPr>
        <w:t xml:space="preserve"> J </w:t>
      </w:r>
      <w:proofErr w:type="spellStart"/>
      <w:r w:rsidR="00653A7C" w:rsidRPr="004D06A6">
        <w:rPr>
          <w:rFonts w:ascii="Times New Roman" w:hAnsi="Times New Roman"/>
          <w:bCs/>
          <w:sz w:val="24"/>
          <w:szCs w:val="24"/>
        </w:rPr>
        <w:t>Pharmacol</w:t>
      </w:r>
      <w:proofErr w:type="spellEnd"/>
      <w:r w:rsidR="00653A7C" w:rsidRPr="004D06A6">
        <w:rPr>
          <w:rFonts w:ascii="Times New Roman" w:hAnsi="Times New Roman"/>
          <w:bCs/>
          <w:sz w:val="24"/>
          <w:szCs w:val="24"/>
        </w:rPr>
        <w:t>. 2001;428(1).</w:t>
      </w:r>
    </w:p>
    <w:p w14:paraId="44BD5DF8" w14:textId="2346C523"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lastRenderedPageBreak/>
        <w:t>2</w:t>
      </w:r>
      <w:r w:rsidR="00B212AC" w:rsidRPr="004D06A6">
        <w:rPr>
          <w:rFonts w:ascii="Times New Roman" w:hAnsi="Times New Roman"/>
          <w:bCs/>
          <w:sz w:val="24"/>
          <w:szCs w:val="24"/>
        </w:rPr>
        <w:t>2</w:t>
      </w:r>
      <w:r w:rsidRPr="004D06A6">
        <w:rPr>
          <w:rFonts w:ascii="Times New Roman" w:hAnsi="Times New Roman"/>
          <w:bCs/>
          <w:sz w:val="24"/>
          <w:szCs w:val="24"/>
        </w:rPr>
        <w:t xml:space="preserve">.  Naidu, P.S., Kulkarni, S.K., 2001b. Possible involvement of prostaglandins in haloperidol-induced orofacial dyskinesia in rats. </w:t>
      </w:r>
      <w:proofErr w:type="spellStart"/>
      <w:r w:rsidRPr="004D06A6">
        <w:rPr>
          <w:rFonts w:ascii="Times New Roman" w:hAnsi="Times New Roman"/>
          <w:bCs/>
          <w:sz w:val="24"/>
          <w:szCs w:val="24"/>
        </w:rPr>
        <w:t>Eur</w:t>
      </w:r>
      <w:proofErr w:type="spellEnd"/>
      <w:r w:rsidRPr="004D06A6">
        <w:rPr>
          <w:rFonts w:ascii="Times New Roman" w:hAnsi="Times New Roman"/>
          <w:bCs/>
          <w:sz w:val="24"/>
          <w:szCs w:val="24"/>
        </w:rPr>
        <w:t xml:space="preserve"> J </w:t>
      </w:r>
      <w:proofErr w:type="spellStart"/>
      <w:r w:rsidRPr="004D06A6">
        <w:rPr>
          <w:rFonts w:ascii="Times New Roman" w:hAnsi="Times New Roman"/>
          <w:bCs/>
          <w:sz w:val="24"/>
          <w:szCs w:val="24"/>
        </w:rPr>
        <w:t>Pharmacol</w:t>
      </w:r>
      <w:proofErr w:type="spellEnd"/>
      <w:r w:rsidRPr="004D06A6">
        <w:rPr>
          <w:rFonts w:ascii="Times New Roman" w:hAnsi="Times New Roman"/>
          <w:bCs/>
          <w:sz w:val="24"/>
          <w:szCs w:val="24"/>
        </w:rPr>
        <w:t>. 430(2–3):295–298.</w:t>
      </w:r>
    </w:p>
    <w:p w14:paraId="2FCADD6B" w14:textId="6D058656"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2</w:t>
      </w:r>
      <w:r w:rsidR="00B212AC" w:rsidRPr="004D06A6">
        <w:rPr>
          <w:rFonts w:ascii="Times New Roman" w:hAnsi="Times New Roman"/>
          <w:bCs/>
          <w:sz w:val="24"/>
          <w:szCs w:val="24"/>
        </w:rPr>
        <w:t>3</w:t>
      </w:r>
      <w:r w:rsidRPr="004D06A6">
        <w:rPr>
          <w:rFonts w:ascii="Times New Roman" w:hAnsi="Times New Roman"/>
          <w:bCs/>
          <w:sz w:val="24"/>
          <w:szCs w:val="24"/>
        </w:rPr>
        <w:t>.  Bishnoi, M., Boparai, R.K., 2012. An animal model to study the molecular basis of tardive dyskinesia. Methods Mol. Biol. https://doi.org/10.1007/978-1-61779-458-2  12</w:t>
      </w:r>
    </w:p>
    <w:p w14:paraId="149D220C" w14:textId="07FF7B0B"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2</w:t>
      </w:r>
      <w:r w:rsidR="00B212AC" w:rsidRPr="004D06A6">
        <w:rPr>
          <w:rFonts w:ascii="Times New Roman" w:hAnsi="Times New Roman"/>
          <w:bCs/>
          <w:sz w:val="24"/>
          <w:szCs w:val="24"/>
        </w:rPr>
        <w:t>4</w:t>
      </w:r>
      <w:r w:rsidRPr="004D06A6">
        <w:rPr>
          <w:rFonts w:ascii="Times New Roman" w:hAnsi="Times New Roman"/>
          <w:bCs/>
          <w:sz w:val="24"/>
          <w:szCs w:val="24"/>
        </w:rPr>
        <w:t xml:space="preserve">. </w:t>
      </w:r>
      <w:proofErr w:type="spellStart"/>
      <w:r w:rsidRPr="004D06A6">
        <w:rPr>
          <w:rFonts w:ascii="Times New Roman" w:hAnsi="Times New Roman"/>
          <w:bCs/>
          <w:sz w:val="24"/>
          <w:szCs w:val="24"/>
        </w:rPr>
        <w:t>Guimarães</w:t>
      </w:r>
      <w:proofErr w:type="spellEnd"/>
      <w:r w:rsidRPr="004D06A6">
        <w:rPr>
          <w:rFonts w:ascii="Times New Roman" w:hAnsi="Times New Roman"/>
          <w:bCs/>
          <w:sz w:val="24"/>
          <w:szCs w:val="24"/>
        </w:rPr>
        <w:t xml:space="preserve">, F.S., </w:t>
      </w:r>
      <w:proofErr w:type="spellStart"/>
      <w:r w:rsidRPr="004D06A6">
        <w:rPr>
          <w:rFonts w:ascii="Times New Roman" w:hAnsi="Times New Roman"/>
          <w:bCs/>
          <w:sz w:val="24"/>
          <w:szCs w:val="24"/>
        </w:rPr>
        <w:t>Chiaretti</w:t>
      </w:r>
      <w:proofErr w:type="spellEnd"/>
      <w:r w:rsidRPr="004D06A6">
        <w:rPr>
          <w:rFonts w:ascii="Times New Roman" w:hAnsi="Times New Roman"/>
          <w:bCs/>
          <w:sz w:val="24"/>
          <w:szCs w:val="24"/>
        </w:rPr>
        <w:t xml:space="preserve">, T.M., </w:t>
      </w:r>
      <w:proofErr w:type="spellStart"/>
      <w:r w:rsidRPr="004D06A6">
        <w:rPr>
          <w:rFonts w:ascii="Times New Roman" w:hAnsi="Times New Roman"/>
          <w:bCs/>
          <w:sz w:val="24"/>
          <w:szCs w:val="24"/>
        </w:rPr>
        <w:t>Graeff</w:t>
      </w:r>
      <w:proofErr w:type="spellEnd"/>
      <w:r w:rsidRPr="004D06A6">
        <w:rPr>
          <w:rFonts w:ascii="Times New Roman" w:hAnsi="Times New Roman"/>
          <w:bCs/>
          <w:sz w:val="24"/>
          <w:szCs w:val="24"/>
        </w:rPr>
        <w:t>, F.G., Zuardi, A.W., 1990. Antianxiety effect of cannabidiol in the elevated plus-maze. Psychopharmacology (</w:t>
      </w:r>
      <w:proofErr w:type="spellStart"/>
      <w:r w:rsidRPr="004D06A6">
        <w:rPr>
          <w:rFonts w:ascii="Times New Roman" w:hAnsi="Times New Roman"/>
          <w:bCs/>
          <w:sz w:val="24"/>
          <w:szCs w:val="24"/>
        </w:rPr>
        <w:t>Berl</w:t>
      </w:r>
      <w:proofErr w:type="spellEnd"/>
      <w:r w:rsidRPr="004D06A6">
        <w:rPr>
          <w:rFonts w:ascii="Times New Roman" w:hAnsi="Times New Roman"/>
          <w:bCs/>
          <w:sz w:val="24"/>
          <w:szCs w:val="24"/>
        </w:rPr>
        <w:t>).100(4):558–559. https://doi.org/10.1007/BF02244012</w:t>
      </w:r>
    </w:p>
    <w:p w14:paraId="6B2FE778" w14:textId="6F201AC0"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2</w:t>
      </w:r>
      <w:r w:rsidR="00B212AC" w:rsidRPr="004D06A6">
        <w:rPr>
          <w:rFonts w:ascii="Times New Roman" w:hAnsi="Times New Roman"/>
          <w:bCs/>
          <w:sz w:val="24"/>
          <w:szCs w:val="24"/>
        </w:rPr>
        <w:t>5</w:t>
      </w:r>
      <w:r w:rsidRPr="004D06A6">
        <w:rPr>
          <w:rFonts w:ascii="Times New Roman" w:hAnsi="Times New Roman"/>
          <w:bCs/>
          <w:sz w:val="24"/>
          <w:szCs w:val="24"/>
        </w:rPr>
        <w:t xml:space="preserve">. Kajero, J.A., Seedat, S., Ohaeri, J., Akindele, A., </w:t>
      </w:r>
      <w:proofErr w:type="spellStart"/>
      <w:r w:rsidRPr="004D06A6">
        <w:rPr>
          <w:rFonts w:ascii="Times New Roman" w:hAnsi="Times New Roman"/>
          <w:bCs/>
          <w:sz w:val="24"/>
          <w:szCs w:val="24"/>
        </w:rPr>
        <w:t>Aina</w:t>
      </w:r>
      <w:proofErr w:type="spellEnd"/>
      <w:r w:rsidRPr="004D06A6">
        <w:rPr>
          <w:rFonts w:ascii="Times New Roman" w:hAnsi="Times New Roman"/>
          <w:bCs/>
          <w:sz w:val="24"/>
          <w:szCs w:val="24"/>
        </w:rPr>
        <w:t xml:space="preserve">, O., 2020. Investigation of the effects of cannabidiol on vacuous chewing movements, locomotion, oxidative </w:t>
      </w:r>
      <w:proofErr w:type="gramStart"/>
      <w:r w:rsidRPr="004D06A6">
        <w:rPr>
          <w:rFonts w:ascii="Times New Roman" w:hAnsi="Times New Roman"/>
          <w:bCs/>
          <w:sz w:val="24"/>
          <w:szCs w:val="24"/>
        </w:rPr>
        <w:t>stress</w:t>
      </w:r>
      <w:proofErr w:type="gramEnd"/>
      <w:r w:rsidRPr="004D06A6">
        <w:rPr>
          <w:rFonts w:ascii="Times New Roman" w:hAnsi="Times New Roman"/>
          <w:bCs/>
          <w:sz w:val="24"/>
          <w:szCs w:val="24"/>
        </w:rPr>
        <w:t xml:space="preserve"> and blood glucose in rats treated with oral haloperidol. World J. Biol. Psychiatry. https://doi.org/10.1080/15622975.2020.1752934</w:t>
      </w:r>
    </w:p>
    <w:p w14:paraId="27CFE0E1" w14:textId="3DAF3C13"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2</w:t>
      </w:r>
      <w:r w:rsidR="00B212AC" w:rsidRPr="004D06A6">
        <w:rPr>
          <w:rFonts w:ascii="Times New Roman" w:hAnsi="Times New Roman"/>
          <w:bCs/>
          <w:sz w:val="24"/>
          <w:szCs w:val="24"/>
        </w:rPr>
        <w:t>6</w:t>
      </w:r>
      <w:r w:rsidRPr="004D06A6">
        <w:rPr>
          <w:rFonts w:ascii="Times New Roman" w:hAnsi="Times New Roman"/>
          <w:bCs/>
          <w:sz w:val="24"/>
          <w:szCs w:val="24"/>
        </w:rPr>
        <w:t xml:space="preserve">. </w:t>
      </w:r>
      <w:proofErr w:type="spellStart"/>
      <w:r w:rsidRPr="004D06A6">
        <w:rPr>
          <w:rFonts w:ascii="Times New Roman" w:hAnsi="Times New Roman"/>
          <w:bCs/>
          <w:sz w:val="24"/>
          <w:szCs w:val="24"/>
        </w:rPr>
        <w:t>Andreassen</w:t>
      </w:r>
      <w:proofErr w:type="spellEnd"/>
      <w:r w:rsidRPr="004D06A6">
        <w:rPr>
          <w:rFonts w:ascii="Times New Roman" w:hAnsi="Times New Roman"/>
          <w:bCs/>
          <w:sz w:val="24"/>
          <w:szCs w:val="24"/>
        </w:rPr>
        <w:t xml:space="preserve"> OA, </w:t>
      </w:r>
      <w:proofErr w:type="spellStart"/>
      <w:r w:rsidRPr="004D06A6">
        <w:rPr>
          <w:rFonts w:ascii="Times New Roman" w:hAnsi="Times New Roman"/>
          <w:bCs/>
          <w:sz w:val="24"/>
          <w:szCs w:val="24"/>
        </w:rPr>
        <w:t>Meshul</w:t>
      </w:r>
      <w:proofErr w:type="spellEnd"/>
      <w:r w:rsidRPr="004D06A6">
        <w:rPr>
          <w:rFonts w:ascii="Times New Roman" w:hAnsi="Times New Roman"/>
          <w:bCs/>
          <w:sz w:val="24"/>
          <w:szCs w:val="24"/>
        </w:rPr>
        <w:t xml:space="preserve"> CK, Moore C, </w:t>
      </w:r>
      <w:proofErr w:type="spellStart"/>
      <w:r w:rsidRPr="004D06A6">
        <w:rPr>
          <w:rFonts w:ascii="Times New Roman" w:hAnsi="Times New Roman"/>
          <w:bCs/>
          <w:sz w:val="24"/>
          <w:szCs w:val="24"/>
        </w:rPr>
        <w:t>Jørgensen</w:t>
      </w:r>
      <w:proofErr w:type="spellEnd"/>
      <w:r w:rsidRPr="004D06A6">
        <w:rPr>
          <w:rFonts w:ascii="Times New Roman" w:hAnsi="Times New Roman"/>
          <w:bCs/>
          <w:sz w:val="24"/>
          <w:szCs w:val="24"/>
        </w:rPr>
        <w:t xml:space="preserve"> HA (2001) Oral dyskinesias and morphological changes in rat striatum during long-term haloperidol administration. Psychopharmacology (</w:t>
      </w:r>
      <w:proofErr w:type="spellStart"/>
      <w:r w:rsidRPr="004D06A6">
        <w:rPr>
          <w:rFonts w:ascii="Times New Roman" w:hAnsi="Times New Roman"/>
          <w:bCs/>
          <w:sz w:val="24"/>
          <w:szCs w:val="24"/>
        </w:rPr>
        <w:t>Berl</w:t>
      </w:r>
      <w:proofErr w:type="spellEnd"/>
      <w:r w:rsidRPr="004D06A6">
        <w:rPr>
          <w:rFonts w:ascii="Times New Roman" w:hAnsi="Times New Roman"/>
          <w:bCs/>
          <w:sz w:val="24"/>
          <w:szCs w:val="24"/>
        </w:rPr>
        <w:t>). Aug; 157(1):11-9.</w:t>
      </w:r>
    </w:p>
    <w:p w14:paraId="1ACF18D7" w14:textId="39EF32AC" w:rsidR="001109E0" w:rsidRPr="004D06A6" w:rsidRDefault="00334AD5" w:rsidP="001109E0">
      <w:pPr>
        <w:spacing w:line="360" w:lineRule="auto"/>
        <w:jc w:val="both"/>
        <w:rPr>
          <w:rFonts w:ascii="Times New Roman" w:hAnsi="Times New Roman"/>
          <w:bCs/>
          <w:sz w:val="24"/>
          <w:szCs w:val="24"/>
        </w:rPr>
      </w:pPr>
      <w:r w:rsidRPr="004D06A6">
        <w:rPr>
          <w:rFonts w:ascii="Times New Roman" w:hAnsi="Times New Roman"/>
          <w:bCs/>
          <w:sz w:val="24"/>
          <w:szCs w:val="24"/>
        </w:rPr>
        <w:t>2</w:t>
      </w:r>
      <w:r w:rsidR="008206A8" w:rsidRPr="004D06A6">
        <w:rPr>
          <w:rFonts w:ascii="Times New Roman" w:hAnsi="Times New Roman"/>
          <w:bCs/>
          <w:sz w:val="24"/>
          <w:szCs w:val="24"/>
        </w:rPr>
        <w:t>7</w:t>
      </w:r>
      <w:r w:rsidR="001109E0" w:rsidRPr="004D06A6">
        <w:rPr>
          <w:rFonts w:ascii="Times New Roman" w:hAnsi="Times New Roman"/>
          <w:bCs/>
          <w:sz w:val="24"/>
          <w:szCs w:val="24"/>
        </w:rPr>
        <w:t xml:space="preserve">. </w:t>
      </w:r>
      <w:proofErr w:type="spellStart"/>
      <w:r w:rsidR="001109E0" w:rsidRPr="004D06A6">
        <w:rPr>
          <w:rFonts w:ascii="Times New Roman" w:hAnsi="Times New Roman"/>
          <w:bCs/>
          <w:sz w:val="24"/>
          <w:szCs w:val="24"/>
        </w:rPr>
        <w:t>Pouzet</w:t>
      </w:r>
      <w:proofErr w:type="spellEnd"/>
      <w:r w:rsidR="001109E0" w:rsidRPr="004D06A6">
        <w:rPr>
          <w:rFonts w:ascii="Times New Roman" w:hAnsi="Times New Roman"/>
          <w:bCs/>
          <w:sz w:val="24"/>
          <w:szCs w:val="24"/>
        </w:rPr>
        <w:t xml:space="preserve">, B., Mow, T., </w:t>
      </w:r>
      <w:proofErr w:type="spellStart"/>
      <w:r w:rsidR="001109E0" w:rsidRPr="004D06A6">
        <w:rPr>
          <w:rFonts w:ascii="Times New Roman" w:hAnsi="Times New Roman"/>
          <w:bCs/>
          <w:sz w:val="24"/>
          <w:szCs w:val="24"/>
        </w:rPr>
        <w:t>Kreilgaard</w:t>
      </w:r>
      <w:proofErr w:type="spellEnd"/>
      <w:r w:rsidR="001109E0" w:rsidRPr="004D06A6">
        <w:rPr>
          <w:rFonts w:ascii="Times New Roman" w:hAnsi="Times New Roman"/>
          <w:bCs/>
          <w:sz w:val="24"/>
          <w:szCs w:val="24"/>
        </w:rPr>
        <w:t xml:space="preserve">, M., &amp; </w:t>
      </w:r>
      <w:proofErr w:type="spellStart"/>
      <w:r w:rsidR="001109E0" w:rsidRPr="004D06A6">
        <w:rPr>
          <w:rFonts w:ascii="Times New Roman" w:hAnsi="Times New Roman"/>
          <w:bCs/>
          <w:sz w:val="24"/>
          <w:szCs w:val="24"/>
        </w:rPr>
        <w:t>Velschow</w:t>
      </w:r>
      <w:proofErr w:type="spellEnd"/>
      <w:r w:rsidR="001109E0" w:rsidRPr="004D06A6">
        <w:rPr>
          <w:rFonts w:ascii="Times New Roman" w:hAnsi="Times New Roman"/>
          <w:bCs/>
          <w:sz w:val="24"/>
          <w:szCs w:val="24"/>
        </w:rPr>
        <w:t xml:space="preserve">, S. (2003). Chronic treatment with antipsychotics in rats as a model for antipsychotic-induced weight gain in human. Pharmacology Biochemistry and </w:t>
      </w:r>
      <w:proofErr w:type="spellStart"/>
      <w:r w:rsidR="001109E0" w:rsidRPr="004D06A6">
        <w:rPr>
          <w:rFonts w:ascii="Times New Roman" w:hAnsi="Times New Roman"/>
          <w:bCs/>
          <w:sz w:val="24"/>
          <w:szCs w:val="24"/>
        </w:rPr>
        <w:t>Behavior</w:t>
      </w:r>
      <w:proofErr w:type="spellEnd"/>
      <w:r w:rsidR="001109E0" w:rsidRPr="004D06A6">
        <w:rPr>
          <w:rFonts w:ascii="Times New Roman" w:hAnsi="Times New Roman"/>
          <w:bCs/>
          <w:sz w:val="24"/>
          <w:szCs w:val="24"/>
        </w:rPr>
        <w:t>, 75(1), 133–140. https://doi.org/10.1016/S0091-3057(03)00042-X</w:t>
      </w:r>
    </w:p>
    <w:p w14:paraId="15F89E0A" w14:textId="244C7BDE" w:rsidR="001109E0" w:rsidRPr="004D06A6" w:rsidRDefault="008206A8" w:rsidP="001109E0">
      <w:pPr>
        <w:spacing w:line="360" w:lineRule="auto"/>
        <w:jc w:val="both"/>
        <w:rPr>
          <w:rFonts w:ascii="Times New Roman" w:hAnsi="Times New Roman"/>
          <w:bCs/>
          <w:sz w:val="24"/>
          <w:szCs w:val="24"/>
        </w:rPr>
      </w:pPr>
      <w:r w:rsidRPr="004D06A6">
        <w:rPr>
          <w:rFonts w:ascii="Times New Roman" w:hAnsi="Times New Roman"/>
          <w:bCs/>
          <w:sz w:val="24"/>
          <w:szCs w:val="24"/>
        </w:rPr>
        <w:t>28</w:t>
      </w:r>
      <w:r w:rsidR="001109E0" w:rsidRPr="004D06A6">
        <w:rPr>
          <w:rFonts w:ascii="Times New Roman" w:hAnsi="Times New Roman"/>
          <w:bCs/>
          <w:sz w:val="24"/>
          <w:szCs w:val="24"/>
        </w:rPr>
        <w:t xml:space="preserve">. Zipursky, R. B., Gu, H., Green, A. I., Perkins, D. O., </w:t>
      </w:r>
      <w:proofErr w:type="spellStart"/>
      <w:r w:rsidR="001109E0" w:rsidRPr="004D06A6">
        <w:rPr>
          <w:rFonts w:ascii="Times New Roman" w:hAnsi="Times New Roman"/>
          <w:bCs/>
          <w:sz w:val="24"/>
          <w:szCs w:val="24"/>
        </w:rPr>
        <w:t>Tohen</w:t>
      </w:r>
      <w:proofErr w:type="spellEnd"/>
      <w:r w:rsidR="001109E0" w:rsidRPr="004D06A6">
        <w:rPr>
          <w:rFonts w:ascii="Times New Roman" w:hAnsi="Times New Roman"/>
          <w:bCs/>
          <w:sz w:val="24"/>
          <w:szCs w:val="24"/>
        </w:rPr>
        <w:t xml:space="preserve">, M. F., McEvoy, J. P., … Lieberman, J. A. (2005). Course and predictors of weight gain in people with first-episode psychosis treated with olanzapine or haloperidol. British Journal of Psychiatry, 187(DEC.), 535–543. </w:t>
      </w:r>
      <w:hyperlink r:id="rId13" w:history="1">
        <w:r w:rsidR="005103C1" w:rsidRPr="004D06A6">
          <w:rPr>
            <w:rStyle w:val="Hyperlink"/>
            <w:rFonts w:ascii="Times New Roman" w:hAnsi="Times New Roman"/>
            <w:bCs/>
            <w:sz w:val="24"/>
            <w:szCs w:val="24"/>
          </w:rPr>
          <w:t>https://doi.org/10.1192/bjp.187.6.537</w:t>
        </w:r>
      </w:hyperlink>
    </w:p>
    <w:p w14:paraId="7DD3A65E" w14:textId="216B8B21" w:rsidR="001109E0" w:rsidRPr="004D06A6" w:rsidRDefault="00764ED5" w:rsidP="001109E0">
      <w:pPr>
        <w:spacing w:line="360" w:lineRule="auto"/>
        <w:jc w:val="both"/>
        <w:rPr>
          <w:rFonts w:ascii="Times New Roman" w:hAnsi="Times New Roman"/>
          <w:bCs/>
          <w:sz w:val="24"/>
          <w:szCs w:val="24"/>
        </w:rPr>
      </w:pPr>
      <w:r w:rsidRPr="004D06A6">
        <w:rPr>
          <w:rFonts w:ascii="Times New Roman" w:hAnsi="Times New Roman"/>
          <w:bCs/>
          <w:sz w:val="24"/>
          <w:szCs w:val="24"/>
        </w:rPr>
        <w:t>29</w:t>
      </w:r>
      <w:r w:rsidR="001109E0" w:rsidRPr="004D06A6">
        <w:rPr>
          <w:rFonts w:ascii="Times New Roman" w:hAnsi="Times New Roman"/>
          <w:bCs/>
          <w:sz w:val="24"/>
          <w:szCs w:val="24"/>
        </w:rPr>
        <w:t xml:space="preserve">. Baptista, T., </w:t>
      </w:r>
      <w:proofErr w:type="spellStart"/>
      <w:r w:rsidR="001109E0" w:rsidRPr="004D06A6">
        <w:rPr>
          <w:rFonts w:ascii="Times New Roman" w:hAnsi="Times New Roman"/>
          <w:bCs/>
          <w:sz w:val="24"/>
          <w:szCs w:val="24"/>
        </w:rPr>
        <w:t>Alastre</w:t>
      </w:r>
      <w:proofErr w:type="spellEnd"/>
      <w:r w:rsidR="001109E0" w:rsidRPr="004D06A6">
        <w:rPr>
          <w:rFonts w:ascii="Times New Roman" w:hAnsi="Times New Roman"/>
          <w:bCs/>
          <w:sz w:val="24"/>
          <w:szCs w:val="24"/>
        </w:rPr>
        <w:t xml:space="preserve">, T., Contreras, </w:t>
      </w:r>
      <w:proofErr w:type="spellStart"/>
      <w:r w:rsidR="001109E0" w:rsidRPr="004D06A6">
        <w:rPr>
          <w:rFonts w:ascii="Times New Roman" w:hAnsi="Times New Roman"/>
          <w:bCs/>
          <w:sz w:val="24"/>
          <w:szCs w:val="24"/>
        </w:rPr>
        <w:t>Q.,Martinez</w:t>
      </w:r>
      <w:proofErr w:type="spellEnd"/>
      <w:r w:rsidR="001109E0" w:rsidRPr="004D06A6">
        <w:rPr>
          <w:rFonts w:ascii="Times New Roman" w:hAnsi="Times New Roman"/>
          <w:bCs/>
          <w:sz w:val="24"/>
          <w:szCs w:val="24"/>
        </w:rPr>
        <w:t xml:space="preserve">, J. L., Araujo de Baptista, E., </w:t>
      </w:r>
      <w:proofErr w:type="spellStart"/>
      <w:r w:rsidR="001109E0" w:rsidRPr="004D06A6">
        <w:rPr>
          <w:rFonts w:ascii="Times New Roman" w:hAnsi="Times New Roman"/>
          <w:bCs/>
          <w:sz w:val="24"/>
          <w:szCs w:val="24"/>
        </w:rPr>
        <w:t>Paez</w:t>
      </w:r>
      <w:proofErr w:type="spellEnd"/>
      <w:r w:rsidR="001109E0" w:rsidRPr="004D06A6">
        <w:rPr>
          <w:rFonts w:ascii="Times New Roman" w:hAnsi="Times New Roman"/>
          <w:bCs/>
          <w:sz w:val="24"/>
          <w:szCs w:val="24"/>
        </w:rPr>
        <w:t xml:space="preserve">, X., et al. (1997). Effects of the antipsychotic drug </w:t>
      </w:r>
      <w:proofErr w:type="spellStart"/>
      <w:r w:rsidR="001109E0" w:rsidRPr="004D06A6">
        <w:rPr>
          <w:rFonts w:ascii="Times New Roman" w:hAnsi="Times New Roman"/>
          <w:bCs/>
          <w:sz w:val="24"/>
          <w:szCs w:val="24"/>
        </w:rPr>
        <w:t>sulpiride</w:t>
      </w:r>
      <w:proofErr w:type="spellEnd"/>
      <w:r w:rsidR="001109E0" w:rsidRPr="004D06A6">
        <w:rPr>
          <w:rFonts w:ascii="Times New Roman" w:hAnsi="Times New Roman"/>
          <w:bCs/>
          <w:sz w:val="24"/>
          <w:szCs w:val="24"/>
        </w:rPr>
        <w:t xml:space="preserve"> on reproductive hormones in healthy men: relationship with body weight regulation. </w:t>
      </w:r>
      <w:proofErr w:type="spellStart"/>
      <w:r w:rsidR="001109E0" w:rsidRPr="004D06A6">
        <w:rPr>
          <w:rFonts w:ascii="Times New Roman" w:hAnsi="Times New Roman"/>
          <w:bCs/>
          <w:sz w:val="24"/>
          <w:szCs w:val="24"/>
        </w:rPr>
        <w:t>Pharmacopsychiatry</w:t>
      </w:r>
      <w:proofErr w:type="spellEnd"/>
      <w:r w:rsidR="001109E0" w:rsidRPr="004D06A6">
        <w:rPr>
          <w:rFonts w:ascii="Times New Roman" w:hAnsi="Times New Roman"/>
          <w:bCs/>
          <w:sz w:val="24"/>
          <w:szCs w:val="24"/>
        </w:rPr>
        <w:t xml:space="preserve"> 30(6), 250−255.</w:t>
      </w:r>
    </w:p>
    <w:p w14:paraId="3BA261F4" w14:textId="35C53147"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3</w:t>
      </w:r>
      <w:r w:rsidR="00764ED5" w:rsidRPr="004D06A6">
        <w:rPr>
          <w:rFonts w:ascii="Times New Roman" w:hAnsi="Times New Roman"/>
          <w:bCs/>
          <w:sz w:val="24"/>
          <w:szCs w:val="24"/>
        </w:rPr>
        <w:t>0</w:t>
      </w:r>
      <w:r w:rsidRPr="004D06A6">
        <w:rPr>
          <w:rFonts w:ascii="Times New Roman" w:hAnsi="Times New Roman"/>
          <w:bCs/>
          <w:sz w:val="24"/>
          <w:szCs w:val="24"/>
        </w:rPr>
        <w:t xml:space="preserve">. Greenman, Y., </w:t>
      </w:r>
      <w:proofErr w:type="spellStart"/>
      <w:r w:rsidRPr="004D06A6">
        <w:rPr>
          <w:rFonts w:ascii="Times New Roman" w:hAnsi="Times New Roman"/>
          <w:bCs/>
          <w:sz w:val="24"/>
          <w:szCs w:val="24"/>
        </w:rPr>
        <w:t>Tordjman</w:t>
      </w:r>
      <w:proofErr w:type="spellEnd"/>
      <w:r w:rsidRPr="004D06A6">
        <w:rPr>
          <w:rFonts w:ascii="Times New Roman" w:hAnsi="Times New Roman"/>
          <w:bCs/>
          <w:sz w:val="24"/>
          <w:szCs w:val="24"/>
        </w:rPr>
        <w:t>, K., &amp; Stern, N. (1998). Increased body weight associated with prolactin secreting pituitary adenomas: weight loss with normalization of prolactin levels. Clin Endocrinol 48(5), 547−553.</w:t>
      </w:r>
    </w:p>
    <w:p w14:paraId="5F94A694" w14:textId="690044C9"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lastRenderedPageBreak/>
        <w:t>3</w:t>
      </w:r>
      <w:r w:rsidR="00764ED5" w:rsidRPr="004D06A6">
        <w:rPr>
          <w:rFonts w:ascii="Times New Roman" w:hAnsi="Times New Roman"/>
          <w:bCs/>
          <w:sz w:val="24"/>
          <w:szCs w:val="24"/>
        </w:rPr>
        <w:t>1</w:t>
      </w:r>
      <w:r w:rsidRPr="004D06A6">
        <w:rPr>
          <w:rFonts w:ascii="Times New Roman" w:hAnsi="Times New Roman"/>
          <w:bCs/>
          <w:sz w:val="24"/>
          <w:szCs w:val="24"/>
        </w:rPr>
        <w:t xml:space="preserve">. Reynolds, G. P., &amp; Kirk, S. L. (2010). Metabolic side effects of antipsychotic drug treatment - pharmacological mechanisms. Pharmacology and Therapeutics, 125(1), 169–179. </w:t>
      </w:r>
      <w:hyperlink r:id="rId14" w:history="1">
        <w:r w:rsidR="001E52E3" w:rsidRPr="004D06A6">
          <w:rPr>
            <w:rStyle w:val="Hyperlink"/>
            <w:rFonts w:ascii="Times New Roman" w:hAnsi="Times New Roman"/>
            <w:bCs/>
            <w:sz w:val="24"/>
            <w:szCs w:val="24"/>
          </w:rPr>
          <w:t>https://doi.org/10.1016/j.pharmthera.2009.10.010</w:t>
        </w:r>
      </w:hyperlink>
    </w:p>
    <w:p w14:paraId="40F7AEEC" w14:textId="4A5BC49C" w:rsidR="001E52E3" w:rsidRPr="004D06A6" w:rsidRDefault="001E52E3" w:rsidP="001E52E3">
      <w:pPr>
        <w:tabs>
          <w:tab w:val="left" w:pos="3261"/>
        </w:tabs>
        <w:spacing w:line="360" w:lineRule="auto"/>
        <w:rPr>
          <w:rFonts w:ascii="Times New Roman" w:hAnsi="Times New Roman"/>
          <w:color w:val="111111"/>
          <w:sz w:val="24"/>
          <w:szCs w:val="24"/>
          <w:shd w:val="clear" w:color="auto" w:fill="FFFFFF"/>
          <w:lang w:val="en-IE"/>
        </w:rPr>
      </w:pPr>
      <w:r w:rsidRPr="004D06A6">
        <w:rPr>
          <w:rFonts w:ascii="Times New Roman" w:hAnsi="Times New Roman"/>
          <w:color w:val="111111"/>
          <w:sz w:val="24"/>
          <w:szCs w:val="24"/>
          <w:shd w:val="clear" w:color="auto" w:fill="FFFFFF"/>
          <w:lang w:val="en-IE"/>
        </w:rPr>
        <w:t>32. Simonds, S. E., &amp; Cowley, M. A. (2019). Speed-dieting: dopamine agonists promote weight loss. Nature Metabolism, 1(9). https://doi.org/10.1038/s42255-019-0114-z</w:t>
      </w:r>
    </w:p>
    <w:p w14:paraId="78FE67BA" w14:textId="3D927C99" w:rsidR="001E52E3" w:rsidRPr="004D06A6" w:rsidRDefault="001E52E3" w:rsidP="001E52E3">
      <w:pPr>
        <w:spacing w:line="360" w:lineRule="auto"/>
        <w:jc w:val="both"/>
        <w:rPr>
          <w:rFonts w:ascii="Times New Roman" w:hAnsi="Times New Roman"/>
          <w:bCs/>
          <w:sz w:val="24"/>
          <w:szCs w:val="24"/>
          <w:lang w:val="en-IE"/>
        </w:rPr>
      </w:pPr>
      <w:r w:rsidRPr="004D06A6">
        <w:rPr>
          <w:rFonts w:ascii="Times New Roman" w:hAnsi="Times New Roman"/>
          <w:bCs/>
          <w:sz w:val="24"/>
          <w:szCs w:val="24"/>
          <w:lang w:val="en-IE"/>
        </w:rPr>
        <w:t xml:space="preserve">33. Ali, M., &amp; Mirza, L. (2021). Morbid Obesity Due to Prolactinoma and Significant Weight Loss After Dopamine Agonist Treatment. AACE Clinical Case Reports, 7(3). </w:t>
      </w:r>
      <w:hyperlink r:id="rId15" w:history="1">
        <w:r w:rsidRPr="004D06A6">
          <w:rPr>
            <w:rStyle w:val="Hyperlink"/>
            <w:rFonts w:ascii="Times New Roman" w:hAnsi="Times New Roman"/>
            <w:bCs/>
            <w:sz w:val="24"/>
            <w:szCs w:val="24"/>
            <w:lang w:val="en-IE"/>
          </w:rPr>
          <w:t>https://doi.org/10.1016/j.aace.2021.01.004</w:t>
        </w:r>
      </w:hyperlink>
    </w:p>
    <w:p w14:paraId="4822911E" w14:textId="77777777" w:rsidR="001E52E3" w:rsidRPr="004D06A6" w:rsidRDefault="001E52E3" w:rsidP="001109E0">
      <w:pPr>
        <w:spacing w:line="360" w:lineRule="auto"/>
        <w:jc w:val="both"/>
        <w:rPr>
          <w:rFonts w:ascii="Times New Roman" w:hAnsi="Times New Roman"/>
          <w:bCs/>
          <w:sz w:val="24"/>
          <w:szCs w:val="24"/>
        </w:rPr>
      </w:pPr>
    </w:p>
    <w:p w14:paraId="64C76CE8" w14:textId="37C2D0F3"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3</w:t>
      </w:r>
      <w:r w:rsidR="001E52E3" w:rsidRPr="004D06A6">
        <w:rPr>
          <w:rFonts w:ascii="Times New Roman" w:hAnsi="Times New Roman"/>
          <w:bCs/>
          <w:sz w:val="24"/>
          <w:szCs w:val="24"/>
        </w:rPr>
        <w:t>4</w:t>
      </w:r>
      <w:r w:rsidRPr="004D06A6">
        <w:rPr>
          <w:rFonts w:ascii="Times New Roman" w:hAnsi="Times New Roman"/>
          <w:bCs/>
          <w:sz w:val="24"/>
          <w:szCs w:val="24"/>
        </w:rPr>
        <w:t xml:space="preserve">. Pertwee RG, Howlett AC, </w:t>
      </w:r>
      <w:proofErr w:type="spellStart"/>
      <w:r w:rsidRPr="004D06A6">
        <w:rPr>
          <w:rFonts w:ascii="Times New Roman" w:hAnsi="Times New Roman"/>
          <w:bCs/>
          <w:sz w:val="24"/>
          <w:szCs w:val="24"/>
        </w:rPr>
        <w:t>Abood</w:t>
      </w:r>
      <w:proofErr w:type="spellEnd"/>
      <w:r w:rsidRPr="004D06A6">
        <w:rPr>
          <w:rFonts w:ascii="Times New Roman" w:hAnsi="Times New Roman"/>
          <w:bCs/>
          <w:sz w:val="24"/>
          <w:szCs w:val="24"/>
        </w:rPr>
        <w:t xml:space="preserve"> ME, Alexander SP, Di </w:t>
      </w:r>
      <w:proofErr w:type="spellStart"/>
      <w:r w:rsidRPr="004D06A6">
        <w:rPr>
          <w:rFonts w:ascii="Times New Roman" w:hAnsi="Times New Roman"/>
          <w:bCs/>
          <w:sz w:val="24"/>
          <w:szCs w:val="24"/>
        </w:rPr>
        <w:t>Marzo</w:t>
      </w:r>
      <w:proofErr w:type="spellEnd"/>
      <w:r w:rsidRPr="004D06A6">
        <w:rPr>
          <w:rFonts w:ascii="Times New Roman" w:hAnsi="Times New Roman"/>
          <w:bCs/>
          <w:sz w:val="24"/>
          <w:szCs w:val="24"/>
        </w:rPr>
        <w:t xml:space="preserve"> V, Elphick MR et al (2010). International Union of Basic and Clinical Pharmacology. LXXIX. Cannabinoid receptors and their ligands: beyond CB1 and CB2. </w:t>
      </w:r>
      <w:proofErr w:type="spellStart"/>
      <w:r w:rsidRPr="004D06A6">
        <w:rPr>
          <w:rFonts w:ascii="Times New Roman" w:hAnsi="Times New Roman"/>
          <w:bCs/>
          <w:sz w:val="24"/>
          <w:szCs w:val="24"/>
        </w:rPr>
        <w:t>Pharmacol</w:t>
      </w:r>
      <w:proofErr w:type="spellEnd"/>
      <w:r w:rsidRPr="004D06A6">
        <w:rPr>
          <w:rFonts w:ascii="Times New Roman" w:hAnsi="Times New Roman"/>
          <w:bCs/>
          <w:sz w:val="24"/>
          <w:szCs w:val="24"/>
        </w:rPr>
        <w:t xml:space="preserve"> Rev 62: 588–631.</w:t>
      </w:r>
    </w:p>
    <w:p w14:paraId="009C3DF6" w14:textId="6682DBC4" w:rsidR="000D7C6C" w:rsidRPr="004D06A6" w:rsidRDefault="000D7C6C" w:rsidP="001109E0">
      <w:pPr>
        <w:spacing w:line="360" w:lineRule="auto"/>
        <w:jc w:val="both"/>
        <w:rPr>
          <w:rFonts w:ascii="Times New Roman" w:hAnsi="Times New Roman"/>
          <w:bCs/>
          <w:sz w:val="24"/>
          <w:szCs w:val="24"/>
        </w:rPr>
      </w:pPr>
      <w:r w:rsidRPr="004D06A6">
        <w:rPr>
          <w:rFonts w:ascii="Times New Roman" w:hAnsi="Times New Roman"/>
          <w:bCs/>
          <w:sz w:val="24"/>
          <w:szCs w:val="24"/>
        </w:rPr>
        <w:t>3</w:t>
      </w:r>
      <w:r w:rsidR="00963C6F" w:rsidRPr="004D06A6">
        <w:rPr>
          <w:rFonts w:ascii="Times New Roman" w:hAnsi="Times New Roman"/>
          <w:bCs/>
          <w:sz w:val="24"/>
          <w:szCs w:val="24"/>
        </w:rPr>
        <w:t>5</w:t>
      </w:r>
      <w:r w:rsidRPr="004D06A6">
        <w:rPr>
          <w:rFonts w:ascii="Times New Roman" w:hAnsi="Times New Roman"/>
          <w:bCs/>
          <w:sz w:val="24"/>
          <w:szCs w:val="24"/>
        </w:rPr>
        <w:t xml:space="preserve">.Ignatowska-Jankowska B, Jankowski MM, </w:t>
      </w:r>
      <w:proofErr w:type="spellStart"/>
      <w:r w:rsidRPr="004D06A6">
        <w:rPr>
          <w:rFonts w:ascii="Times New Roman" w:hAnsi="Times New Roman"/>
          <w:bCs/>
          <w:sz w:val="24"/>
          <w:szCs w:val="24"/>
        </w:rPr>
        <w:t>Swiergiel</w:t>
      </w:r>
      <w:proofErr w:type="spellEnd"/>
      <w:r w:rsidRPr="004D06A6">
        <w:rPr>
          <w:rFonts w:ascii="Times New Roman" w:hAnsi="Times New Roman"/>
          <w:bCs/>
          <w:sz w:val="24"/>
          <w:szCs w:val="24"/>
        </w:rPr>
        <w:t xml:space="preserve"> AH. 2011.Cannabidiol decreases body weight gain in rats: involvement of CB2 receptors. </w:t>
      </w:r>
      <w:proofErr w:type="spellStart"/>
      <w:r w:rsidRPr="004D06A6">
        <w:rPr>
          <w:rFonts w:ascii="Times New Roman" w:hAnsi="Times New Roman"/>
          <w:bCs/>
          <w:sz w:val="24"/>
          <w:szCs w:val="24"/>
        </w:rPr>
        <w:t>Neurosci</w:t>
      </w:r>
      <w:proofErr w:type="spellEnd"/>
      <w:r w:rsidRPr="004D06A6">
        <w:rPr>
          <w:rFonts w:ascii="Times New Roman" w:hAnsi="Times New Roman"/>
          <w:bCs/>
          <w:sz w:val="24"/>
          <w:szCs w:val="24"/>
        </w:rPr>
        <w:t xml:space="preserve"> Lett. 490(1):82–84.</w:t>
      </w:r>
    </w:p>
    <w:p w14:paraId="51A9E4C2" w14:textId="3F1F3370"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3</w:t>
      </w:r>
      <w:r w:rsidR="00963C6F" w:rsidRPr="004D06A6">
        <w:rPr>
          <w:rFonts w:ascii="Times New Roman" w:hAnsi="Times New Roman"/>
          <w:bCs/>
          <w:sz w:val="24"/>
          <w:szCs w:val="24"/>
        </w:rPr>
        <w:t>6</w:t>
      </w:r>
      <w:r w:rsidRPr="004D06A6">
        <w:rPr>
          <w:rFonts w:ascii="Times New Roman" w:hAnsi="Times New Roman"/>
          <w:bCs/>
          <w:sz w:val="24"/>
          <w:szCs w:val="24"/>
        </w:rPr>
        <w:t xml:space="preserve">. </w:t>
      </w:r>
      <w:proofErr w:type="spellStart"/>
      <w:r w:rsidRPr="004D06A6">
        <w:rPr>
          <w:rFonts w:ascii="Times New Roman" w:hAnsi="Times New Roman"/>
          <w:bCs/>
          <w:sz w:val="24"/>
          <w:szCs w:val="24"/>
        </w:rPr>
        <w:t>Quarta</w:t>
      </w:r>
      <w:proofErr w:type="spellEnd"/>
      <w:r w:rsidRPr="004D06A6">
        <w:rPr>
          <w:rFonts w:ascii="Times New Roman" w:hAnsi="Times New Roman"/>
          <w:bCs/>
          <w:sz w:val="24"/>
          <w:szCs w:val="24"/>
        </w:rPr>
        <w:t xml:space="preserve"> C, Mazza R, </w:t>
      </w:r>
      <w:proofErr w:type="spellStart"/>
      <w:r w:rsidRPr="004D06A6">
        <w:rPr>
          <w:rFonts w:ascii="Times New Roman" w:hAnsi="Times New Roman"/>
          <w:bCs/>
          <w:sz w:val="24"/>
          <w:szCs w:val="24"/>
        </w:rPr>
        <w:t>Obici</w:t>
      </w:r>
      <w:proofErr w:type="spellEnd"/>
      <w:r w:rsidRPr="004D06A6">
        <w:rPr>
          <w:rFonts w:ascii="Times New Roman" w:hAnsi="Times New Roman"/>
          <w:bCs/>
          <w:sz w:val="24"/>
          <w:szCs w:val="24"/>
        </w:rPr>
        <w:t xml:space="preserve"> S, </w:t>
      </w:r>
      <w:proofErr w:type="spellStart"/>
      <w:r w:rsidRPr="004D06A6">
        <w:rPr>
          <w:rFonts w:ascii="Times New Roman" w:hAnsi="Times New Roman"/>
          <w:bCs/>
          <w:sz w:val="24"/>
          <w:szCs w:val="24"/>
        </w:rPr>
        <w:t>Pasquali</w:t>
      </w:r>
      <w:proofErr w:type="spellEnd"/>
      <w:r w:rsidRPr="004D06A6">
        <w:rPr>
          <w:rFonts w:ascii="Times New Roman" w:hAnsi="Times New Roman"/>
          <w:bCs/>
          <w:sz w:val="24"/>
          <w:szCs w:val="24"/>
        </w:rPr>
        <w:t xml:space="preserve"> R, </w:t>
      </w:r>
      <w:proofErr w:type="spellStart"/>
      <w:r w:rsidRPr="004D06A6">
        <w:rPr>
          <w:rFonts w:ascii="Times New Roman" w:hAnsi="Times New Roman"/>
          <w:bCs/>
          <w:sz w:val="24"/>
          <w:szCs w:val="24"/>
        </w:rPr>
        <w:t>Pagotto</w:t>
      </w:r>
      <w:proofErr w:type="spellEnd"/>
      <w:r w:rsidRPr="004D06A6">
        <w:rPr>
          <w:rFonts w:ascii="Times New Roman" w:hAnsi="Times New Roman"/>
          <w:bCs/>
          <w:sz w:val="24"/>
          <w:szCs w:val="24"/>
        </w:rPr>
        <w:t xml:space="preserve"> U(2011). Energy balance regulation by endocannabinoids at central and peripheral levels. Trends Mol Med 17: 518–526</w:t>
      </w:r>
    </w:p>
    <w:p w14:paraId="7DB9D691" w14:textId="0186E12A"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3</w:t>
      </w:r>
      <w:r w:rsidR="00963C6F" w:rsidRPr="004D06A6">
        <w:rPr>
          <w:rFonts w:ascii="Times New Roman" w:hAnsi="Times New Roman"/>
          <w:bCs/>
          <w:sz w:val="24"/>
          <w:szCs w:val="24"/>
        </w:rPr>
        <w:t>7</w:t>
      </w:r>
      <w:r w:rsidRPr="004D06A6">
        <w:rPr>
          <w:rFonts w:ascii="Times New Roman" w:hAnsi="Times New Roman"/>
          <w:bCs/>
          <w:sz w:val="24"/>
          <w:szCs w:val="24"/>
        </w:rPr>
        <w:t xml:space="preserve">. Bermudez-Silva FJ, Cardinal P, Cota D (2012). The role of the endocannabinoid system in the neuroendocrine regulation of energy balance. J </w:t>
      </w:r>
      <w:proofErr w:type="spellStart"/>
      <w:r w:rsidRPr="004D06A6">
        <w:rPr>
          <w:rFonts w:ascii="Times New Roman" w:hAnsi="Times New Roman"/>
          <w:bCs/>
          <w:sz w:val="24"/>
          <w:szCs w:val="24"/>
        </w:rPr>
        <w:t>Psychopharmacol</w:t>
      </w:r>
      <w:proofErr w:type="spellEnd"/>
      <w:r w:rsidRPr="004D06A6">
        <w:rPr>
          <w:rFonts w:ascii="Times New Roman" w:hAnsi="Times New Roman"/>
          <w:bCs/>
          <w:sz w:val="24"/>
          <w:szCs w:val="24"/>
        </w:rPr>
        <w:t xml:space="preserve"> 26: 114–124</w:t>
      </w:r>
    </w:p>
    <w:p w14:paraId="5D696EB0" w14:textId="6A259D31" w:rsidR="001109E0" w:rsidRPr="004D06A6" w:rsidRDefault="00334AD5" w:rsidP="001109E0">
      <w:pPr>
        <w:spacing w:line="360" w:lineRule="auto"/>
        <w:jc w:val="both"/>
        <w:rPr>
          <w:rFonts w:ascii="Times New Roman" w:hAnsi="Times New Roman"/>
          <w:bCs/>
          <w:sz w:val="24"/>
          <w:szCs w:val="24"/>
        </w:rPr>
      </w:pPr>
      <w:r w:rsidRPr="004D06A6">
        <w:rPr>
          <w:rFonts w:ascii="Times New Roman" w:hAnsi="Times New Roman"/>
          <w:bCs/>
          <w:sz w:val="24"/>
          <w:szCs w:val="24"/>
        </w:rPr>
        <w:t>3</w:t>
      </w:r>
      <w:r w:rsidR="00963C6F" w:rsidRPr="004D06A6">
        <w:rPr>
          <w:rFonts w:ascii="Times New Roman" w:hAnsi="Times New Roman"/>
          <w:bCs/>
          <w:sz w:val="24"/>
          <w:szCs w:val="24"/>
        </w:rPr>
        <w:t>8</w:t>
      </w:r>
      <w:r w:rsidR="001109E0" w:rsidRPr="004D06A6">
        <w:rPr>
          <w:rFonts w:ascii="Times New Roman" w:hAnsi="Times New Roman"/>
          <w:bCs/>
          <w:sz w:val="24"/>
          <w:szCs w:val="24"/>
        </w:rPr>
        <w:t xml:space="preserve">. </w:t>
      </w:r>
      <w:proofErr w:type="spellStart"/>
      <w:r w:rsidR="001109E0" w:rsidRPr="004D06A6">
        <w:rPr>
          <w:rFonts w:ascii="Times New Roman" w:hAnsi="Times New Roman"/>
          <w:bCs/>
          <w:sz w:val="24"/>
          <w:szCs w:val="24"/>
        </w:rPr>
        <w:t>Deveaux</w:t>
      </w:r>
      <w:proofErr w:type="spellEnd"/>
      <w:r w:rsidR="001109E0" w:rsidRPr="004D06A6">
        <w:rPr>
          <w:rFonts w:ascii="Times New Roman" w:hAnsi="Times New Roman"/>
          <w:bCs/>
          <w:sz w:val="24"/>
          <w:szCs w:val="24"/>
        </w:rPr>
        <w:t xml:space="preserve"> V, </w:t>
      </w:r>
      <w:proofErr w:type="spellStart"/>
      <w:r w:rsidR="001109E0" w:rsidRPr="004D06A6">
        <w:rPr>
          <w:rFonts w:ascii="Times New Roman" w:hAnsi="Times New Roman"/>
          <w:bCs/>
          <w:sz w:val="24"/>
          <w:szCs w:val="24"/>
        </w:rPr>
        <w:t>Cadoudal</w:t>
      </w:r>
      <w:proofErr w:type="spellEnd"/>
      <w:r w:rsidR="001109E0" w:rsidRPr="004D06A6">
        <w:rPr>
          <w:rFonts w:ascii="Times New Roman" w:hAnsi="Times New Roman"/>
          <w:bCs/>
          <w:sz w:val="24"/>
          <w:szCs w:val="24"/>
        </w:rPr>
        <w:t xml:space="preserve"> T, </w:t>
      </w:r>
      <w:proofErr w:type="spellStart"/>
      <w:r w:rsidR="001109E0" w:rsidRPr="004D06A6">
        <w:rPr>
          <w:rFonts w:ascii="Times New Roman" w:hAnsi="Times New Roman"/>
          <w:bCs/>
          <w:sz w:val="24"/>
          <w:szCs w:val="24"/>
        </w:rPr>
        <w:t>Ichigotani</w:t>
      </w:r>
      <w:proofErr w:type="spellEnd"/>
      <w:r w:rsidR="001109E0" w:rsidRPr="004D06A6">
        <w:rPr>
          <w:rFonts w:ascii="Times New Roman" w:hAnsi="Times New Roman"/>
          <w:bCs/>
          <w:sz w:val="24"/>
          <w:szCs w:val="24"/>
        </w:rPr>
        <w:t xml:space="preserve"> Y, Teixeira-Clerc F, </w:t>
      </w:r>
      <w:proofErr w:type="spellStart"/>
      <w:r w:rsidR="001109E0" w:rsidRPr="004D06A6">
        <w:rPr>
          <w:rFonts w:ascii="Times New Roman" w:hAnsi="Times New Roman"/>
          <w:bCs/>
          <w:sz w:val="24"/>
          <w:szCs w:val="24"/>
        </w:rPr>
        <w:t>Louvet</w:t>
      </w:r>
      <w:proofErr w:type="spellEnd"/>
      <w:r w:rsidR="001109E0" w:rsidRPr="004D06A6">
        <w:rPr>
          <w:rFonts w:ascii="Times New Roman" w:hAnsi="Times New Roman"/>
          <w:bCs/>
          <w:sz w:val="24"/>
          <w:szCs w:val="24"/>
        </w:rPr>
        <w:t xml:space="preserve"> A, </w:t>
      </w:r>
      <w:proofErr w:type="spellStart"/>
      <w:r w:rsidR="001109E0" w:rsidRPr="004D06A6">
        <w:rPr>
          <w:rFonts w:ascii="Times New Roman" w:hAnsi="Times New Roman"/>
          <w:bCs/>
          <w:sz w:val="24"/>
          <w:szCs w:val="24"/>
        </w:rPr>
        <w:t>Manin</w:t>
      </w:r>
      <w:proofErr w:type="spellEnd"/>
      <w:r w:rsidR="001109E0" w:rsidRPr="004D06A6">
        <w:rPr>
          <w:rFonts w:ascii="Times New Roman" w:hAnsi="Times New Roman"/>
          <w:bCs/>
          <w:sz w:val="24"/>
          <w:szCs w:val="24"/>
        </w:rPr>
        <w:t xml:space="preserve"> S et al. Cannabinoid CB2 receptor potentiates obesity-associated inflammation, insulin resistance and hepatic steatosis. </w:t>
      </w:r>
      <w:proofErr w:type="spellStart"/>
      <w:r w:rsidR="001109E0" w:rsidRPr="004D06A6">
        <w:rPr>
          <w:rFonts w:ascii="Times New Roman" w:hAnsi="Times New Roman"/>
          <w:bCs/>
          <w:sz w:val="24"/>
          <w:szCs w:val="24"/>
        </w:rPr>
        <w:t>PLoS</w:t>
      </w:r>
      <w:proofErr w:type="spellEnd"/>
      <w:r w:rsidR="001109E0" w:rsidRPr="004D06A6">
        <w:rPr>
          <w:rFonts w:ascii="Times New Roman" w:hAnsi="Times New Roman"/>
          <w:bCs/>
          <w:sz w:val="24"/>
          <w:szCs w:val="24"/>
        </w:rPr>
        <w:t xml:space="preserve"> One. 2009 Jun 9;4(6):e5844. </w:t>
      </w:r>
      <w:proofErr w:type="spellStart"/>
      <w:r w:rsidR="001109E0" w:rsidRPr="004D06A6">
        <w:rPr>
          <w:rFonts w:ascii="Times New Roman" w:hAnsi="Times New Roman"/>
          <w:bCs/>
          <w:sz w:val="24"/>
          <w:szCs w:val="24"/>
        </w:rPr>
        <w:t>doi</w:t>
      </w:r>
      <w:proofErr w:type="spellEnd"/>
      <w:r w:rsidR="001109E0" w:rsidRPr="004D06A6">
        <w:rPr>
          <w:rFonts w:ascii="Times New Roman" w:hAnsi="Times New Roman"/>
          <w:bCs/>
          <w:sz w:val="24"/>
          <w:szCs w:val="24"/>
        </w:rPr>
        <w:t>: 10.1371/journal.pone.0005844. PMID: 19513120; PMCID: PMC2688760.</w:t>
      </w:r>
    </w:p>
    <w:p w14:paraId="30C83313" w14:textId="418B2705" w:rsidR="001109E0" w:rsidRPr="004D06A6" w:rsidRDefault="00963C6F" w:rsidP="001109E0">
      <w:pPr>
        <w:spacing w:line="360" w:lineRule="auto"/>
        <w:jc w:val="both"/>
        <w:rPr>
          <w:rFonts w:ascii="Times New Roman" w:hAnsi="Times New Roman"/>
          <w:bCs/>
          <w:sz w:val="24"/>
          <w:szCs w:val="24"/>
        </w:rPr>
      </w:pPr>
      <w:r w:rsidRPr="004D06A6">
        <w:rPr>
          <w:rFonts w:ascii="Times New Roman" w:hAnsi="Times New Roman"/>
          <w:bCs/>
          <w:sz w:val="24"/>
          <w:szCs w:val="24"/>
        </w:rPr>
        <w:t>39</w:t>
      </w:r>
      <w:r w:rsidR="001109E0" w:rsidRPr="004D06A6">
        <w:rPr>
          <w:rFonts w:ascii="Times New Roman" w:hAnsi="Times New Roman"/>
          <w:bCs/>
          <w:sz w:val="24"/>
          <w:szCs w:val="24"/>
        </w:rPr>
        <w:t xml:space="preserve">. Ishiguro, H., Carpio, O., Horiuchi, Y., Shu, A., Higuchi, S., </w:t>
      </w:r>
      <w:proofErr w:type="spellStart"/>
      <w:r w:rsidR="001109E0" w:rsidRPr="004D06A6">
        <w:rPr>
          <w:rFonts w:ascii="Times New Roman" w:hAnsi="Times New Roman"/>
          <w:bCs/>
          <w:sz w:val="24"/>
          <w:szCs w:val="24"/>
        </w:rPr>
        <w:t>Schanz</w:t>
      </w:r>
      <w:proofErr w:type="spellEnd"/>
      <w:r w:rsidR="001109E0" w:rsidRPr="004D06A6">
        <w:rPr>
          <w:rFonts w:ascii="Times New Roman" w:hAnsi="Times New Roman"/>
          <w:bCs/>
          <w:sz w:val="24"/>
          <w:szCs w:val="24"/>
        </w:rPr>
        <w:t xml:space="preserve">, N., Benno, R., </w:t>
      </w:r>
      <w:proofErr w:type="spellStart"/>
      <w:r w:rsidR="001109E0" w:rsidRPr="004D06A6">
        <w:rPr>
          <w:rFonts w:ascii="Times New Roman" w:hAnsi="Times New Roman"/>
          <w:bCs/>
          <w:sz w:val="24"/>
          <w:szCs w:val="24"/>
        </w:rPr>
        <w:t>Arinami</w:t>
      </w:r>
      <w:proofErr w:type="spellEnd"/>
      <w:r w:rsidR="001109E0" w:rsidRPr="004D06A6">
        <w:rPr>
          <w:rFonts w:ascii="Times New Roman" w:hAnsi="Times New Roman"/>
          <w:bCs/>
          <w:sz w:val="24"/>
          <w:szCs w:val="24"/>
        </w:rPr>
        <w:t xml:space="preserve">, T., &amp; </w:t>
      </w:r>
      <w:proofErr w:type="spellStart"/>
      <w:r w:rsidR="001109E0" w:rsidRPr="004D06A6">
        <w:rPr>
          <w:rFonts w:ascii="Times New Roman" w:hAnsi="Times New Roman"/>
          <w:bCs/>
          <w:sz w:val="24"/>
          <w:szCs w:val="24"/>
        </w:rPr>
        <w:t>Onaivi</w:t>
      </w:r>
      <w:proofErr w:type="spellEnd"/>
      <w:r w:rsidR="001109E0" w:rsidRPr="004D06A6">
        <w:rPr>
          <w:rFonts w:ascii="Times New Roman" w:hAnsi="Times New Roman"/>
          <w:bCs/>
          <w:sz w:val="24"/>
          <w:szCs w:val="24"/>
        </w:rPr>
        <w:t xml:space="preserve">, E. S. (2010). A nonsynonymous polymorphism in cannabinoid CB2 receptor gene is associated with eating disorders in humans and food intake is modified in mice by its ligands. Synapse (New York, N.Y.), 64(1), 92–96. </w:t>
      </w:r>
      <w:hyperlink r:id="rId16" w:history="1">
        <w:r w:rsidR="002943D8" w:rsidRPr="004D06A6">
          <w:rPr>
            <w:rStyle w:val="Hyperlink"/>
            <w:rFonts w:ascii="Times New Roman" w:hAnsi="Times New Roman"/>
            <w:bCs/>
            <w:sz w:val="24"/>
            <w:szCs w:val="24"/>
          </w:rPr>
          <w:t>https://doi.org/10.1002/syn.20714</w:t>
        </w:r>
      </w:hyperlink>
    </w:p>
    <w:p w14:paraId="7D7B74AC" w14:textId="3F0F6834" w:rsidR="002943D8" w:rsidRPr="004D06A6" w:rsidRDefault="00854BC3" w:rsidP="001109E0">
      <w:pPr>
        <w:spacing w:line="360" w:lineRule="auto"/>
        <w:jc w:val="both"/>
        <w:rPr>
          <w:rFonts w:ascii="Times New Roman" w:hAnsi="Times New Roman"/>
          <w:bCs/>
          <w:sz w:val="24"/>
          <w:szCs w:val="24"/>
        </w:rPr>
      </w:pPr>
      <w:r w:rsidRPr="004D06A6">
        <w:rPr>
          <w:rFonts w:ascii="Times New Roman" w:hAnsi="Times New Roman"/>
          <w:bCs/>
          <w:sz w:val="24"/>
          <w:szCs w:val="24"/>
        </w:rPr>
        <w:t xml:space="preserve">40. </w:t>
      </w:r>
      <w:r w:rsidR="002943D8" w:rsidRPr="004D06A6">
        <w:rPr>
          <w:rFonts w:ascii="Times New Roman" w:hAnsi="Times New Roman"/>
          <w:bCs/>
          <w:sz w:val="24"/>
          <w:szCs w:val="24"/>
        </w:rPr>
        <w:t xml:space="preserve">Campos, A. C., Moreira, F. A., Gomes, F. V., del Bel, E. A., &amp; </w:t>
      </w:r>
      <w:proofErr w:type="spellStart"/>
      <w:r w:rsidR="002943D8" w:rsidRPr="004D06A6">
        <w:rPr>
          <w:rFonts w:ascii="Times New Roman" w:hAnsi="Times New Roman"/>
          <w:bCs/>
          <w:sz w:val="24"/>
          <w:szCs w:val="24"/>
        </w:rPr>
        <w:t>Guimarães</w:t>
      </w:r>
      <w:proofErr w:type="spellEnd"/>
      <w:r w:rsidR="002943D8" w:rsidRPr="004D06A6">
        <w:rPr>
          <w:rFonts w:ascii="Times New Roman" w:hAnsi="Times New Roman"/>
          <w:bCs/>
          <w:sz w:val="24"/>
          <w:szCs w:val="24"/>
        </w:rPr>
        <w:t xml:space="preserve">, F. S. (2012). Multiple mechanisms involved in the large-spectrum therapeutic potential of cannabidiol in </w:t>
      </w:r>
      <w:r w:rsidR="002943D8" w:rsidRPr="004D06A6">
        <w:rPr>
          <w:rFonts w:ascii="Times New Roman" w:hAnsi="Times New Roman"/>
          <w:bCs/>
          <w:sz w:val="24"/>
          <w:szCs w:val="24"/>
        </w:rPr>
        <w:lastRenderedPageBreak/>
        <w:t xml:space="preserve">psychiatric disorders. Philosophical Transactions of the Royal Society B: Biological Sciences, Vol. 367. </w:t>
      </w:r>
      <w:hyperlink r:id="rId17" w:history="1">
        <w:r w:rsidR="001A0D65" w:rsidRPr="004D06A6">
          <w:rPr>
            <w:rStyle w:val="Hyperlink"/>
            <w:rFonts w:ascii="Times New Roman" w:hAnsi="Times New Roman"/>
            <w:bCs/>
            <w:sz w:val="24"/>
            <w:szCs w:val="24"/>
          </w:rPr>
          <w:t>https://doi.org/10.1098/rstb.2011.0389</w:t>
        </w:r>
      </w:hyperlink>
    </w:p>
    <w:p w14:paraId="3BA93F93" w14:textId="2574CC38" w:rsidR="001A0D65" w:rsidRPr="004D06A6" w:rsidRDefault="001A0D65" w:rsidP="001109E0">
      <w:pPr>
        <w:spacing w:line="360" w:lineRule="auto"/>
        <w:jc w:val="both"/>
        <w:rPr>
          <w:rFonts w:ascii="Times New Roman" w:hAnsi="Times New Roman"/>
          <w:bCs/>
          <w:sz w:val="24"/>
          <w:szCs w:val="24"/>
        </w:rPr>
      </w:pPr>
      <w:r w:rsidRPr="004D06A6">
        <w:rPr>
          <w:rFonts w:ascii="Times New Roman" w:hAnsi="Times New Roman"/>
          <w:bCs/>
          <w:sz w:val="24"/>
          <w:szCs w:val="24"/>
        </w:rPr>
        <w:t xml:space="preserve">41. Pratt, W. E., Lin, P., Pierce-Messick, Z., Ilesanmi, A. O., &amp; Clissold, K. A. (2017). Contrasting effects of 5-HT3 receptor stimulation of the nucleus </w:t>
      </w:r>
      <w:proofErr w:type="spellStart"/>
      <w:r w:rsidRPr="004D06A6">
        <w:rPr>
          <w:rFonts w:ascii="Times New Roman" w:hAnsi="Times New Roman"/>
          <w:bCs/>
          <w:sz w:val="24"/>
          <w:szCs w:val="24"/>
        </w:rPr>
        <w:t>accumbens</w:t>
      </w:r>
      <w:proofErr w:type="spellEnd"/>
      <w:r w:rsidRPr="004D06A6">
        <w:rPr>
          <w:rFonts w:ascii="Times New Roman" w:hAnsi="Times New Roman"/>
          <w:bCs/>
          <w:sz w:val="24"/>
          <w:szCs w:val="24"/>
        </w:rPr>
        <w:t xml:space="preserve"> or ventral tegmentum on food intake in the rat. Behavioural Brain Research, 323, 15–23. </w:t>
      </w:r>
      <w:hyperlink r:id="rId18" w:history="1">
        <w:r w:rsidR="00FD7162" w:rsidRPr="004D06A6">
          <w:rPr>
            <w:rStyle w:val="Hyperlink"/>
            <w:rFonts w:ascii="Times New Roman" w:hAnsi="Times New Roman"/>
            <w:bCs/>
            <w:sz w:val="24"/>
            <w:szCs w:val="24"/>
          </w:rPr>
          <w:t>https://doi.org/10.1016/j.bbr.2017.01.031</w:t>
        </w:r>
      </w:hyperlink>
    </w:p>
    <w:p w14:paraId="50F6BCB5" w14:textId="1AC25886" w:rsidR="00FD7162" w:rsidRPr="004D06A6" w:rsidRDefault="00FD7162" w:rsidP="001109E0">
      <w:pPr>
        <w:spacing w:line="360" w:lineRule="auto"/>
        <w:jc w:val="both"/>
        <w:rPr>
          <w:rFonts w:ascii="Times New Roman" w:hAnsi="Times New Roman"/>
          <w:bCs/>
          <w:sz w:val="24"/>
          <w:szCs w:val="24"/>
        </w:rPr>
      </w:pPr>
      <w:r w:rsidRPr="004D06A6">
        <w:rPr>
          <w:rFonts w:ascii="Times New Roman" w:hAnsi="Times New Roman"/>
          <w:bCs/>
          <w:sz w:val="24"/>
          <w:szCs w:val="24"/>
        </w:rPr>
        <w:t>42.</w:t>
      </w:r>
      <w:r w:rsidR="00FE0A07" w:rsidRPr="004D06A6">
        <w:rPr>
          <w:rFonts w:ascii="Times New Roman" w:hAnsi="Times New Roman"/>
          <w:bCs/>
          <w:sz w:val="24"/>
          <w:szCs w:val="24"/>
        </w:rPr>
        <w:t xml:space="preserve"> </w:t>
      </w:r>
      <w:proofErr w:type="spellStart"/>
      <w:r w:rsidRPr="004D06A6">
        <w:rPr>
          <w:rFonts w:ascii="Times New Roman" w:hAnsi="Times New Roman"/>
          <w:bCs/>
          <w:sz w:val="24"/>
          <w:szCs w:val="24"/>
        </w:rPr>
        <w:t>Sonego</w:t>
      </w:r>
      <w:proofErr w:type="spellEnd"/>
      <w:r w:rsidRPr="004D06A6">
        <w:rPr>
          <w:rFonts w:ascii="Times New Roman" w:hAnsi="Times New Roman"/>
          <w:bCs/>
          <w:sz w:val="24"/>
          <w:szCs w:val="24"/>
        </w:rPr>
        <w:t>, A. B., Gomes, F. V., Del Bel, E. A., &amp; Guimaraes, F. S. (2016). Cannabidiol attenuates haloperidol-induced catalepsy and c-</w:t>
      </w:r>
      <w:proofErr w:type="spellStart"/>
      <w:proofErr w:type="gramStart"/>
      <w:r w:rsidRPr="004D06A6">
        <w:rPr>
          <w:rFonts w:ascii="Times New Roman" w:hAnsi="Times New Roman"/>
          <w:bCs/>
          <w:sz w:val="24"/>
          <w:szCs w:val="24"/>
        </w:rPr>
        <w:t>Fos</w:t>
      </w:r>
      <w:proofErr w:type="spellEnd"/>
      <w:proofErr w:type="gramEnd"/>
      <w:r w:rsidRPr="004D06A6">
        <w:rPr>
          <w:rFonts w:ascii="Times New Roman" w:hAnsi="Times New Roman"/>
          <w:bCs/>
          <w:sz w:val="24"/>
          <w:szCs w:val="24"/>
        </w:rPr>
        <w:t xml:space="preserve"> protein expression in the dorsolateral striatum via 5-HT1A receptors in mice. Behavioural Brain Research, 309, 22–28. </w:t>
      </w:r>
      <w:hyperlink r:id="rId19" w:history="1">
        <w:r w:rsidR="008641ED" w:rsidRPr="004D06A6">
          <w:rPr>
            <w:rStyle w:val="Hyperlink"/>
            <w:rFonts w:ascii="Times New Roman" w:hAnsi="Times New Roman"/>
            <w:bCs/>
            <w:sz w:val="24"/>
            <w:szCs w:val="24"/>
          </w:rPr>
          <w:t>https://doi.org/10.1016/j.bbr.2016.04.042</w:t>
        </w:r>
      </w:hyperlink>
    </w:p>
    <w:p w14:paraId="1ABE62FA" w14:textId="6849E7B5" w:rsidR="008641ED" w:rsidRPr="004D06A6" w:rsidRDefault="008641ED" w:rsidP="001109E0">
      <w:pPr>
        <w:spacing w:line="360" w:lineRule="auto"/>
        <w:jc w:val="both"/>
        <w:rPr>
          <w:rFonts w:ascii="Times New Roman" w:hAnsi="Times New Roman"/>
          <w:bCs/>
          <w:sz w:val="24"/>
          <w:szCs w:val="24"/>
        </w:rPr>
      </w:pPr>
      <w:r w:rsidRPr="004D06A6">
        <w:rPr>
          <w:rFonts w:ascii="Times New Roman" w:hAnsi="Times New Roman"/>
          <w:bCs/>
          <w:sz w:val="24"/>
          <w:szCs w:val="24"/>
        </w:rPr>
        <w:t xml:space="preserve">43. Dill, M. J., Shaw, J., Cramer, J., &amp; </w:t>
      </w:r>
      <w:proofErr w:type="spellStart"/>
      <w:r w:rsidRPr="004D06A6">
        <w:rPr>
          <w:rFonts w:ascii="Times New Roman" w:hAnsi="Times New Roman"/>
          <w:bCs/>
          <w:sz w:val="24"/>
          <w:szCs w:val="24"/>
        </w:rPr>
        <w:t>Sindelar</w:t>
      </w:r>
      <w:proofErr w:type="spellEnd"/>
      <w:r w:rsidRPr="004D06A6">
        <w:rPr>
          <w:rFonts w:ascii="Times New Roman" w:hAnsi="Times New Roman"/>
          <w:bCs/>
          <w:sz w:val="24"/>
          <w:szCs w:val="24"/>
        </w:rPr>
        <w:t xml:space="preserve">, D. K. (2013). Pharmacology , Biochemistry and Behaviour 5-HT1A receptor antagonists reduce food intake and body weight by reducing total meals with no conditioned taste aversion. Pharmacology, Biochemistry and </w:t>
      </w:r>
      <w:proofErr w:type="spellStart"/>
      <w:r w:rsidRPr="004D06A6">
        <w:rPr>
          <w:rFonts w:ascii="Times New Roman" w:hAnsi="Times New Roman"/>
          <w:bCs/>
          <w:sz w:val="24"/>
          <w:szCs w:val="24"/>
        </w:rPr>
        <w:t>Behavior</w:t>
      </w:r>
      <w:proofErr w:type="spellEnd"/>
      <w:r w:rsidRPr="004D06A6">
        <w:rPr>
          <w:rFonts w:ascii="Times New Roman" w:hAnsi="Times New Roman"/>
          <w:bCs/>
          <w:sz w:val="24"/>
          <w:szCs w:val="24"/>
        </w:rPr>
        <w:t xml:space="preserve">, 112, 1–8. </w:t>
      </w:r>
      <w:hyperlink r:id="rId20" w:history="1">
        <w:r w:rsidR="00416113" w:rsidRPr="004D06A6">
          <w:rPr>
            <w:rStyle w:val="Hyperlink"/>
            <w:rFonts w:ascii="Times New Roman" w:hAnsi="Times New Roman"/>
            <w:bCs/>
            <w:sz w:val="24"/>
            <w:szCs w:val="24"/>
          </w:rPr>
          <w:t>https://doi.org/10.1016/j.pbb.2013.09.003</w:t>
        </w:r>
      </w:hyperlink>
    </w:p>
    <w:p w14:paraId="0850217E" w14:textId="1C263E19" w:rsidR="00416113" w:rsidRPr="004D06A6" w:rsidRDefault="00416113" w:rsidP="001109E0">
      <w:pPr>
        <w:spacing w:line="360" w:lineRule="auto"/>
        <w:jc w:val="both"/>
        <w:rPr>
          <w:rFonts w:ascii="Times New Roman" w:hAnsi="Times New Roman"/>
          <w:bCs/>
          <w:sz w:val="24"/>
          <w:szCs w:val="24"/>
        </w:rPr>
      </w:pPr>
      <w:r w:rsidRPr="004D06A6">
        <w:rPr>
          <w:rFonts w:ascii="Times New Roman" w:hAnsi="Times New Roman"/>
          <w:bCs/>
          <w:sz w:val="24"/>
          <w:szCs w:val="24"/>
        </w:rPr>
        <w:t xml:space="preserve">44. </w:t>
      </w:r>
      <w:proofErr w:type="spellStart"/>
      <w:r w:rsidRPr="004D06A6">
        <w:rPr>
          <w:rFonts w:ascii="Times New Roman" w:hAnsi="Times New Roman"/>
          <w:bCs/>
          <w:sz w:val="24"/>
          <w:szCs w:val="24"/>
        </w:rPr>
        <w:t>Kapur</w:t>
      </w:r>
      <w:proofErr w:type="spellEnd"/>
      <w:r w:rsidRPr="004D06A6">
        <w:rPr>
          <w:rFonts w:ascii="Times New Roman" w:hAnsi="Times New Roman"/>
          <w:bCs/>
          <w:sz w:val="24"/>
          <w:szCs w:val="24"/>
        </w:rPr>
        <w:t>, S., &amp; Remington, G. (1996). Serotonin-dopamine interaction and its relevance to schizophrenia. The American journal of psychiatry, 153(4), 466–476. https://doi.org/10.1176/ajp.153.4.466</w:t>
      </w:r>
    </w:p>
    <w:p w14:paraId="0B5C3147" w14:textId="528D116F" w:rsidR="001109E0" w:rsidRPr="004D06A6" w:rsidRDefault="006A30CB" w:rsidP="001109E0">
      <w:pPr>
        <w:spacing w:line="360" w:lineRule="auto"/>
        <w:jc w:val="both"/>
        <w:rPr>
          <w:rFonts w:ascii="Times New Roman" w:hAnsi="Times New Roman"/>
          <w:bCs/>
          <w:sz w:val="24"/>
          <w:szCs w:val="24"/>
        </w:rPr>
      </w:pPr>
      <w:r w:rsidRPr="004D06A6">
        <w:rPr>
          <w:rFonts w:ascii="Times New Roman" w:hAnsi="Times New Roman"/>
          <w:bCs/>
          <w:sz w:val="24"/>
          <w:szCs w:val="24"/>
        </w:rPr>
        <w:t>4</w:t>
      </w:r>
      <w:r w:rsidR="0007153F" w:rsidRPr="004D06A6">
        <w:rPr>
          <w:rFonts w:ascii="Times New Roman" w:hAnsi="Times New Roman"/>
          <w:bCs/>
          <w:sz w:val="24"/>
          <w:szCs w:val="24"/>
        </w:rPr>
        <w:t>5</w:t>
      </w:r>
      <w:r w:rsidR="001109E0" w:rsidRPr="004D06A6">
        <w:rPr>
          <w:rFonts w:ascii="Times New Roman" w:hAnsi="Times New Roman"/>
          <w:bCs/>
          <w:sz w:val="24"/>
          <w:szCs w:val="24"/>
        </w:rPr>
        <w:t xml:space="preserve">. Heiman ML, Leander JD, </w:t>
      </w:r>
      <w:proofErr w:type="spellStart"/>
      <w:r w:rsidR="001109E0" w:rsidRPr="004D06A6">
        <w:rPr>
          <w:rFonts w:ascii="Times New Roman" w:hAnsi="Times New Roman"/>
          <w:bCs/>
          <w:sz w:val="24"/>
          <w:szCs w:val="24"/>
        </w:rPr>
        <w:t>Breier</w:t>
      </w:r>
      <w:proofErr w:type="spellEnd"/>
      <w:r w:rsidR="001109E0" w:rsidRPr="004D06A6">
        <w:rPr>
          <w:rFonts w:ascii="Times New Roman" w:hAnsi="Times New Roman"/>
          <w:bCs/>
          <w:sz w:val="24"/>
          <w:szCs w:val="24"/>
        </w:rPr>
        <w:t xml:space="preserve"> A (2001). Preclinical study on the mechanisms underlying weight gain during olanzapine treatment. World J </w:t>
      </w:r>
      <w:proofErr w:type="spellStart"/>
      <w:r w:rsidR="001109E0" w:rsidRPr="004D06A6">
        <w:rPr>
          <w:rFonts w:ascii="Times New Roman" w:hAnsi="Times New Roman"/>
          <w:bCs/>
          <w:sz w:val="24"/>
          <w:szCs w:val="24"/>
        </w:rPr>
        <w:t>Biol</w:t>
      </w:r>
      <w:proofErr w:type="spellEnd"/>
      <w:r w:rsidR="001109E0" w:rsidRPr="004D06A6">
        <w:rPr>
          <w:rFonts w:ascii="Times New Roman" w:hAnsi="Times New Roman"/>
          <w:bCs/>
          <w:sz w:val="24"/>
          <w:szCs w:val="24"/>
        </w:rPr>
        <w:t xml:space="preserve"> Psychiatry 2:251S.</w:t>
      </w:r>
    </w:p>
    <w:p w14:paraId="16BF781B" w14:textId="666A2349" w:rsidR="007973F0" w:rsidRDefault="006A30CB" w:rsidP="001109E0">
      <w:pPr>
        <w:spacing w:line="360" w:lineRule="auto"/>
        <w:jc w:val="both"/>
        <w:rPr>
          <w:rFonts w:ascii="Times New Roman" w:hAnsi="Times New Roman"/>
          <w:bCs/>
          <w:sz w:val="24"/>
          <w:szCs w:val="24"/>
        </w:rPr>
      </w:pPr>
      <w:r w:rsidRPr="004D06A6">
        <w:rPr>
          <w:rFonts w:ascii="Times New Roman" w:hAnsi="Times New Roman"/>
          <w:bCs/>
          <w:sz w:val="24"/>
          <w:szCs w:val="24"/>
        </w:rPr>
        <w:t>4</w:t>
      </w:r>
      <w:r w:rsidR="0007153F" w:rsidRPr="004D06A6">
        <w:rPr>
          <w:rFonts w:ascii="Times New Roman" w:hAnsi="Times New Roman"/>
          <w:bCs/>
          <w:sz w:val="24"/>
          <w:szCs w:val="24"/>
        </w:rPr>
        <w:t>6</w:t>
      </w:r>
      <w:r w:rsidR="001109E0" w:rsidRPr="004D06A6">
        <w:rPr>
          <w:rFonts w:ascii="Times New Roman" w:hAnsi="Times New Roman"/>
          <w:bCs/>
          <w:sz w:val="24"/>
          <w:szCs w:val="24"/>
        </w:rPr>
        <w:t xml:space="preserve">. Koller, E. A., Cross, J. T., </w:t>
      </w:r>
      <w:proofErr w:type="spellStart"/>
      <w:r w:rsidR="001109E0" w:rsidRPr="004D06A6">
        <w:rPr>
          <w:rFonts w:ascii="Times New Roman" w:hAnsi="Times New Roman"/>
          <w:bCs/>
          <w:sz w:val="24"/>
          <w:szCs w:val="24"/>
        </w:rPr>
        <w:t>Doraiswamy</w:t>
      </w:r>
      <w:proofErr w:type="spellEnd"/>
      <w:r w:rsidR="001109E0" w:rsidRPr="004D06A6">
        <w:rPr>
          <w:rFonts w:ascii="Times New Roman" w:hAnsi="Times New Roman"/>
          <w:bCs/>
          <w:sz w:val="24"/>
          <w:szCs w:val="24"/>
        </w:rPr>
        <w:t xml:space="preserve">, P. M., &amp; </w:t>
      </w:r>
      <w:proofErr w:type="spellStart"/>
      <w:r w:rsidR="001109E0" w:rsidRPr="004D06A6">
        <w:rPr>
          <w:rFonts w:ascii="Times New Roman" w:hAnsi="Times New Roman"/>
          <w:bCs/>
          <w:sz w:val="24"/>
          <w:szCs w:val="24"/>
        </w:rPr>
        <w:t>Malozowski</w:t>
      </w:r>
      <w:proofErr w:type="spellEnd"/>
      <w:r w:rsidR="001109E0" w:rsidRPr="004D06A6">
        <w:rPr>
          <w:rFonts w:ascii="Times New Roman" w:hAnsi="Times New Roman"/>
          <w:bCs/>
          <w:sz w:val="24"/>
          <w:szCs w:val="24"/>
        </w:rPr>
        <w:t xml:space="preserve">, S. N. (2003). Pancreatitis associated with atypical antipsychotics: from the Food and Drug Administration's MedWatch surveillance system and published reports. Pharmacotherapy, 23(9), 1123–1130. </w:t>
      </w:r>
      <w:hyperlink r:id="rId21" w:history="1">
        <w:r w:rsidR="007973F0" w:rsidRPr="006E2D68">
          <w:rPr>
            <w:rStyle w:val="Hyperlink"/>
            <w:rFonts w:ascii="Times New Roman" w:hAnsi="Times New Roman"/>
            <w:bCs/>
            <w:sz w:val="24"/>
            <w:szCs w:val="24"/>
          </w:rPr>
          <w:t>https://doi.org/10.1592/phco.23.10.1123.32759</w:t>
        </w:r>
      </w:hyperlink>
    </w:p>
    <w:p w14:paraId="6ADB2E4F" w14:textId="4F7F1E0F" w:rsidR="001109E0" w:rsidRDefault="00037940" w:rsidP="001109E0">
      <w:pPr>
        <w:spacing w:line="360" w:lineRule="auto"/>
        <w:jc w:val="both"/>
        <w:rPr>
          <w:rFonts w:ascii="Times New Roman" w:hAnsi="Times New Roman"/>
          <w:bCs/>
          <w:sz w:val="24"/>
          <w:szCs w:val="24"/>
        </w:rPr>
      </w:pPr>
      <w:r>
        <w:rPr>
          <w:rFonts w:ascii="Times New Roman" w:hAnsi="Times New Roman"/>
          <w:bCs/>
          <w:sz w:val="24"/>
          <w:szCs w:val="24"/>
        </w:rPr>
        <w:t xml:space="preserve">47. </w:t>
      </w:r>
      <w:r w:rsidR="007973F0" w:rsidRPr="007973F0">
        <w:rPr>
          <w:rFonts w:ascii="Times New Roman" w:hAnsi="Times New Roman"/>
          <w:bCs/>
          <w:sz w:val="24"/>
          <w:szCs w:val="24"/>
        </w:rPr>
        <w:t>García-</w:t>
      </w:r>
      <w:proofErr w:type="spellStart"/>
      <w:r w:rsidR="007973F0" w:rsidRPr="007973F0">
        <w:rPr>
          <w:rFonts w:ascii="Times New Roman" w:hAnsi="Times New Roman"/>
          <w:bCs/>
          <w:sz w:val="24"/>
          <w:szCs w:val="24"/>
        </w:rPr>
        <w:t>tornadu</w:t>
      </w:r>
      <w:proofErr w:type="spellEnd"/>
      <w:r w:rsidR="007973F0" w:rsidRPr="007973F0">
        <w:rPr>
          <w:rFonts w:ascii="Times New Roman" w:hAnsi="Times New Roman"/>
          <w:bCs/>
          <w:sz w:val="24"/>
          <w:szCs w:val="24"/>
        </w:rPr>
        <w:t xml:space="preserve">, I., Ornstein, A. M., </w:t>
      </w:r>
      <w:proofErr w:type="spellStart"/>
      <w:r w:rsidR="007973F0" w:rsidRPr="007973F0">
        <w:rPr>
          <w:rFonts w:ascii="Times New Roman" w:hAnsi="Times New Roman"/>
          <w:bCs/>
          <w:sz w:val="24"/>
          <w:szCs w:val="24"/>
        </w:rPr>
        <w:t>Chamson-reig</w:t>
      </w:r>
      <w:proofErr w:type="spellEnd"/>
      <w:r w:rsidR="007973F0" w:rsidRPr="007973F0">
        <w:rPr>
          <w:rFonts w:ascii="Times New Roman" w:hAnsi="Times New Roman"/>
          <w:bCs/>
          <w:sz w:val="24"/>
          <w:szCs w:val="24"/>
        </w:rPr>
        <w:t xml:space="preserve">, A., Wheeler, M. B., Hill, D. J., </w:t>
      </w:r>
      <w:proofErr w:type="spellStart"/>
      <w:r w:rsidR="007973F0" w:rsidRPr="007973F0">
        <w:rPr>
          <w:rFonts w:ascii="Times New Roman" w:hAnsi="Times New Roman"/>
          <w:bCs/>
          <w:sz w:val="24"/>
          <w:szCs w:val="24"/>
        </w:rPr>
        <w:t>Arany</w:t>
      </w:r>
      <w:proofErr w:type="spellEnd"/>
      <w:r w:rsidR="007973F0" w:rsidRPr="007973F0">
        <w:rPr>
          <w:rFonts w:ascii="Times New Roman" w:hAnsi="Times New Roman"/>
          <w:bCs/>
          <w:sz w:val="24"/>
          <w:szCs w:val="24"/>
        </w:rPr>
        <w:t xml:space="preserve">, E., &amp; Rubinstein, M. (2010). Disruption of the Dopamine D2 Receptor Impairs Insulin Secretion and Causes Glucose Intolerance. 151(April), 1441–1450. </w:t>
      </w:r>
      <w:hyperlink r:id="rId22" w:history="1">
        <w:r w:rsidR="00FD2A52" w:rsidRPr="006E2D68">
          <w:rPr>
            <w:rStyle w:val="Hyperlink"/>
            <w:rFonts w:ascii="Times New Roman" w:hAnsi="Times New Roman"/>
            <w:bCs/>
            <w:sz w:val="24"/>
            <w:szCs w:val="24"/>
          </w:rPr>
          <w:t>https://doi.org/10.1210/en.2009-0996</w:t>
        </w:r>
      </w:hyperlink>
      <w:r w:rsidR="001109E0" w:rsidRPr="004D06A6">
        <w:rPr>
          <w:rFonts w:ascii="Times New Roman" w:hAnsi="Times New Roman"/>
          <w:bCs/>
          <w:sz w:val="24"/>
          <w:szCs w:val="24"/>
        </w:rPr>
        <w:t xml:space="preserve"> </w:t>
      </w:r>
    </w:p>
    <w:p w14:paraId="0752A3D4" w14:textId="0B950C1F" w:rsidR="00FD2A52" w:rsidRPr="004D06A6" w:rsidRDefault="00037940" w:rsidP="001109E0">
      <w:pPr>
        <w:spacing w:line="360" w:lineRule="auto"/>
        <w:jc w:val="both"/>
        <w:rPr>
          <w:rFonts w:ascii="Times New Roman" w:hAnsi="Times New Roman"/>
          <w:bCs/>
          <w:sz w:val="24"/>
          <w:szCs w:val="24"/>
        </w:rPr>
      </w:pPr>
      <w:r>
        <w:rPr>
          <w:rFonts w:ascii="Times New Roman" w:hAnsi="Times New Roman"/>
          <w:bCs/>
          <w:sz w:val="24"/>
          <w:szCs w:val="24"/>
        </w:rPr>
        <w:t xml:space="preserve">48. </w:t>
      </w:r>
      <w:r w:rsidR="00FD2A52" w:rsidRPr="00FD2A52">
        <w:rPr>
          <w:rFonts w:ascii="Times New Roman" w:hAnsi="Times New Roman"/>
          <w:bCs/>
          <w:sz w:val="24"/>
          <w:szCs w:val="24"/>
        </w:rPr>
        <w:t xml:space="preserve">Castellani, L., </w:t>
      </w:r>
      <w:proofErr w:type="spellStart"/>
      <w:r w:rsidR="00FD2A52" w:rsidRPr="00FD2A52">
        <w:rPr>
          <w:rFonts w:ascii="Times New Roman" w:hAnsi="Times New Roman"/>
          <w:bCs/>
          <w:sz w:val="24"/>
          <w:szCs w:val="24"/>
        </w:rPr>
        <w:t>Kowalchuk</w:t>
      </w:r>
      <w:proofErr w:type="spellEnd"/>
      <w:r w:rsidR="00FD2A52" w:rsidRPr="00FD2A52">
        <w:rPr>
          <w:rFonts w:ascii="Times New Roman" w:hAnsi="Times New Roman"/>
          <w:bCs/>
          <w:sz w:val="24"/>
          <w:szCs w:val="24"/>
        </w:rPr>
        <w:t xml:space="preserve">, C., </w:t>
      </w:r>
      <w:proofErr w:type="spellStart"/>
      <w:r w:rsidR="00FD2A52" w:rsidRPr="00FD2A52">
        <w:rPr>
          <w:rFonts w:ascii="Times New Roman" w:hAnsi="Times New Roman"/>
          <w:bCs/>
          <w:sz w:val="24"/>
          <w:szCs w:val="24"/>
        </w:rPr>
        <w:t>Asgariroozbehani</w:t>
      </w:r>
      <w:proofErr w:type="spellEnd"/>
      <w:r w:rsidR="00FD2A52" w:rsidRPr="00FD2A52">
        <w:rPr>
          <w:rFonts w:ascii="Times New Roman" w:hAnsi="Times New Roman"/>
          <w:bCs/>
          <w:sz w:val="24"/>
          <w:szCs w:val="24"/>
        </w:rPr>
        <w:t xml:space="preserve">, R., Tran, V., Brett McIntyre, W., Hamel, L., … Hahn, M. (2020).  </w:t>
      </w:r>
      <w:r w:rsidR="00B17E68" w:rsidRPr="00FD2A52">
        <w:rPr>
          <w:rFonts w:ascii="Times New Roman" w:hAnsi="Times New Roman"/>
          <w:bCs/>
          <w:sz w:val="24"/>
          <w:szCs w:val="24"/>
        </w:rPr>
        <w:t xml:space="preserve">Antipsychotic Drugs Impair Brain Glucose Sensing </w:t>
      </w:r>
      <w:r w:rsidR="00B17E68" w:rsidRPr="00FD2A52">
        <w:rPr>
          <w:rFonts w:ascii="Times New Roman" w:hAnsi="Times New Roman"/>
          <w:bCs/>
          <w:sz w:val="24"/>
          <w:szCs w:val="24"/>
        </w:rPr>
        <w:lastRenderedPageBreak/>
        <w:t xml:space="preserve">Resulting </w:t>
      </w:r>
      <w:r w:rsidR="0009475A" w:rsidRPr="00FD2A52">
        <w:rPr>
          <w:rFonts w:ascii="Times New Roman" w:hAnsi="Times New Roman"/>
          <w:bCs/>
          <w:sz w:val="24"/>
          <w:szCs w:val="24"/>
        </w:rPr>
        <w:t>in</w:t>
      </w:r>
      <w:r w:rsidR="00B17E68" w:rsidRPr="00FD2A52">
        <w:rPr>
          <w:rFonts w:ascii="Times New Roman" w:hAnsi="Times New Roman"/>
          <w:bCs/>
          <w:sz w:val="24"/>
          <w:szCs w:val="24"/>
        </w:rPr>
        <w:t xml:space="preserve"> Whole Body Insulin Resistance</w:t>
      </w:r>
      <w:r w:rsidR="00FD2A52" w:rsidRPr="00FD2A52">
        <w:rPr>
          <w:rFonts w:ascii="Times New Roman" w:hAnsi="Times New Roman"/>
          <w:bCs/>
          <w:sz w:val="24"/>
          <w:szCs w:val="24"/>
        </w:rPr>
        <w:t>. Schizophrenia Bulletin, 46(Supplement_1). https://doi.org/10.1093/schbul/sbaa028.049</w:t>
      </w:r>
    </w:p>
    <w:p w14:paraId="758C6B68" w14:textId="1C8A8441" w:rsidR="001109E0" w:rsidRPr="004D06A6" w:rsidRDefault="001109E0" w:rsidP="001109E0">
      <w:pPr>
        <w:spacing w:line="360" w:lineRule="auto"/>
        <w:jc w:val="both"/>
        <w:rPr>
          <w:rFonts w:ascii="Times New Roman" w:hAnsi="Times New Roman"/>
          <w:bCs/>
          <w:sz w:val="24"/>
          <w:szCs w:val="24"/>
        </w:rPr>
      </w:pPr>
      <w:r w:rsidRPr="004D06A6">
        <w:rPr>
          <w:rFonts w:ascii="Times New Roman" w:hAnsi="Times New Roman"/>
          <w:bCs/>
          <w:sz w:val="24"/>
          <w:szCs w:val="24"/>
        </w:rPr>
        <w:t>4</w:t>
      </w:r>
      <w:r w:rsidR="00037940">
        <w:rPr>
          <w:rFonts w:ascii="Times New Roman" w:hAnsi="Times New Roman"/>
          <w:bCs/>
          <w:sz w:val="24"/>
          <w:szCs w:val="24"/>
        </w:rPr>
        <w:t>9</w:t>
      </w:r>
      <w:r w:rsidRPr="004D06A6">
        <w:rPr>
          <w:rFonts w:ascii="Times New Roman" w:hAnsi="Times New Roman"/>
          <w:bCs/>
          <w:sz w:val="24"/>
          <w:szCs w:val="24"/>
        </w:rPr>
        <w:t xml:space="preserve">. Kleiner, D., &amp; </w:t>
      </w:r>
      <w:proofErr w:type="spellStart"/>
      <w:r w:rsidRPr="004D06A6">
        <w:rPr>
          <w:rFonts w:ascii="Times New Roman" w:hAnsi="Times New Roman"/>
          <w:bCs/>
          <w:sz w:val="24"/>
          <w:szCs w:val="24"/>
        </w:rPr>
        <w:t>Ditrói</w:t>
      </w:r>
      <w:proofErr w:type="spellEnd"/>
      <w:r w:rsidRPr="004D06A6">
        <w:rPr>
          <w:rFonts w:ascii="Times New Roman" w:hAnsi="Times New Roman"/>
          <w:bCs/>
          <w:sz w:val="24"/>
          <w:szCs w:val="24"/>
        </w:rPr>
        <w:t xml:space="preserve">, K. (2012). The potential use of cannabidiol in the therapy of metabolic syndrome. </w:t>
      </w:r>
      <w:proofErr w:type="spellStart"/>
      <w:r w:rsidRPr="004D06A6">
        <w:rPr>
          <w:rFonts w:ascii="Times New Roman" w:hAnsi="Times New Roman"/>
          <w:bCs/>
          <w:sz w:val="24"/>
          <w:szCs w:val="24"/>
        </w:rPr>
        <w:t>Orvosi</w:t>
      </w:r>
      <w:proofErr w:type="spellEnd"/>
      <w:r w:rsidRPr="004D06A6">
        <w:rPr>
          <w:rFonts w:ascii="Times New Roman" w:hAnsi="Times New Roman"/>
          <w:bCs/>
          <w:sz w:val="24"/>
          <w:szCs w:val="24"/>
        </w:rPr>
        <w:t xml:space="preserve"> </w:t>
      </w:r>
      <w:proofErr w:type="spellStart"/>
      <w:r w:rsidRPr="004D06A6">
        <w:rPr>
          <w:rFonts w:ascii="Times New Roman" w:hAnsi="Times New Roman"/>
          <w:bCs/>
          <w:sz w:val="24"/>
          <w:szCs w:val="24"/>
        </w:rPr>
        <w:t>Hetilap</w:t>
      </w:r>
      <w:proofErr w:type="spellEnd"/>
      <w:r w:rsidRPr="004D06A6">
        <w:rPr>
          <w:rFonts w:ascii="Times New Roman" w:hAnsi="Times New Roman"/>
          <w:bCs/>
          <w:sz w:val="24"/>
          <w:szCs w:val="24"/>
        </w:rPr>
        <w:t>. https://doi.org/10.1556/oh.2012.29308</w:t>
      </w:r>
    </w:p>
    <w:p w14:paraId="53225C55" w14:textId="59194F27" w:rsidR="00BF39CB" w:rsidRPr="004D06A6" w:rsidRDefault="00037940" w:rsidP="001109E0">
      <w:pPr>
        <w:spacing w:line="360" w:lineRule="auto"/>
        <w:jc w:val="both"/>
        <w:rPr>
          <w:rFonts w:ascii="Times New Roman" w:hAnsi="Times New Roman"/>
          <w:bCs/>
          <w:sz w:val="24"/>
          <w:szCs w:val="24"/>
        </w:rPr>
      </w:pPr>
      <w:r>
        <w:rPr>
          <w:rFonts w:ascii="Times New Roman" w:hAnsi="Times New Roman"/>
          <w:bCs/>
          <w:sz w:val="24"/>
          <w:szCs w:val="24"/>
        </w:rPr>
        <w:t>50</w:t>
      </w:r>
      <w:r w:rsidR="001109E0" w:rsidRPr="004D06A6">
        <w:rPr>
          <w:rFonts w:ascii="Times New Roman" w:hAnsi="Times New Roman"/>
          <w:bCs/>
          <w:sz w:val="24"/>
          <w:szCs w:val="24"/>
        </w:rPr>
        <w:t xml:space="preserve">. McKillop, A. M., Moran, B. M., Abdel-Wahab, Y. H. A., &amp; Flatt, P. R. (2013). Evaluation of the insulin releasing and antihyperglycemic activities of GPR55 lipid agonists using clonal beta-cells, isolated pancreatic </w:t>
      </w:r>
      <w:proofErr w:type="gramStart"/>
      <w:r w:rsidR="001109E0" w:rsidRPr="004D06A6">
        <w:rPr>
          <w:rFonts w:ascii="Times New Roman" w:hAnsi="Times New Roman"/>
          <w:bCs/>
          <w:sz w:val="24"/>
          <w:szCs w:val="24"/>
        </w:rPr>
        <w:t>islets</w:t>
      </w:r>
      <w:proofErr w:type="gramEnd"/>
      <w:r w:rsidR="001109E0" w:rsidRPr="004D06A6">
        <w:rPr>
          <w:rFonts w:ascii="Times New Roman" w:hAnsi="Times New Roman"/>
          <w:bCs/>
          <w:sz w:val="24"/>
          <w:szCs w:val="24"/>
        </w:rPr>
        <w:t xml:space="preserve"> and mice. British Journal of Pharmacology, 170(5), 978–990. </w:t>
      </w:r>
      <w:hyperlink r:id="rId23" w:history="1">
        <w:r w:rsidR="00B8546B" w:rsidRPr="004D06A6">
          <w:rPr>
            <w:rStyle w:val="Hyperlink"/>
            <w:rFonts w:ascii="Times New Roman" w:hAnsi="Times New Roman"/>
            <w:bCs/>
            <w:sz w:val="24"/>
            <w:szCs w:val="24"/>
          </w:rPr>
          <w:t>https://doi.org/10.1111/bph.12356</w:t>
        </w:r>
      </w:hyperlink>
      <w:bookmarkEnd w:id="16"/>
    </w:p>
    <w:p w14:paraId="683D00B1" w14:textId="77777777" w:rsidR="00AB18C9" w:rsidRPr="004D06A6" w:rsidRDefault="00AB18C9" w:rsidP="009717F0">
      <w:pPr>
        <w:rPr>
          <w:rFonts w:ascii="Times New Roman" w:hAnsi="Times New Roman"/>
          <w:sz w:val="24"/>
          <w:szCs w:val="24"/>
        </w:rPr>
      </w:pPr>
    </w:p>
    <w:sectPr w:rsidR="00AB18C9" w:rsidRPr="004D06A6" w:rsidSect="00AE18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C5E77" w14:textId="77777777" w:rsidR="008C05A0" w:rsidRDefault="008C05A0" w:rsidP="00271105">
      <w:pPr>
        <w:spacing w:after="0" w:line="240" w:lineRule="auto"/>
      </w:pPr>
      <w:r>
        <w:separator/>
      </w:r>
    </w:p>
  </w:endnote>
  <w:endnote w:type="continuationSeparator" w:id="0">
    <w:p w14:paraId="72B2B5D3" w14:textId="77777777" w:rsidR="008C05A0" w:rsidRDefault="008C05A0" w:rsidP="00271105">
      <w:pPr>
        <w:spacing w:after="0" w:line="240" w:lineRule="auto"/>
      </w:pPr>
      <w:r>
        <w:continuationSeparator/>
      </w:r>
    </w:p>
  </w:endnote>
  <w:endnote w:type="continuationNotice" w:id="1">
    <w:p w14:paraId="1EAEF596" w14:textId="77777777" w:rsidR="008C05A0" w:rsidRDefault="008C05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E0D2" w14:textId="77777777" w:rsidR="008C05A0" w:rsidRDefault="008C05A0" w:rsidP="00271105">
      <w:pPr>
        <w:spacing w:after="0" w:line="240" w:lineRule="auto"/>
      </w:pPr>
      <w:r>
        <w:separator/>
      </w:r>
    </w:p>
  </w:footnote>
  <w:footnote w:type="continuationSeparator" w:id="0">
    <w:p w14:paraId="7FBCF59B" w14:textId="77777777" w:rsidR="008C05A0" w:rsidRDefault="008C05A0" w:rsidP="00271105">
      <w:pPr>
        <w:spacing w:after="0" w:line="240" w:lineRule="auto"/>
      </w:pPr>
      <w:r>
        <w:continuationSeparator/>
      </w:r>
    </w:p>
  </w:footnote>
  <w:footnote w:type="continuationNotice" w:id="1">
    <w:p w14:paraId="6C8AE022" w14:textId="77777777" w:rsidR="008C05A0" w:rsidRDefault="008C05A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18C9"/>
    <w:rsid w:val="000001D0"/>
    <w:rsid w:val="00000CCE"/>
    <w:rsid w:val="00002A53"/>
    <w:rsid w:val="00002E60"/>
    <w:rsid w:val="000030C3"/>
    <w:rsid w:val="00003CB9"/>
    <w:rsid w:val="00006170"/>
    <w:rsid w:val="00006935"/>
    <w:rsid w:val="00006A46"/>
    <w:rsid w:val="00006F5C"/>
    <w:rsid w:val="0000749B"/>
    <w:rsid w:val="000103BA"/>
    <w:rsid w:val="00010CB9"/>
    <w:rsid w:val="000120D9"/>
    <w:rsid w:val="00012CC4"/>
    <w:rsid w:val="000131A4"/>
    <w:rsid w:val="000137D2"/>
    <w:rsid w:val="000138D7"/>
    <w:rsid w:val="0001766C"/>
    <w:rsid w:val="00017DCE"/>
    <w:rsid w:val="00020026"/>
    <w:rsid w:val="00020332"/>
    <w:rsid w:val="0002138D"/>
    <w:rsid w:val="00021581"/>
    <w:rsid w:val="000218F8"/>
    <w:rsid w:val="00021C71"/>
    <w:rsid w:val="00022B4A"/>
    <w:rsid w:val="00022EF8"/>
    <w:rsid w:val="00023764"/>
    <w:rsid w:val="00023C6A"/>
    <w:rsid w:val="00024513"/>
    <w:rsid w:val="00024970"/>
    <w:rsid w:val="0002499D"/>
    <w:rsid w:val="00024FA1"/>
    <w:rsid w:val="000261B9"/>
    <w:rsid w:val="000262BC"/>
    <w:rsid w:val="00027BF8"/>
    <w:rsid w:val="00031C51"/>
    <w:rsid w:val="0003347D"/>
    <w:rsid w:val="00033EE2"/>
    <w:rsid w:val="00034016"/>
    <w:rsid w:val="00034331"/>
    <w:rsid w:val="00034CD2"/>
    <w:rsid w:val="00034E43"/>
    <w:rsid w:val="0003566D"/>
    <w:rsid w:val="000366DE"/>
    <w:rsid w:val="00036A0A"/>
    <w:rsid w:val="00037940"/>
    <w:rsid w:val="00040122"/>
    <w:rsid w:val="00040A04"/>
    <w:rsid w:val="00040F70"/>
    <w:rsid w:val="00041FAE"/>
    <w:rsid w:val="000427BA"/>
    <w:rsid w:val="00042FB4"/>
    <w:rsid w:val="00043E0D"/>
    <w:rsid w:val="00044A86"/>
    <w:rsid w:val="00044D9F"/>
    <w:rsid w:val="00046ADA"/>
    <w:rsid w:val="0004764E"/>
    <w:rsid w:val="00047733"/>
    <w:rsid w:val="00050262"/>
    <w:rsid w:val="000509BD"/>
    <w:rsid w:val="00051AFC"/>
    <w:rsid w:val="00051B4D"/>
    <w:rsid w:val="000521AF"/>
    <w:rsid w:val="000529A1"/>
    <w:rsid w:val="00053E8A"/>
    <w:rsid w:val="00053F20"/>
    <w:rsid w:val="000544AB"/>
    <w:rsid w:val="0005477B"/>
    <w:rsid w:val="00054E53"/>
    <w:rsid w:val="000559C8"/>
    <w:rsid w:val="000564C1"/>
    <w:rsid w:val="00056806"/>
    <w:rsid w:val="00056889"/>
    <w:rsid w:val="00057DAB"/>
    <w:rsid w:val="00060025"/>
    <w:rsid w:val="00060064"/>
    <w:rsid w:val="000603BB"/>
    <w:rsid w:val="00060B82"/>
    <w:rsid w:val="00060BF5"/>
    <w:rsid w:val="000618EB"/>
    <w:rsid w:val="000624DB"/>
    <w:rsid w:val="000636FA"/>
    <w:rsid w:val="00063B7F"/>
    <w:rsid w:val="00064501"/>
    <w:rsid w:val="00065878"/>
    <w:rsid w:val="00065F5B"/>
    <w:rsid w:val="00067029"/>
    <w:rsid w:val="000676DF"/>
    <w:rsid w:val="00070029"/>
    <w:rsid w:val="00070AB2"/>
    <w:rsid w:val="0007153F"/>
    <w:rsid w:val="0007162C"/>
    <w:rsid w:val="00071735"/>
    <w:rsid w:val="00071787"/>
    <w:rsid w:val="00071B43"/>
    <w:rsid w:val="0007247F"/>
    <w:rsid w:val="00073386"/>
    <w:rsid w:val="00073B79"/>
    <w:rsid w:val="00074030"/>
    <w:rsid w:val="000740D8"/>
    <w:rsid w:val="000743FD"/>
    <w:rsid w:val="000752E4"/>
    <w:rsid w:val="00076E21"/>
    <w:rsid w:val="00077327"/>
    <w:rsid w:val="00077580"/>
    <w:rsid w:val="00077A0C"/>
    <w:rsid w:val="00080AE5"/>
    <w:rsid w:val="00081CFA"/>
    <w:rsid w:val="00082918"/>
    <w:rsid w:val="000849D0"/>
    <w:rsid w:val="00084BA1"/>
    <w:rsid w:val="00084C05"/>
    <w:rsid w:val="00085CE6"/>
    <w:rsid w:val="00085E74"/>
    <w:rsid w:val="00086080"/>
    <w:rsid w:val="00086744"/>
    <w:rsid w:val="00091E3F"/>
    <w:rsid w:val="0009206E"/>
    <w:rsid w:val="000921F4"/>
    <w:rsid w:val="000933C4"/>
    <w:rsid w:val="000936B7"/>
    <w:rsid w:val="000938D9"/>
    <w:rsid w:val="00093F12"/>
    <w:rsid w:val="0009475A"/>
    <w:rsid w:val="000947B2"/>
    <w:rsid w:val="000947F2"/>
    <w:rsid w:val="0009789B"/>
    <w:rsid w:val="0009795A"/>
    <w:rsid w:val="000A03A1"/>
    <w:rsid w:val="000A0655"/>
    <w:rsid w:val="000A0DD3"/>
    <w:rsid w:val="000A138A"/>
    <w:rsid w:val="000A26E6"/>
    <w:rsid w:val="000A2D93"/>
    <w:rsid w:val="000A402D"/>
    <w:rsid w:val="000A454F"/>
    <w:rsid w:val="000A4EA3"/>
    <w:rsid w:val="000A594D"/>
    <w:rsid w:val="000A5D43"/>
    <w:rsid w:val="000A6133"/>
    <w:rsid w:val="000A6EB5"/>
    <w:rsid w:val="000A762F"/>
    <w:rsid w:val="000A7C96"/>
    <w:rsid w:val="000B10F0"/>
    <w:rsid w:val="000B2438"/>
    <w:rsid w:val="000B361A"/>
    <w:rsid w:val="000B3675"/>
    <w:rsid w:val="000B6256"/>
    <w:rsid w:val="000B63BF"/>
    <w:rsid w:val="000B72A1"/>
    <w:rsid w:val="000C09C4"/>
    <w:rsid w:val="000C0B29"/>
    <w:rsid w:val="000C13EB"/>
    <w:rsid w:val="000C1410"/>
    <w:rsid w:val="000C214E"/>
    <w:rsid w:val="000C22A2"/>
    <w:rsid w:val="000C37B5"/>
    <w:rsid w:val="000C37C5"/>
    <w:rsid w:val="000C40F9"/>
    <w:rsid w:val="000C4F7C"/>
    <w:rsid w:val="000C6227"/>
    <w:rsid w:val="000C63A7"/>
    <w:rsid w:val="000D3C47"/>
    <w:rsid w:val="000D4191"/>
    <w:rsid w:val="000D42DC"/>
    <w:rsid w:val="000D44F0"/>
    <w:rsid w:val="000D5170"/>
    <w:rsid w:val="000D5BDE"/>
    <w:rsid w:val="000D5C1E"/>
    <w:rsid w:val="000D682B"/>
    <w:rsid w:val="000D7C6C"/>
    <w:rsid w:val="000D7E24"/>
    <w:rsid w:val="000E05C7"/>
    <w:rsid w:val="000E0D18"/>
    <w:rsid w:val="000E1F8A"/>
    <w:rsid w:val="000E2832"/>
    <w:rsid w:val="000E31D7"/>
    <w:rsid w:val="000E40DC"/>
    <w:rsid w:val="000E437F"/>
    <w:rsid w:val="000E444B"/>
    <w:rsid w:val="000E465D"/>
    <w:rsid w:val="000E4FCC"/>
    <w:rsid w:val="000E5478"/>
    <w:rsid w:val="000E7564"/>
    <w:rsid w:val="000E7700"/>
    <w:rsid w:val="000E7AE6"/>
    <w:rsid w:val="000E7E23"/>
    <w:rsid w:val="000F0719"/>
    <w:rsid w:val="000F0AC2"/>
    <w:rsid w:val="000F0F35"/>
    <w:rsid w:val="000F209C"/>
    <w:rsid w:val="000F24B4"/>
    <w:rsid w:val="000F27F1"/>
    <w:rsid w:val="000F30ED"/>
    <w:rsid w:val="000F33F9"/>
    <w:rsid w:val="000F389C"/>
    <w:rsid w:val="000F429D"/>
    <w:rsid w:val="000F5079"/>
    <w:rsid w:val="000F5C80"/>
    <w:rsid w:val="000F71AE"/>
    <w:rsid w:val="000F74B4"/>
    <w:rsid w:val="000F7E85"/>
    <w:rsid w:val="001001E2"/>
    <w:rsid w:val="00100368"/>
    <w:rsid w:val="00100AC5"/>
    <w:rsid w:val="00100D1E"/>
    <w:rsid w:val="00101913"/>
    <w:rsid w:val="00101EFC"/>
    <w:rsid w:val="00104BF3"/>
    <w:rsid w:val="00105EA4"/>
    <w:rsid w:val="00106BED"/>
    <w:rsid w:val="0010787E"/>
    <w:rsid w:val="00107E0A"/>
    <w:rsid w:val="00110051"/>
    <w:rsid w:val="00110102"/>
    <w:rsid w:val="001109E0"/>
    <w:rsid w:val="0011160A"/>
    <w:rsid w:val="0011288F"/>
    <w:rsid w:val="00113712"/>
    <w:rsid w:val="00113A56"/>
    <w:rsid w:val="001143F5"/>
    <w:rsid w:val="001147B6"/>
    <w:rsid w:val="0011622E"/>
    <w:rsid w:val="00116780"/>
    <w:rsid w:val="00117867"/>
    <w:rsid w:val="00117C1C"/>
    <w:rsid w:val="001220FE"/>
    <w:rsid w:val="001221CF"/>
    <w:rsid w:val="00122EB1"/>
    <w:rsid w:val="00124279"/>
    <w:rsid w:val="00124C1B"/>
    <w:rsid w:val="0012614A"/>
    <w:rsid w:val="00127133"/>
    <w:rsid w:val="00127199"/>
    <w:rsid w:val="00127D34"/>
    <w:rsid w:val="001301AD"/>
    <w:rsid w:val="001305C2"/>
    <w:rsid w:val="0013259A"/>
    <w:rsid w:val="00132746"/>
    <w:rsid w:val="001335E6"/>
    <w:rsid w:val="00134628"/>
    <w:rsid w:val="00134E64"/>
    <w:rsid w:val="00135E66"/>
    <w:rsid w:val="00136067"/>
    <w:rsid w:val="0013612D"/>
    <w:rsid w:val="001378B2"/>
    <w:rsid w:val="00137DC4"/>
    <w:rsid w:val="00140C29"/>
    <w:rsid w:val="00141409"/>
    <w:rsid w:val="00141E66"/>
    <w:rsid w:val="00142080"/>
    <w:rsid w:val="001427FF"/>
    <w:rsid w:val="001428FA"/>
    <w:rsid w:val="001452F0"/>
    <w:rsid w:val="00145387"/>
    <w:rsid w:val="00145503"/>
    <w:rsid w:val="001476EA"/>
    <w:rsid w:val="001478DB"/>
    <w:rsid w:val="00150CF1"/>
    <w:rsid w:val="00152A19"/>
    <w:rsid w:val="00154045"/>
    <w:rsid w:val="00154F30"/>
    <w:rsid w:val="0015505D"/>
    <w:rsid w:val="001550A1"/>
    <w:rsid w:val="00155474"/>
    <w:rsid w:val="00155BBD"/>
    <w:rsid w:val="00156AA4"/>
    <w:rsid w:val="00157431"/>
    <w:rsid w:val="001574CF"/>
    <w:rsid w:val="0015795D"/>
    <w:rsid w:val="00157B10"/>
    <w:rsid w:val="00162096"/>
    <w:rsid w:val="00162F5E"/>
    <w:rsid w:val="001636D1"/>
    <w:rsid w:val="00164A9C"/>
    <w:rsid w:val="00164D76"/>
    <w:rsid w:val="001655FF"/>
    <w:rsid w:val="00166196"/>
    <w:rsid w:val="00166A6F"/>
    <w:rsid w:val="00171722"/>
    <w:rsid w:val="00172184"/>
    <w:rsid w:val="0017301D"/>
    <w:rsid w:val="001732EC"/>
    <w:rsid w:val="00173411"/>
    <w:rsid w:val="0017367E"/>
    <w:rsid w:val="0017439A"/>
    <w:rsid w:val="00174CC0"/>
    <w:rsid w:val="001769A4"/>
    <w:rsid w:val="001769FC"/>
    <w:rsid w:val="00176B12"/>
    <w:rsid w:val="001779BA"/>
    <w:rsid w:val="00177BF7"/>
    <w:rsid w:val="00180A51"/>
    <w:rsid w:val="001831F5"/>
    <w:rsid w:val="0018417C"/>
    <w:rsid w:val="00184599"/>
    <w:rsid w:val="00185BD7"/>
    <w:rsid w:val="00186236"/>
    <w:rsid w:val="00187124"/>
    <w:rsid w:val="00187284"/>
    <w:rsid w:val="00187885"/>
    <w:rsid w:val="00190C2D"/>
    <w:rsid w:val="0019343E"/>
    <w:rsid w:val="001936C2"/>
    <w:rsid w:val="00193C23"/>
    <w:rsid w:val="00193DEF"/>
    <w:rsid w:val="001946E9"/>
    <w:rsid w:val="0019719A"/>
    <w:rsid w:val="00197A05"/>
    <w:rsid w:val="00197B90"/>
    <w:rsid w:val="001A0166"/>
    <w:rsid w:val="001A01F5"/>
    <w:rsid w:val="001A0961"/>
    <w:rsid w:val="001A0B78"/>
    <w:rsid w:val="001A0D65"/>
    <w:rsid w:val="001A0F16"/>
    <w:rsid w:val="001A117E"/>
    <w:rsid w:val="001A11CF"/>
    <w:rsid w:val="001A1FEE"/>
    <w:rsid w:val="001A27F3"/>
    <w:rsid w:val="001A27F4"/>
    <w:rsid w:val="001A2951"/>
    <w:rsid w:val="001A483F"/>
    <w:rsid w:val="001A4A8A"/>
    <w:rsid w:val="001A5080"/>
    <w:rsid w:val="001A5423"/>
    <w:rsid w:val="001A59E1"/>
    <w:rsid w:val="001A617B"/>
    <w:rsid w:val="001A62D2"/>
    <w:rsid w:val="001A6519"/>
    <w:rsid w:val="001A6D4C"/>
    <w:rsid w:val="001A7805"/>
    <w:rsid w:val="001B1FEE"/>
    <w:rsid w:val="001B2025"/>
    <w:rsid w:val="001B2EBB"/>
    <w:rsid w:val="001B3101"/>
    <w:rsid w:val="001B37B4"/>
    <w:rsid w:val="001B3A01"/>
    <w:rsid w:val="001B41F7"/>
    <w:rsid w:val="001B540B"/>
    <w:rsid w:val="001B5CD2"/>
    <w:rsid w:val="001B5ED0"/>
    <w:rsid w:val="001B649B"/>
    <w:rsid w:val="001B6875"/>
    <w:rsid w:val="001C02CE"/>
    <w:rsid w:val="001C0BAB"/>
    <w:rsid w:val="001C0DEB"/>
    <w:rsid w:val="001C0F12"/>
    <w:rsid w:val="001C10DD"/>
    <w:rsid w:val="001C12ED"/>
    <w:rsid w:val="001C14BC"/>
    <w:rsid w:val="001C359C"/>
    <w:rsid w:val="001C4325"/>
    <w:rsid w:val="001C4524"/>
    <w:rsid w:val="001C4898"/>
    <w:rsid w:val="001C4BE9"/>
    <w:rsid w:val="001C5125"/>
    <w:rsid w:val="001C51C1"/>
    <w:rsid w:val="001C5F66"/>
    <w:rsid w:val="001D057B"/>
    <w:rsid w:val="001D0CC2"/>
    <w:rsid w:val="001D0F2A"/>
    <w:rsid w:val="001D183B"/>
    <w:rsid w:val="001D1CB0"/>
    <w:rsid w:val="001D4332"/>
    <w:rsid w:val="001D484D"/>
    <w:rsid w:val="001D72AA"/>
    <w:rsid w:val="001E030D"/>
    <w:rsid w:val="001E0C62"/>
    <w:rsid w:val="001E1BF6"/>
    <w:rsid w:val="001E21CB"/>
    <w:rsid w:val="001E295E"/>
    <w:rsid w:val="001E3863"/>
    <w:rsid w:val="001E3904"/>
    <w:rsid w:val="001E52E3"/>
    <w:rsid w:val="001E5A2F"/>
    <w:rsid w:val="001E6791"/>
    <w:rsid w:val="001E6CA9"/>
    <w:rsid w:val="001E7373"/>
    <w:rsid w:val="001E7B64"/>
    <w:rsid w:val="001E7E8F"/>
    <w:rsid w:val="001F0143"/>
    <w:rsid w:val="001F07E9"/>
    <w:rsid w:val="001F0C63"/>
    <w:rsid w:val="001F153A"/>
    <w:rsid w:val="001F1CD3"/>
    <w:rsid w:val="001F2D89"/>
    <w:rsid w:val="001F320F"/>
    <w:rsid w:val="001F33C5"/>
    <w:rsid w:val="001F35C5"/>
    <w:rsid w:val="001F395E"/>
    <w:rsid w:val="001F488C"/>
    <w:rsid w:val="001F4B43"/>
    <w:rsid w:val="001F4C59"/>
    <w:rsid w:val="001F515C"/>
    <w:rsid w:val="001F5840"/>
    <w:rsid w:val="001F5C89"/>
    <w:rsid w:val="001F6D06"/>
    <w:rsid w:val="00200429"/>
    <w:rsid w:val="0020097E"/>
    <w:rsid w:val="00202840"/>
    <w:rsid w:val="00202D57"/>
    <w:rsid w:val="00202FDE"/>
    <w:rsid w:val="00203597"/>
    <w:rsid w:val="0020385D"/>
    <w:rsid w:val="00205F8E"/>
    <w:rsid w:val="00206095"/>
    <w:rsid w:val="00206640"/>
    <w:rsid w:val="00206A32"/>
    <w:rsid w:val="00206B11"/>
    <w:rsid w:val="00207D9A"/>
    <w:rsid w:val="00210C0C"/>
    <w:rsid w:val="00210C84"/>
    <w:rsid w:val="00210EE9"/>
    <w:rsid w:val="0021103C"/>
    <w:rsid w:val="00211C33"/>
    <w:rsid w:val="00211FEF"/>
    <w:rsid w:val="00212132"/>
    <w:rsid w:val="00216C95"/>
    <w:rsid w:val="00216CA1"/>
    <w:rsid w:val="00216CEB"/>
    <w:rsid w:val="00216DB2"/>
    <w:rsid w:val="0021763E"/>
    <w:rsid w:val="00221787"/>
    <w:rsid w:val="00221823"/>
    <w:rsid w:val="00221A45"/>
    <w:rsid w:val="00222F0B"/>
    <w:rsid w:val="002232FE"/>
    <w:rsid w:val="00223509"/>
    <w:rsid w:val="00223797"/>
    <w:rsid w:val="00223BD7"/>
    <w:rsid w:val="00224E4D"/>
    <w:rsid w:val="002311A5"/>
    <w:rsid w:val="002312D1"/>
    <w:rsid w:val="002318DA"/>
    <w:rsid w:val="002324BD"/>
    <w:rsid w:val="00232C4E"/>
    <w:rsid w:val="00235A94"/>
    <w:rsid w:val="00235B41"/>
    <w:rsid w:val="00236083"/>
    <w:rsid w:val="00236383"/>
    <w:rsid w:val="002367E9"/>
    <w:rsid w:val="00237C1B"/>
    <w:rsid w:val="002409AD"/>
    <w:rsid w:val="002410CA"/>
    <w:rsid w:val="00241564"/>
    <w:rsid w:val="00241B09"/>
    <w:rsid w:val="00241D23"/>
    <w:rsid w:val="00241DFB"/>
    <w:rsid w:val="00241E48"/>
    <w:rsid w:val="00242F82"/>
    <w:rsid w:val="00243680"/>
    <w:rsid w:val="00243CE3"/>
    <w:rsid w:val="00244704"/>
    <w:rsid w:val="00244CA4"/>
    <w:rsid w:val="00244CD7"/>
    <w:rsid w:val="00245D87"/>
    <w:rsid w:val="002463B3"/>
    <w:rsid w:val="0024657A"/>
    <w:rsid w:val="00246976"/>
    <w:rsid w:val="00246BCE"/>
    <w:rsid w:val="00247494"/>
    <w:rsid w:val="0024789C"/>
    <w:rsid w:val="00250DC9"/>
    <w:rsid w:val="0025104A"/>
    <w:rsid w:val="0025147C"/>
    <w:rsid w:val="00251865"/>
    <w:rsid w:val="00252189"/>
    <w:rsid w:val="00252FD3"/>
    <w:rsid w:val="00254B6C"/>
    <w:rsid w:val="00254FA6"/>
    <w:rsid w:val="00255961"/>
    <w:rsid w:val="00255BE4"/>
    <w:rsid w:val="00260252"/>
    <w:rsid w:val="00260B46"/>
    <w:rsid w:val="00260C12"/>
    <w:rsid w:val="002618F1"/>
    <w:rsid w:val="0026210E"/>
    <w:rsid w:val="00262504"/>
    <w:rsid w:val="00263A7F"/>
    <w:rsid w:val="00263DA7"/>
    <w:rsid w:val="00264F8A"/>
    <w:rsid w:val="00265EC7"/>
    <w:rsid w:val="00266626"/>
    <w:rsid w:val="002678C9"/>
    <w:rsid w:val="00267B4C"/>
    <w:rsid w:val="0027056C"/>
    <w:rsid w:val="00271105"/>
    <w:rsid w:val="002714BE"/>
    <w:rsid w:val="00271575"/>
    <w:rsid w:val="00271BB4"/>
    <w:rsid w:val="00271E4B"/>
    <w:rsid w:val="002729AD"/>
    <w:rsid w:val="00273C3E"/>
    <w:rsid w:val="00273CAE"/>
    <w:rsid w:val="002740BA"/>
    <w:rsid w:val="00274AC3"/>
    <w:rsid w:val="002752BC"/>
    <w:rsid w:val="002753DE"/>
    <w:rsid w:val="00275D00"/>
    <w:rsid w:val="002763E4"/>
    <w:rsid w:val="00276F72"/>
    <w:rsid w:val="00277DD9"/>
    <w:rsid w:val="00277F55"/>
    <w:rsid w:val="002813F3"/>
    <w:rsid w:val="002826A7"/>
    <w:rsid w:val="00282852"/>
    <w:rsid w:val="0028299D"/>
    <w:rsid w:val="002829F1"/>
    <w:rsid w:val="00282ABE"/>
    <w:rsid w:val="00283663"/>
    <w:rsid w:val="00284F70"/>
    <w:rsid w:val="002863F4"/>
    <w:rsid w:val="00287914"/>
    <w:rsid w:val="00290092"/>
    <w:rsid w:val="00290157"/>
    <w:rsid w:val="002903ED"/>
    <w:rsid w:val="002904AA"/>
    <w:rsid w:val="00290B43"/>
    <w:rsid w:val="0029140B"/>
    <w:rsid w:val="00291B56"/>
    <w:rsid w:val="00292A08"/>
    <w:rsid w:val="002943D8"/>
    <w:rsid w:val="00295090"/>
    <w:rsid w:val="00295324"/>
    <w:rsid w:val="00295A0E"/>
    <w:rsid w:val="002965F1"/>
    <w:rsid w:val="002966E9"/>
    <w:rsid w:val="002A1750"/>
    <w:rsid w:val="002A2142"/>
    <w:rsid w:val="002A22EB"/>
    <w:rsid w:val="002A2F70"/>
    <w:rsid w:val="002A31EF"/>
    <w:rsid w:val="002A363F"/>
    <w:rsid w:val="002A3902"/>
    <w:rsid w:val="002A4271"/>
    <w:rsid w:val="002A48B0"/>
    <w:rsid w:val="002A4A0E"/>
    <w:rsid w:val="002A5024"/>
    <w:rsid w:val="002A50E4"/>
    <w:rsid w:val="002A589B"/>
    <w:rsid w:val="002A651C"/>
    <w:rsid w:val="002B044C"/>
    <w:rsid w:val="002B180C"/>
    <w:rsid w:val="002B24F3"/>
    <w:rsid w:val="002B2663"/>
    <w:rsid w:val="002B2EE8"/>
    <w:rsid w:val="002B3AC9"/>
    <w:rsid w:val="002B3BC4"/>
    <w:rsid w:val="002B43D2"/>
    <w:rsid w:val="002B5D38"/>
    <w:rsid w:val="002B6459"/>
    <w:rsid w:val="002B6CA7"/>
    <w:rsid w:val="002B6FA2"/>
    <w:rsid w:val="002B72A7"/>
    <w:rsid w:val="002C1768"/>
    <w:rsid w:val="002C1812"/>
    <w:rsid w:val="002C1897"/>
    <w:rsid w:val="002C2F19"/>
    <w:rsid w:val="002C33B4"/>
    <w:rsid w:val="002C37B6"/>
    <w:rsid w:val="002C386D"/>
    <w:rsid w:val="002C5F82"/>
    <w:rsid w:val="002C79B3"/>
    <w:rsid w:val="002D055F"/>
    <w:rsid w:val="002D0628"/>
    <w:rsid w:val="002D1017"/>
    <w:rsid w:val="002D16B6"/>
    <w:rsid w:val="002D189A"/>
    <w:rsid w:val="002D2288"/>
    <w:rsid w:val="002D3169"/>
    <w:rsid w:val="002D3A3C"/>
    <w:rsid w:val="002D3B72"/>
    <w:rsid w:val="002D4340"/>
    <w:rsid w:val="002D48B6"/>
    <w:rsid w:val="002D4B8F"/>
    <w:rsid w:val="002D4F51"/>
    <w:rsid w:val="002D5E12"/>
    <w:rsid w:val="002D701A"/>
    <w:rsid w:val="002D7AE2"/>
    <w:rsid w:val="002D7DD6"/>
    <w:rsid w:val="002E044E"/>
    <w:rsid w:val="002E1DA8"/>
    <w:rsid w:val="002E2F3D"/>
    <w:rsid w:val="002E31E0"/>
    <w:rsid w:val="002E3454"/>
    <w:rsid w:val="002E44C6"/>
    <w:rsid w:val="002E58D2"/>
    <w:rsid w:val="002E59CC"/>
    <w:rsid w:val="002E5EEC"/>
    <w:rsid w:val="002E75EF"/>
    <w:rsid w:val="002E77CC"/>
    <w:rsid w:val="002E7A5C"/>
    <w:rsid w:val="002F0199"/>
    <w:rsid w:val="002F0463"/>
    <w:rsid w:val="002F1587"/>
    <w:rsid w:val="002F2156"/>
    <w:rsid w:val="002F23DE"/>
    <w:rsid w:val="002F316C"/>
    <w:rsid w:val="002F3340"/>
    <w:rsid w:val="002F4023"/>
    <w:rsid w:val="002F73B6"/>
    <w:rsid w:val="003009B0"/>
    <w:rsid w:val="00300F96"/>
    <w:rsid w:val="0030100A"/>
    <w:rsid w:val="00301BB4"/>
    <w:rsid w:val="00302596"/>
    <w:rsid w:val="00302FDF"/>
    <w:rsid w:val="0030339C"/>
    <w:rsid w:val="003038E0"/>
    <w:rsid w:val="00303AEB"/>
    <w:rsid w:val="0030438D"/>
    <w:rsid w:val="0030495F"/>
    <w:rsid w:val="00304A9F"/>
    <w:rsid w:val="00305034"/>
    <w:rsid w:val="003104AA"/>
    <w:rsid w:val="003107BB"/>
    <w:rsid w:val="003111D0"/>
    <w:rsid w:val="003114E2"/>
    <w:rsid w:val="003146E2"/>
    <w:rsid w:val="00315316"/>
    <w:rsid w:val="0031545D"/>
    <w:rsid w:val="003156B5"/>
    <w:rsid w:val="00315C85"/>
    <w:rsid w:val="00315CA7"/>
    <w:rsid w:val="00315DC0"/>
    <w:rsid w:val="00315ED0"/>
    <w:rsid w:val="003167EF"/>
    <w:rsid w:val="0031780F"/>
    <w:rsid w:val="003203A7"/>
    <w:rsid w:val="0032053A"/>
    <w:rsid w:val="0032061D"/>
    <w:rsid w:val="00320797"/>
    <w:rsid w:val="003210EF"/>
    <w:rsid w:val="003219F7"/>
    <w:rsid w:val="00322420"/>
    <w:rsid w:val="003252E1"/>
    <w:rsid w:val="00326084"/>
    <w:rsid w:val="00326AF2"/>
    <w:rsid w:val="00327057"/>
    <w:rsid w:val="00327820"/>
    <w:rsid w:val="00327883"/>
    <w:rsid w:val="00327D45"/>
    <w:rsid w:val="003306E1"/>
    <w:rsid w:val="00330A6C"/>
    <w:rsid w:val="00330CB0"/>
    <w:rsid w:val="00330F15"/>
    <w:rsid w:val="003322E0"/>
    <w:rsid w:val="003330D4"/>
    <w:rsid w:val="003337C9"/>
    <w:rsid w:val="003340C4"/>
    <w:rsid w:val="00334744"/>
    <w:rsid w:val="00334AD5"/>
    <w:rsid w:val="00335431"/>
    <w:rsid w:val="00336AC1"/>
    <w:rsid w:val="00340430"/>
    <w:rsid w:val="00340F8A"/>
    <w:rsid w:val="00341A15"/>
    <w:rsid w:val="00341A98"/>
    <w:rsid w:val="00341C06"/>
    <w:rsid w:val="003425BA"/>
    <w:rsid w:val="00342929"/>
    <w:rsid w:val="00342ED4"/>
    <w:rsid w:val="00343B76"/>
    <w:rsid w:val="00344282"/>
    <w:rsid w:val="0034548B"/>
    <w:rsid w:val="00345B65"/>
    <w:rsid w:val="00346244"/>
    <w:rsid w:val="00350DCD"/>
    <w:rsid w:val="00351760"/>
    <w:rsid w:val="00352050"/>
    <w:rsid w:val="0035342A"/>
    <w:rsid w:val="00353590"/>
    <w:rsid w:val="00353725"/>
    <w:rsid w:val="00355697"/>
    <w:rsid w:val="00355AC1"/>
    <w:rsid w:val="00357881"/>
    <w:rsid w:val="00357ACE"/>
    <w:rsid w:val="003601C4"/>
    <w:rsid w:val="003603ED"/>
    <w:rsid w:val="00360F63"/>
    <w:rsid w:val="00362737"/>
    <w:rsid w:val="00363440"/>
    <w:rsid w:val="00363626"/>
    <w:rsid w:val="00363638"/>
    <w:rsid w:val="00363D64"/>
    <w:rsid w:val="00365139"/>
    <w:rsid w:val="0036606A"/>
    <w:rsid w:val="00366602"/>
    <w:rsid w:val="00366F37"/>
    <w:rsid w:val="0036787C"/>
    <w:rsid w:val="00367973"/>
    <w:rsid w:val="00367F01"/>
    <w:rsid w:val="003713FD"/>
    <w:rsid w:val="00371D99"/>
    <w:rsid w:val="003721BB"/>
    <w:rsid w:val="0037261E"/>
    <w:rsid w:val="00372F9D"/>
    <w:rsid w:val="00373405"/>
    <w:rsid w:val="00373807"/>
    <w:rsid w:val="00374727"/>
    <w:rsid w:val="00374B26"/>
    <w:rsid w:val="003751BD"/>
    <w:rsid w:val="00375899"/>
    <w:rsid w:val="00375965"/>
    <w:rsid w:val="00375A2B"/>
    <w:rsid w:val="00375E0E"/>
    <w:rsid w:val="00376378"/>
    <w:rsid w:val="0037666E"/>
    <w:rsid w:val="00376769"/>
    <w:rsid w:val="00377035"/>
    <w:rsid w:val="003770D7"/>
    <w:rsid w:val="00377DCD"/>
    <w:rsid w:val="003817F7"/>
    <w:rsid w:val="00381E1B"/>
    <w:rsid w:val="00383715"/>
    <w:rsid w:val="00386537"/>
    <w:rsid w:val="003873B6"/>
    <w:rsid w:val="00387625"/>
    <w:rsid w:val="003909BF"/>
    <w:rsid w:val="00391C19"/>
    <w:rsid w:val="0039273F"/>
    <w:rsid w:val="00393ADD"/>
    <w:rsid w:val="00397119"/>
    <w:rsid w:val="00397341"/>
    <w:rsid w:val="003978C7"/>
    <w:rsid w:val="003979BC"/>
    <w:rsid w:val="00397FE6"/>
    <w:rsid w:val="003A0E77"/>
    <w:rsid w:val="003A217A"/>
    <w:rsid w:val="003A24EB"/>
    <w:rsid w:val="003A293E"/>
    <w:rsid w:val="003A3A40"/>
    <w:rsid w:val="003A7292"/>
    <w:rsid w:val="003B03DB"/>
    <w:rsid w:val="003B0B77"/>
    <w:rsid w:val="003B480F"/>
    <w:rsid w:val="003B4A34"/>
    <w:rsid w:val="003B4E78"/>
    <w:rsid w:val="003B502C"/>
    <w:rsid w:val="003B6AE7"/>
    <w:rsid w:val="003B6F09"/>
    <w:rsid w:val="003B705E"/>
    <w:rsid w:val="003B71BA"/>
    <w:rsid w:val="003C02C4"/>
    <w:rsid w:val="003C08F5"/>
    <w:rsid w:val="003C169E"/>
    <w:rsid w:val="003C1E0C"/>
    <w:rsid w:val="003C2BFE"/>
    <w:rsid w:val="003C3301"/>
    <w:rsid w:val="003C38A5"/>
    <w:rsid w:val="003C3EDD"/>
    <w:rsid w:val="003C49FC"/>
    <w:rsid w:val="003C4E62"/>
    <w:rsid w:val="003C5BBD"/>
    <w:rsid w:val="003C5EC5"/>
    <w:rsid w:val="003C5F14"/>
    <w:rsid w:val="003C6204"/>
    <w:rsid w:val="003C68B2"/>
    <w:rsid w:val="003C6F56"/>
    <w:rsid w:val="003C75B5"/>
    <w:rsid w:val="003C76AB"/>
    <w:rsid w:val="003C77A7"/>
    <w:rsid w:val="003D0B1E"/>
    <w:rsid w:val="003D117A"/>
    <w:rsid w:val="003D1364"/>
    <w:rsid w:val="003D14E0"/>
    <w:rsid w:val="003D1CC9"/>
    <w:rsid w:val="003D1ED2"/>
    <w:rsid w:val="003D1F69"/>
    <w:rsid w:val="003D2EF3"/>
    <w:rsid w:val="003D3488"/>
    <w:rsid w:val="003D395A"/>
    <w:rsid w:val="003D4F9E"/>
    <w:rsid w:val="003D5350"/>
    <w:rsid w:val="003D5C62"/>
    <w:rsid w:val="003D6507"/>
    <w:rsid w:val="003D7359"/>
    <w:rsid w:val="003D7A01"/>
    <w:rsid w:val="003D7F44"/>
    <w:rsid w:val="003E0ADF"/>
    <w:rsid w:val="003E0CD9"/>
    <w:rsid w:val="003E2FCA"/>
    <w:rsid w:val="003E34AC"/>
    <w:rsid w:val="003E46B3"/>
    <w:rsid w:val="003E47FD"/>
    <w:rsid w:val="003E4A5A"/>
    <w:rsid w:val="003E4B28"/>
    <w:rsid w:val="003E4CA6"/>
    <w:rsid w:val="003E5837"/>
    <w:rsid w:val="003E736A"/>
    <w:rsid w:val="003E79BA"/>
    <w:rsid w:val="003F1158"/>
    <w:rsid w:val="003F22E4"/>
    <w:rsid w:val="003F50F1"/>
    <w:rsid w:val="003F60BE"/>
    <w:rsid w:val="003F6A19"/>
    <w:rsid w:val="00400C0C"/>
    <w:rsid w:val="00400F62"/>
    <w:rsid w:val="00402639"/>
    <w:rsid w:val="00402AE7"/>
    <w:rsid w:val="00402B78"/>
    <w:rsid w:val="004047A0"/>
    <w:rsid w:val="00404AC1"/>
    <w:rsid w:val="004052E6"/>
    <w:rsid w:val="004054A9"/>
    <w:rsid w:val="004068ED"/>
    <w:rsid w:val="00406B0D"/>
    <w:rsid w:val="0040746A"/>
    <w:rsid w:val="004077D9"/>
    <w:rsid w:val="0040781A"/>
    <w:rsid w:val="00407D8C"/>
    <w:rsid w:val="00410765"/>
    <w:rsid w:val="00410C83"/>
    <w:rsid w:val="004111A9"/>
    <w:rsid w:val="0041148A"/>
    <w:rsid w:val="00411D41"/>
    <w:rsid w:val="00412293"/>
    <w:rsid w:val="004122C6"/>
    <w:rsid w:val="004123F4"/>
    <w:rsid w:val="00412543"/>
    <w:rsid w:val="00412983"/>
    <w:rsid w:val="00415294"/>
    <w:rsid w:val="00416113"/>
    <w:rsid w:val="00416EC2"/>
    <w:rsid w:val="00417068"/>
    <w:rsid w:val="004173D1"/>
    <w:rsid w:val="00417482"/>
    <w:rsid w:val="00417B58"/>
    <w:rsid w:val="004207BC"/>
    <w:rsid w:val="004212BE"/>
    <w:rsid w:val="004217E2"/>
    <w:rsid w:val="00421816"/>
    <w:rsid w:val="0042374B"/>
    <w:rsid w:val="004237F3"/>
    <w:rsid w:val="00424A4A"/>
    <w:rsid w:val="00426341"/>
    <w:rsid w:val="004263C7"/>
    <w:rsid w:val="00426452"/>
    <w:rsid w:val="00427335"/>
    <w:rsid w:val="00427C14"/>
    <w:rsid w:val="004306AA"/>
    <w:rsid w:val="00430CA5"/>
    <w:rsid w:val="00430F60"/>
    <w:rsid w:val="00433161"/>
    <w:rsid w:val="00436777"/>
    <w:rsid w:val="00437A8E"/>
    <w:rsid w:val="00437CB9"/>
    <w:rsid w:val="00440429"/>
    <w:rsid w:val="004407C7"/>
    <w:rsid w:val="004417DE"/>
    <w:rsid w:val="00442362"/>
    <w:rsid w:val="0044291C"/>
    <w:rsid w:val="00442C14"/>
    <w:rsid w:val="00442DEF"/>
    <w:rsid w:val="00443C16"/>
    <w:rsid w:val="00444180"/>
    <w:rsid w:val="00445A0E"/>
    <w:rsid w:val="00445FAE"/>
    <w:rsid w:val="0044624F"/>
    <w:rsid w:val="00446E8D"/>
    <w:rsid w:val="00446EF3"/>
    <w:rsid w:val="00447B22"/>
    <w:rsid w:val="00447B75"/>
    <w:rsid w:val="0045049C"/>
    <w:rsid w:val="004509D9"/>
    <w:rsid w:val="00451F2C"/>
    <w:rsid w:val="0045201A"/>
    <w:rsid w:val="004527B5"/>
    <w:rsid w:val="00452904"/>
    <w:rsid w:val="004531C9"/>
    <w:rsid w:val="00453997"/>
    <w:rsid w:val="0045426D"/>
    <w:rsid w:val="004551CF"/>
    <w:rsid w:val="00455C49"/>
    <w:rsid w:val="00455CB6"/>
    <w:rsid w:val="0045681F"/>
    <w:rsid w:val="00456D59"/>
    <w:rsid w:val="004575EC"/>
    <w:rsid w:val="004577A6"/>
    <w:rsid w:val="00457E11"/>
    <w:rsid w:val="00457FAB"/>
    <w:rsid w:val="0046052C"/>
    <w:rsid w:val="00460874"/>
    <w:rsid w:val="004612CF"/>
    <w:rsid w:val="0046194C"/>
    <w:rsid w:val="00461CEB"/>
    <w:rsid w:val="00461DF6"/>
    <w:rsid w:val="004620A2"/>
    <w:rsid w:val="00462652"/>
    <w:rsid w:val="00464F12"/>
    <w:rsid w:val="0046528F"/>
    <w:rsid w:val="0046656D"/>
    <w:rsid w:val="00466AA6"/>
    <w:rsid w:val="00466AEB"/>
    <w:rsid w:val="00466E72"/>
    <w:rsid w:val="004676D6"/>
    <w:rsid w:val="00467A01"/>
    <w:rsid w:val="00467A2C"/>
    <w:rsid w:val="00467F9E"/>
    <w:rsid w:val="00470303"/>
    <w:rsid w:val="00470525"/>
    <w:rsid w:val="00470D3A"/>
    <w:rsid w:val="00470ECF"/>
    <w:rsid w:val="00471355"/>
    <w:rsid w:val="00471EFF"/>
    <w:rsid w:val="004722BD"/>
    <w:rsid w:val="004745F0"/>
    <w:rsid w:val="00475159"/>
    <w:rsid w:val="00475BB9"/>
    <w:rsid w:val="00475DA7"/>
    <w:rsid w:val="00476512"/>
    <w:rsid w:val="00477192"/>
    <w:rsid w:val="004775E7"/>
    <w:rsid w:val="00480633"/>
    <w:rsid w:val="00481565"/>
    <w:rsid w:val="00481A15"/>
    <w:rsid w:val="00482B58"/>
    <w:rsid w:val="00482D2F"/>
    <w:rsid w:val="00482F10"/>
    <w:rsid w:val="00483879"/>
    <w:rsid w:val="004839AE"/>
    <w:rsid w:val="00484B28"/>
    <w:rsid w:val="004852B1"/>
    <w:rsid w:val="00485B33"/>
    <w:rsid w:val="00486210"/>
    <w:rsid w:val="00486219"/>
    <w:rsid w:val="0049180C"/>
    <w:rsid w:val="00491BDE"/>
    <w:rsid w:val="0049206E"/>
    <w:rsid w:val="004935B9"/>
    <w:rsid w:val="00493905"/>
    <w:rsid w:val="004947A5"/>
    <w:rsid w:val="00494E1E"/>
    <w:rsid w:val="00497437"/>
    <w:rsid w:val="00497DCD"/>
    <w:rsid w:val="004A1F98"/>
    <w:rsid w:val="004A28E7"/>
    <w:rsid w:val="004A2BF9"/>
    <w:rsid w:val="004A3745"/>
    <w:rsid w:val="004A4790"/>
    <w:rsid w:val="004A4917"/>
    <w:rsid w:val="004A54FD"/>
    <w:rsid w:val="004A5E74"/>
    <w:rsid w:val="004A63C4"/>
    <w:rsid w:val="004A6F7F"/>
    <w:rsid w:val="004B06FE"/>
    <w:rsid w:val="004B076C"/>
    <w:rsid w:val="004B1D5B"/>
    <w:rsid w:val="004B2F8B"/>
    <w:rsid w:val="004B4171"/>
    <w:rsid w:val="004B4548"/>
    <w:rsid w:val="004B5987"/>
    <w:rsid w:val="004B614E"/>
    <w:rsid w:val="004B62FB"/>
    <w:rsid w:val="004C2414"/>
    <w:rsid w:val="004C333A"/>
    <w:rsid w:val="004C34AE"/>
    <w:rsid w:val="004C40D2"/>
    <w:rsid w:val="004C6796"/>
    <w:rsid w:val="004C6818"/>
    <w:rsid w:val="004C6911"/>
    <w:rsid w:val="004C6A76"/>
    <w:rsid w:val="004C6D88"/>
    <w:rsid w:val="004C7B99"/>
    <w:rsid w:val="004D06A6"/>
    <w:rsid w:val="004D089D"/>
    <w:rsid w:val="004D1AF2"/>
    <w:rsid w:val="004D1CA8"/>
    <w:rsid w:val="004D2192"/>
    <w:rsid w:val="004D26B9"/>
    <w:rsid w:val="004D2909"/>
    <w:rsid w:val="004D30E2"/>
    <w:rsid w:val="004D3C1F"/>
    <w:rsid w:val="004D4236"/>
    <w:rsid w:val="004D4E88"/>
    <w:rsid w:val="004D54F8"/>
    <w:rsid w:val="004D5A4F"/>
    <w:rsid w:val="004D5E5F"/>
    <w:rsid w:val="004D6190"/>
    <w:rsid w:val="004D722F"/>
    <w:rsid w:val="004D78CC"/>
    <w:rsid w:val="004E07B8"/>
    <w:rsid w:val="004E1018"/>
    <w:rsid w:val="004E119C"/>
    <w:rsid w:val="004E1385"/>
    <w:rsid w:val="004E223D"/>
    <w:rsid w:val="004E23A0"/>
    <w:rsid w:val="004E26DF"/>
    <w:rsid w:val="004E27F8"/>
    <w:rsid w:val="004E3680"/>
    <w:rsid w:val="004E3AB7"/>
    <w:rsid w:val="004E3ACF"/>
    <w:rsid w:val="004E3D80"/>
    <w:rsid w:val="004E4538"/>
    <w:rsid w:val="004E79DA"/>
    <w:rsid w:val="004E7FDA"/>
    <w:rsid w:val="004F0334"/>
    <w:rsid w:val="004F1006"/>
    <w:rsid w:val="004F3F7D"/>
    <w:rsid w:val="004F4167"/>
    <w:rsid w:val="004F41DA"/>
    <w:rsid w:val="004F47F8"/>
    <w:rsid w:val="004F47FB"/>
    <w:rsid w:val="004F624B"/>
    <w:rsid w:val="004F7D6B"/>
    <w:rsid w:val="004F7F8F"/>
    <w:rsid w:val="00501004"/>
    <w:rsid w:val="00501783"/>
    <w:rsid w:val="00501995"/>
    <w:rsid w:val="00501A31"/>
    <w:rsid w:val="00501FA9"/>
    <w:rsid w:val="005024BA"/>
    <w:rsid w:val="00502EA3"/>
    <w:rsid w:val="005031BD"/>
    <w:rsid w:val="0050407A"/>
    <w:rsid w:val="00504C48"/>
    <w:rsid w:val="00505D41"/>
    <w:rsid w:val="00505DB0"/>
    <w:rsid w:val="00507875"/>
    <w:rsid w:val="00507F2C"/>
    <w:rsid w:val="005103C1"/>
    <w:rsid w:val="0051057C"/>
    <w:rsid w:val="00510DCD"/>
    <w:rsid w:val="00511A21"/>
    <w:rsid w:val="0051210E"/>
    <w:rsid w:val="005154DD"/>
    <w:rsid w:val="00515EF3"/>
    <w:rsid w:val="005164A5"/>
    <w:rsid w:val="00516B37"/>
    <w:rsid w:val="00517DE7"/>
    <w:rsid w:val="00520EDB"/>
    <w:rsid w:val="00521FEB"/>
    <w:rsid w:val="00522C17"/>
    <w:rsid w:val="00522F4B"/>
    <w:rsid w:val="0052517F"/>
    <w:rsid w:val="005256B8"/>
    <w:rsid w:val="005263E7"/>
    <w:rsid w:val="00526F4A"/>
    <w:rsid w:val="00530D60"/>
    <w:rsid w:val="005310FE"/>
    <w:rsid w:val="00531B2A"/>
    <w:rsid w:val="00532CA5"/>
    <w:rsid w:val="0053537C"/>
    <w:rsid w:val="00535C19"/>
    <w:rsid w:val="005363AB"/>
    <w:rsid w:val="005364BA"/>
    <w:rsid w:val="0053687C"/>
    <w:rsid w:val="00536D85"/>
    <w:rsid w:val="0053730A"/>
    <w:rsid w:val="00540000"/>
    <w:rsid w:val="00540E68"/>
    <w:rsid w:val="005411F3"/>
    <w:rsid w:val="00541A2B"/>
    <w:rsid w:val="00541DE2"/>
    <w:rsid w:val="00542431"/>
    <w:rsid w:val="005424BC"/>
    <w:rsid w:val="005428FC"/>
    <w:rsid w:val="005438B3"/>
    <w:rsid w:val="005438B8"/>
    <w:rsid w:val="0054402C"/>
    <w:rsid w:val="00544377"/>
    <w:rsid w:val="00544F7F"/>
    <w:rsid w:val="00545013"/>
    <w:rsid w:val="00545131"/>
    <w:rsid w:val="00545301"/>
    <w:rsid w:val="00545C9A"/>
    <w:rsid w:val="00545E04"/>
    <w:rsid w:val="00545E1F"/>
    <w:rsid w:val="00546515"/>
    <w:rsid w:val="00546B73"/>
    <w:rsid w:val="005508FF"/>
    <w:rsid w:val="00550D50"/>
    <w:rsid w:val="00550DA3"/>
    <w:rsid w:val="005512BC"/>
    <w:rsid w:val="00552D1B"/>
    <w:rsid w:val="00553C6D"/>
    <w:rsid w:val="005542BC"/>
    <w:rsid w:val="0055437D"/>
    <w:rsid w:val="0055448F"/>
    <w:rsid w:val="0055472F"/>
    <w:rsid w:val="0055601D"/>
    <w:rsid w:val="005569FA"/>
    <w:rsid w:val="00556C2A"/>
    <w:rsid w:val="00557087"/>
    <w:rsid w:val="0055737B"/>
    <w:rsid w:val="005579A0"/>
    <w:rsid w:val="00557D63"/>
    <w:rsid w:val="00563761"/>
    <w:rsid w:val="00563E8B"/>
    <w:rsid w:val="00565354"/>
    <w:rsid w:val="00565B49"/>
    <w:rsid w:val="00565F44"/>
    <w:rsid w:val="005678EA"/>
    <w:rsid w:val="005705A0"/>
    <w:rsid w:val="00570D0B"/>
    <w:rsid w:val="00571512"/>
    <w:rsid w:val="005715F8"/>
    <w:rsid w:val="00572101"/>
    <w:rsid w:val="005725C2"/>
    <w:rsid w:val="00572694"/>
    <w:rsid w:val="00572BBD"/>
    <w:rsid w:val="00572CC6"/>
    <w:rsid w:val="00572DAE"/>
    <w:rsid w:val="00572FD5"/>
    <w:rsid w:val="0057375E"/>
    <w:rsid w:val="00573961"/>
    <w:rsid w:val="00574172"/>
    <w:rsid w:val="00574473"/>
    <w:rsid w:val="00575C87"/>
    <w:rsid w:val="00577475"/>
    <w:rsid w:val="005775D3"/>
    <w:rsid w:val="00580841"/>
    <w:rsid w:val="005816A4"/>
    <w:rsid w:val="00581A2E"/>
    <w:rsid w:val="00581EFB"/>
    <w:rsid w:val="005825B6"/>
    <w:rsid w:val="005828D7"/>
    <w:rsid w:val="00582915"/>
    <w:rsid w:val="005835D1"/>
    <w:rsid w:val="005839EB"/>
    <w:rsid w:val="00583B17"/>
    <w:rsid w:val="00583F71"/>
    <w:rsid w:val="005841DD"/>
    <w:rsid w:val="00584CC4"/>
    <w:rsid w:val="00585C69"/>
    <w:rsid w:val="00586000"/>
    <w:rsid w:val="005867CB"/>
    <w:rsid w:val="00586A9E"/>
    <w:rsid w:val="00590400"/>
    <w:rsid w:val="005909EA"/>
    <w:rsid w:val="00590B74"/>
    <w:rsid w:val="00591342"/>
    <w:rsid w:val="00591AF3"/>
    <w:rsid w:val="005920C9"/>
    <w:rsid w:val="00592E2C"/>
    <w:rsid w:val="00593072"/>
    <w:rsid w:val="005941E6"/>
    <w:rsid w:val="00595276"/>
    <w:rsid w:val="00595F11"/>
    <w:rsid w:val="005961BE"/>
    <w:rsid w:val="0059644B"/>
    <w:rsid w:val="0059674C"/>
    <w:rsid w:val="00596B5D"/>
    <w:rsid w:val="005A32A9"/>
    <w:rsid w:val="005A3D96"/>
    <w:rsid w:val="005A47FE"/>
    <w:rsid w:val="005A5784"/>
    <w:rsid w:val="005A590E"/>
    <w:rsid w:val="005A6EED"/>
    <w:rsid w:val="005A70D1"/>
    <w:rsid w:val="005A7560"/>
    <w:rsid w:val="005A75EA"/>
    <w:rsid w:val="005A7DAF"/>
    <w:rsid w:val="005B0117"/>
    <w:rsid w:val="005B1688"/>
    <w:rsid w:val="005B1ABC"/>
    <w:rsid w:val="005B2E06"/>
    <w:rsid w:val="005B3684"/>
    <w:rsid w:val="005B3C1E"/>
    <w:rsid w:val="005B46F5"/>
    <w:rsid w:val="005B50FB"/>
    <w:rsid w:val="005B6677"/>
    <w:rsid w:val="005B7063"/>
    <w:rsid w:val="005B731B"/>
    <w:rsid w:val="005B7A42"/>
    <w:rsid w:val="005C03B3"/>
    <w:rsid w:val="005C05C8"/>
    <w:rsid w:val="005C0930"/>
    <w:rsid w:val="005C3A7E"/>
    <w:rsid w:val="005C3FF4"/>
    <w:rsid w:val="005C42A3"/>
    <w:rsid w:val="005C4496"/>
    <w:rsid w:val="005C4A4E"/>
    <w:rsid w:val="005C5A68"/>
    <w:rsid w:val="005C5BBE"/>
    <w:rsid w:val="005C7235"/>
    <w:rsid w:val="005C77A0"/>
    <w:rsid w:val="005D12F3"/>
    <w:rsid w:val="005D13BC"/>
    <w:rsid w:val="005D22C7"/>
    <w:rsid w:val="005D25B7"/>
    <w:rsid w:val="005D27A5"/>
    <w:rsid w:val="005D28E2"/>
    <w:rsid w:val="005D368C"/>
    <w:rsid w:val="005D4DC9"/>
    <w:rsid w:val="005D5060"/>
    <w:rsid w:val="005D5AE4"/>
    <w:rsid w:val="005D6A74"/>
    <w:rsid w:val="005E1457"/>
    <w:rsid w:val="005E1788"/>
    <w:rsid w:val="005E1B4C"/>
    <w:rsid w:val="005E205F"/>
    <w:rsid w:val="005E2154"/>
    <w:rsid w:val="005E25AE"/>
    <w:rsid w:val="005E32DE"/>
    <w:rsid w:val="005E49A2"/>
    <w:rsid w:val="005E4B87"/>
    <w:rsid w:val="005E4D8D"/>
    <w:rsid w:val="005E5C52"/>
    <w:rsid w:val="005E6A89"/>
    <w:rsid w:val="005F0274"/>
    <w:rsid w:val="005F08F4"/>
    <w:rsid w:val="005F22AF"/>
    <w:rsid w:val="005F235C"/>
    <w:rsid w:val="005F2EDC"/>
    <w:rsid w:val="005F33F1"/>
    <w:rsid w:val="005F606F"/>
    <w:rsid w:val="005F6F50"/>
    <w:rsid w:val="005F72C2"/>
    <w:rsid w:val="006000FB"/>
    <w:rsid w:val="00600AC9"/>
    <w:rsid w:val="006011D1"/>
    <w:rsid w:val="006018F8"/>
    <w:rsid w:val="00601A08"/>
    <w:rsid w:val="00602318"/>
    <w:rsid w:val="00602707"/>
    <w:rsid w:val="00602DF7"/>
    <w:rsid w:val="00603A11"/>
    <w:rsid w:val="006069DF"/>
    <w:rsid w:val="00610CC7"/>
    <w:rsid w:val="006133EE"/>
    <w:rsid w:val="006147D4"/>
    <w:rsid w:val="00615FDF"/>
    <w:rsid w:val="00616EAD"/>
    <w:rsid w:val="00617A29"/>
    <w:rsid w:val="00617FAD"/>
    <w:rsid w:val="00620823"/>
    <w:rsid w:val="00621085"/>
    <w:rsid w:val="006210DB"/>
    <w:rsid w:val="00621195"/>
    <w:rsid w:val="00621240"/>
    <w:rsid w:val="00621AB1"/>
    <w:rsid w:val="00621E80"/>
    <w:rsid w:val="0062283C"/>
    <w:rsid w:val="006235EE"/>
    <w:rsid w:val="00624778"/>
    <w:rsid w:val="0062477A"/>
    <w:rsid w:val="006247B4"/>
    <w:rsid w:val="0062531E"/>
    <w:rsid w:val="00625C54"/>
    <w:rsid w:val="006269BD"/>
    <w:rsid w:val="00627726"/>
    <w:rsid w:val="0063029D"/>
    <w:rsid w:val="0063041C"/>
    <w:rsid w:val="006309A6"/>
    <w:rsid w:val="00631816"/>
    <w:rsid w:val="00631996"/>
    <w:rsid w:val="006323E1"/>
    <w:rsid w:val="00632564"/>
    <w:rsid w:val="0063384D"/>
    <w:rsid w:val="00635C82"/>
    <w:rsid w:val="00635F2D"/>
    <w:rsid w:val="00636412"/>
    <w:rsid w:val="006369F9"/>
    <w:rsid w:val="0064077C"/>
    <w:rsid w:val="006407DA"/>
    <w:rsid w:val="0064121E"/>
    <w:rsid w:val="0064166C"/>
    <w:rsid w:val="006418C9"/>
    <w:rsid w:val="00641F05"/>
    <w:rsid w:val="006431CC"/>
    <w:rsid w:val="00643CAD"/>
    <w:rsid w:val="006455AE"/>
    <w:rsid w:val="006458C8"/>
    <w:rsid w:val="0064599E"/>
    <w:rsid w:val="00646C52"/>
    <w:rsid w:val="00647A27"/>
    <w:rsid w:val="006500A2"/>
    <w:rsid w:val="0065262A"/>
    <w:rsid w:val="00653A7C"/>
    <w:rsid w:val="00653A80"/>
    <w:rsid w:val="00653D97"/>
    <w:rsid w:val="006555AE"/>
    <w:rsid w:val="00655D14"/>
    <w:rsid w:val="00655F70"/>
    <w:rsid w:val="0065610C"/>
    <w:rsid w:val="00656809"/>
    <w:rsid w:val="00656822"/>
    <w:rsid w:val="00657BA5"/>
    <w:rsid w:val="0066051A"/>
    <w:rsid w:val="00660898"/>
    <w:rsid w:val="00660E61"/>
    <w:rsid w:val="00661473"/>
    <w:rsid w:val="0066223C"/>
    <w:rsid w:val="00664797"/>
    <w:rsid w:val="006651C5"/>
    <w:rsid w:val="006657B4"/>
    <w:rsid w:val="00665FC9"/>
    <w:rsid w:val="006661E3"/>
    <w:rsid w:val="00666A81"/>
    <w:rsid w:val="00666B2C"/>
    <w:rsid w:val="00666B9F"/>
    <w:rsid w:val="006670BC"/>
    <w:rsid w:val="00667F6C"/>
    <w:rsid w:val="006702B8"/>
    <w:rsid w:val="00670302"/>
    <w:rsid w:val="00670873"/>
    <w:rsid w:val="00670B7B"/>
    <w:rsid w:val="00670F2F"/>
    <w:rsid w:val="00672DC1"/>
    <w:rsid w:val="00674087"/>
    <w:rsid w:val="006742D8"/>
    <w:rsid w:val="006746D3"/>
    <w:rsid w:val="00674CF8"/>
    <w:rsid w:val="006759F7"/>
    <w:rsid w:val="0067633C"/>
    <w:rsid w:val="00676C56"/>
    <w:rsid w:val="00676E4A"/>
    <w:rsid w:val="00677764"/>
    <w:rsid w:val="00677FFC"/>
    <w:rsid w:val="00680DDB"/>
    <w:rsid w:val="00680FC9"/>
    <w:rsid w:val="006811FB"/>
    <w:rsid w:val="006811FF"/>
    <w:rsid w:val="0068124D"/>
    <w:rsid w:val="00681427"/>
    <w:rsid w:val="00681F89"/>
    <w:rsid w:val="006831CE"/>
    <w:rsid w:val="00683679"/>
    <w:rsid w:val="00683AFA"/>
    <w:rsid w:val="00683C29"/>
    <w:rsid w:val="00683D7A"/>
    <w:rsid w:val="00686935"/>
    <w:rsid w:val="006871B1"/>
    <w:rsid w:val="00687AD3"/>
    <w:rsid w:val="00692006"/>
    <w:rsid w:val="0069284F"/>
    <w:rsid w:val="00693A8B"/>
    <w:rsid w:val="00693BC6"/>
    <w:rsid w:val="006940D6"/>
    <w:rsid w:val="0069486C"/>
    <w:rsid w:val="006955DE"/>
    <w:rsid w:val="00697A33"/>
    <w:rsid w:val="00697EC6"/>
    <w:rsid w:val="006A0802"/>
    <w:rsid w:val="006A13C1"/>
    <w:rsid w:val="006A1889"/>
    <w:rsid w:val="006A30CB"/>
    <w:rsid w:val="006A376C"/>
    <w:rsid w:val="006A7714"/>
    <w:rsid w:val="006A77AD"/>
    <w:rsid w:val="006A7990"/>
    <w:rsid w:val="006B0DFF"/>
    <w:rsid w:val="006B10DA"/>
    <w:rsid w:val="006B19F3"/>
    <w:rsid w:val="006B1A32"/>
    <w:rsid w:val="006B1FC7"/>
    <w:rsid w:val="006B554C"/>
    <w:rsid w:val="006B59CB"/>
    <w:rsid w:val="006B61F3"/>
    <w:rsid w:val="006B6D36"/>
    <w:rsid w:val="006B72C0"/>
    <w:rsid w:val="006B7BE1"/>
    <w:rsid w:val="006C030B"/>
    <w:rsid w:val="006C09F3"/>
    <w:rsid w:val="006C0A9D"/>
    <w:rsid w:val="006C0E20"/>
    <w:rsid w:val="006C1D11"/>
    <w:rsid w:val="006C202E"/>
    <w:rsid w:val="006C2250"/>
    <w:rsid w:val="006C4FF4"/>
    <w:rsid w:val="006C5ECD"/>
    <w:rsid w:val="006C5EDC"/>
    <w:rsid w:val="006C7EA8"/>
    <w:rsid w:val="006D2485"/>
    <w:rsid w:val="006D2870"/>
    <w:rsid w:val="006D3D6C"/>
    <w:rsid w:val="006D5092"/>
    <w:rsid w:val="006D60EA"/>
    <w:rsid w:val="006D6CC4"/>
    <w:rsid w:val="006D6EB7"/>
    <w:rsid w:val="006D758C"/>
    <w:rsid w:val="006D766E"/>
    <w:rsid w:val="006D7B17"/>
    <w:rsid w:val="006E0471"/>
    <w:rsid w:val="006E05F6"/>
    <w:rsid w:val="006E1461"/>
    <w:rsid w:val="006E15DB"/>
    <w:rsid w:val="006E16C4"/>
    <w:rsid w:val="006E174D"/>
    <w:rsid w:val="006E1CCE"/>
    <w:rsid w:val="006E1CFC"/>
    <w:rsid w:val="006E1EF8"/>
    <w:rsid w:val="006E2506"/>
    <w:rsid w:val="006E68F9"/>
    <w:rsid w:val="006E6CE2"/>
    <w:rsid w:val="006E7A6C"/>
    <w:rsid w:val="006F0355"/>
    <w:rsid w:val="006F0C6D"/>
    <w:rsid w:val="006F0EB1"/>
    <w:rsid w:val="006F0ED0"/>
    <w:rsid w:val="006F1949"/>
    <w:rsid w:val="006F2428"/>
    <w:rsid w:val="006F2464"/>
    <w:rsid w:val="006F2DB6"/>
    <w:rsid w:val="006F3E5A"/>
    <w:rsid w:val="006F4658"/>
    <w:rsid w:val="006F4880"/>
    <w:rsid w:val="006F5035"/>
    <w:rsid w:val="006F621C"/>
    <w:rsid w:val="006F64A6"/>
    <w:rsid w:val="006F6EF5"/>
    <w:rsid w:val="006F702D"/>
    <w:rsid w:val="006F7707"/>
    <w:rsid w:val="006F7F9B"/>
    <w:rsid w:val="00700770"/>
    <w:rsid w:val="0070085F"/>
    <w:rsid w:val="00700BFE"/>
    <w:rsid w:val="00700C8D"/>
    <w:rsid w:val="0070135D"/>
    <w:rsid w:val="00701849"/>
    <w:rsid w:val="00701F21"/>
    <w:rsid w:val="00703E53"/>
    <w:rsid w:val="00704294"/>
    <w:rsid w:val="00706606"/>
    <w:rsid w:val="0070698E"/>
    <w:rsid w:val="007070E5"/>
    <w:rsid w:val="007072F0"/>
    <w:rsid w:val="0070766C"/>
    <w:rsid w:val="00710651"/>
    <w:rsid w:val="00711F75"/>
    <w:rsid w:val="0071213E"/>
    <w:rsid w:val="00713AA7"/>
    <w:rsid w:val="00713B52"/>
    <w:rsid w:val="00713EFE"/>
    <w:rsid w:val="0071462C"/>
    <w:rsid w:val="007149D6"/>
    <w:rsid w:val="0071597E"/>
    <w:rsid w:val="0071723D"/>
    <w:rsid w:val="00717B3A"/>
    <w:rsid w:val="007208E7"/>
    <w:rsid w:val="00720FC4"/>
    <w:rsid w:val="00721A58"/>
    <w:rsid w:val="00721F19"/>
    <w:rsid w:val="007220C7"/>
    <w:rsid w:val="007221DD"/>
    <w:rsid w:val="00722D66"/>
    <w:rsid w:val="007232EB"/>
    <w:rsid w:val="00723959"/>
    <w:rsid w:val="007240E2"/>
    <w:rsid w:val="00724261"/>
    <w:rsid w:val="00725521"/>
    <w:rsid w:val="00725D8C"/>
    <w:rsid w:val="00726546"/>
    <w:rsid w:val="00726E7F"/>
    <w:rsid w:val="00727101"/>
    <w:rsid w:val="0072737C"/>
    <w:rsid w:val="00730B09"/>
    <w:rsid w:val="00730DF2"/>
    <w:rsid w:val="00731126"/>
    <w:rsid w:val="007324CD"/>
    <w:rsid w:val="007331FA"/>
    <w:rsid w:val="00733325"/>
    <w:rsid w:val="007333BC"/>
    <w:rsid w:val="0073512A"/>
    <w:rsid w:val="00735C18"/>
    <w:rsid w:val="00736218"/>
    <w:rsid w:val="00736803"/>
    <w:rsid w:val="007379E2"/>
    <w:rsid w:val="00737DB9"/>
    <w:rsid w:val="007414DE"/>
    <w:rsid w:val="0074155D"/>
    <w:rsid w:val="00741C9D"/>
    <w:rsid w:val="007423C4"/>
    <w:rsid w:val="00742BAF"/>
    <w:rsid w:val="00742D34"/>
    <w:rsid w:val="007430D0"/>
    <w:rsid w:val="00744B85"/>
    <w:rsid w:val="00744F52"/>
    <w:rsid w:val="00744FC9"/>
    <w:rsid w:val="00745440"/>
    <w:rsid w:val="00745788"/>
    <w:rsid w:val="007458F0"/>
    <w:rsid w:val="007473C1"/>
    <w:rsid w:val="007477A9"/>
    <w:rsid w:val="00747E0A"/>
    <w:rsid w:val="00747EE0"/>
    <w:rsid w:val="007500B2"/>
    <w:rsid w:val="00750E55"/>
    <w:rsid w:val="007512B2"/>
    <w:rsid w:val="007522BF"/>
    <w:rsid w:val="007526ED"/>
    <w:rsid w:val="0075306F"/>
    <w:rsid w:val="00753344"/>
    <w:rsid w:val="00755400"/>
    <w:rsid w:val="007556A8"/>
    <w:rsid w:val="00755B81"/>
    <w:rsid w:val="00757BD4"/>
    <w:rsid w:val="00762034"/>
    <w:rsid w:val="007622C3"/>
    <w:rsid w:val="007623B7"/>
    <w:rsid w:val="007623BB"/>
    <w:rsid w:val="007634BF"/>
    <w:rsid w:val="00763B17"/>
    <w:rsid w:val="00764323"/>
    <w:rsid w:val="00764ED5"/>
    <w:rsid w:val="007654D7"/>
    <w:rsid w:val="00765F4F"/>
    <w:rsid w:val="0076694F"/>
    <w:rsid w:val="00771D67"/>
    <w:rsid w:val="0077389F"/>
    <w:rsid w:val="007741A4"/>
    <w:rsid w:val="00775C66"/>
    <w:rsid w:val="00776254"/>
    <w:rsid w:val="00777666"/>
    <w:rsid w:val="00777C06"/>
    <w:rsid w:val="00780A69"/>
    <w:rsid w:val="00780E61"/>
    <w:rsid w:val="00781BBA"/>
    <w:rsid w:val="00781C76"/>
    <w:rsid w:val="007825EC"/>
    <w:rsid w:val="0078369B"/>
    <w:rsid w:val="00784D89"/>
    <w:rsid w:val="00784FB5"/>
    <w:rsid w:val="0078546D"/>
    <w:rsid w:val="00786ADF"/>
    <w:rsid w:val="00786E1C"/>
    <w:rsid w:val="00787B72"/>
    <w:rsid w:val="007908E4"/>
    <w:rsid w:val="00790CFC"/>
    <w:rsid w:val="0079256F"/>
    <w:rsid w:val="00792E2E"/>
    <w:rsid w:val="00792E3A"/>
    <w:rsid w:val="00792E50"/>
    <w:rsid w:val="007934DA"/>
    <w:rsid w:val="00794F7F"/>
    <w:rsid w:val="007966CC"/>
    <w:rsid w:val="00796D2F"/>
    <w:rsid w:val="007973F0"/>
    <w:rsid w:val="00797B19"/>
    <w:rsid w:val="007A0272"/>
    <w:rsid w:val="007A098B"/>
    <w:rsid w:val="007A0DE6"/>
    <w:rsid w:val="007A14FD"/>
    <w:rsid w:val="007A23A1"/>
    <w:rsid w:val="007A31E0"/>
    <w:rsid w:val="007A3535"/>
    <w:rsid w:val="007A4213"/>
    <w:rsid w:val="007A426A"/>
    <w:rsid w:val="007A4931"/>
    <w:rsid w:val="007A5CFB"/>
    <w:rsid w:val="007B063E"/>
    <w:rsid w:val="007B0F3A"/>
    <w:rsid w:val="007B1625"/>
    <w:rsid w:val="007B18CA"/>
    <w:rsid w:val="007B2231"/>
    <w:rsid w:val="007B2ED1"/>
    <w:rsid w:val="007B399B"/>
    <w:rsid w:val="007B5A1B"/>
    <w:rsid w:val="007B5B14"/>
    <w:rsid w:val="007B5EF3"/>
    <w:rsid w:val="007B5FA3"/>
    <w:rsid w:val="007B6122"/>
    <w:rsid w:val="007B6229"/>
    <w:rsid w:val="007B6FB2"/>
    <w:rsid w:val="007B7247"/>
    <w:rsid w:val="007B7BBF"/>
    <w:rsid w:val="007B7E82"/>
    <w:rsid w:val="007C0994"/>
    <w:rsid w:val="007C1514"/>
    <w:rsid w:val="007C2F3D"/>
    <w:rsid w:val="007C4200"/>
    <w:rsid w:val="007C557D"/>
    <w:rsid w:val="007C63C5"/>
    <w:rsid w:val="007C6DCC"/>
    <w:rsid w:val="007C789B"/>
    <w:rsid w:val="007C7A12"/>
    <w:rsid w:val="007D1468"/>
    <w:rsid w:val="007D22D6"/>
    <w:rsid w:val="007D263E"/>
    <w:rsid w:val="007D332F"/>
    <w:rsid w:val="007D474E"/>
    <w:rsid w:val="007D48B8"/>
    <w:rsid w:val="007D4F05"/>
    <w:rsid w:val="007D529C"/>
    <w:rsid w:val="007D5777"/>
    <w:rsid w:val="007D5832"/>
    <w:rsid w:val="007D63F8"/>
    <w:rsid w:val="007D6B11"/>
    <w:rsid w:val="007D7AF7"/>
    <w:rsid w:val="007D7B9C"/>
    <w:rsid w:val="007E1629"/>
    <w:rsid w:val="007E1A2C"/>
    <w:rsid w:val="007E20A4"/>
    <w:rsid w:val="007E2D88"/>
    <w:rsid w:val="007E5607"/>
    <w:rsid w:val="007E563A"/>
    <w:rsid w:val="007E5A00"/>
    <w:rsid w:val="007E5A46"/>
    <w:rsid w:val="007E5F80"/>
    <w:rsid w:val="007E5FB5"/>
    <w:rsid w:val="007E65D7"/>
    <w:rsid w:val="007E68E2"/>
    <w:rsid w:val="007E7987"/>
    <w:rsid w:val="007E7C30"/>
    <w:rsid w:val="007F050E"/>
    <w:rsid w:val="007F0A4C"/>
    <w:rsid w:val="007F19A3"/>
    <w:rsid w:val="007F1B24"/>
    <w:rsid w:val="007F249A"/>
    <w:rsid w:val="007F44EB"/>
    <w:rsid w:val="007F524B"/>
    <w:rsid w:val="007F5B12"/>
    <w:rsid w:val="007F6592"/>
    <w:rsid w:val="007F6A2B"/>
    <w:rsid w:val="007F6B2C"/>
    <w:rsid w:val="007F6E5C"/>
    <w:rsid w:val="007F7059"/>
    <w:rsid w:val="007F7D1E"/>
    <w:rsid w:val="007F7F48"/>
    <w:rsid w:val="00800B53"/>
    <w:rsid w:val="008014A2"/>
    <w:rsid w:val="00801CBC"/>
    <w:rsid w:val="00801FF5"/>
    <w:rsid w:val="008026FE"/>
    <w:rsid w:val="008039CD"/>
    <w:rsid w:val="00803B65"/>
    <w:rsid w:val="0080431F"/>
    <w:rsid w:val="00804675"/>
    <w:rsid w:val="00806D01"/>
    <w:rsid w:val="00806E94"/>
    <w:rsid w:val="00807AEF"/>
    <w:rsid w:val="00810827"/>
    <w:rsid w:val="008110F4"/>
    <w:rsid w:val="0081240E"/>
    <w:rsid w:val="00813309"/>
    <w:rsid w:val="0081473F"/>
    <w:rsid w:val="00814950"/>
    <w:rsid w:val="00815091"/>
    <w:rsid w:val="0081525E"/>
    <w:rsid w:val="008153F3"/>
    <w:rsid w:val="0081580C"/>
    <w:rsid w:val="00815B48"/>
    <w:rsid w:val="00820615"/>
    <w:rsid w:val="008206A8"/>
    <w:rsid w:val="00820778"/>
    <w:rsid w:val="00820A22"/>
    <w:rsid w:val="00820A4D"/>
    <w:rsid w:val="00820C77"/>
    <w:rsid w:val="00821DC0"/>
    <w:rsid w:val="00821EE0"/>
    <w:rsid w:val="00822F67"/>
    <w:rsid w:val="00823B0A"/>
    <w:rsid w:val="00823C7A"/>
    <w:rsid w:val="008240C9"/>
    <w:rsid w:val="00824BD7"/>
    <w:rsid w:val="00824D59"/>
    <w:rsid w:val="008258E1"/>
    <w:rsid w:val="008261B5"/>
    <w:rsid w:val="00826363"/>
    <w:rsid w:val="00826C15"/>
    <w:rsid w:val="00826FB5"/>
    <w:rsid w:val="008270DB"/>
    <w:rsid w:val="00827293"/>
    <w:rsid w:val="00827523"/>
    <w:rsid w:val="008306DC"/>
    <w:rsid w:val="00830E12"/>
    <w:rsid w:val="008310CD"/>
    <w:rsid w:val="00831F43"/>
    <w:rsid w:val="00832C49"/>
    <w:rsid w:val="00833157"/>
    <w:rsid w:val="00833799"/>
    <w:rsid w:val="008339B2"/>
    <w:rsid w:val="0083463E"/>
    <w:rsid w:val="00835AC7"/>
    <w:rsid w:val="00836013"/>
    <w:rsid w:val="00836951"/>
    <w:rsid w:val="00836F83"/>
    <w:rsid w:val="008371A9"/>
    <w:rsid w:val="00837958"/>
    <w:rsid w:val="0084003C"/>
    <w:rsid w:val="008401CC"/>
    <w:rsid w:val="008402EC"/>
    <w:rsid w:val="00841165"/>
    <w:rsid w:val="008415DC"/>
    <w:rsid w:val="00841E39"/>
    <w:rsid w:val="0084219E"/>
    <w:rsid w:val="00842778"/>
    <w:rsid w:val="0084351D"/>
    <w:rsid w:val="0084427F"/>
    <w:rsid w:val="00844D25"/>
    <w:rsid w:val="0084509A"/>
    <w:rsid w:val="00845237"/>
    <w:rsid w:val="00846578"/>
    <w:rsid w:val="0084714E"/>
    <w:rsid w:val="008477D6"/>
    <w:rsid w:val="00847E1F"/>
    <w:rsid w:val="0085034C"/>
    <w:rsid w:val="00850C67"/>
    <w:rsid w:val="00852E75"/>
    <w:rsid w:val="00854BC3"/>
    <w:rsid w:val="008553A0"/>
    <w:rsid w:val="008562C0"/>
    <w:rsid w:val="008562C7"/>
    <w:rsid w:val="008569C3"/>
    <w:rsid w:val="00857868"/>
    <w:rsid w:val="00860236"/>
    <w:rsid w:val="008606A1"/>
    <w:rsid w:val="00860EDE"/>
    <w:rsid w:val="00861031"/>
    <w:rsid w:val="0086159A"/>
    <w:rsid w:val="00862A64"/>
    <w:rsid w:val="008641ED"/>
    <w:rsid w:val="00864DE9"/>
    <w:rsid w:val="00865416"/>
    <w:rsid w:val="00865AB2"/>
    <w:rsid w:val="00865C94"/>
    <w:rsid w:val="0086674E"/>
    <w:rsid w:val="00866E25"/>
    <w:rsid w:val="00867FD0"/>
    <w:rsid w:val="008713B9"/>
    <w:rsid w:val="00871C12"/>
    <w:rsid w:val="00871F21"/>
    <w:rsid w:val="00872351"/>
    <w:rsid w:val="008727ED"/>
    <w:rsid w:val="00872B2B"/>
    <w:rsid w:val="008733FA"/>
    <w:rsid w:val="008735B9"/>
    <w:rsid w:val="00873829"/>
    <w:rsid w:val="00873CE7"/>
    <w:rsid w:val="0087653F"/>
    <w:rsid w:val="0087724C"/>
    <w:rsid w:val="00877B2E"/>
    <w:rsid w:val="00877ED0"/>
    <w:rsid w:val="00880EAE"/>
    <w:rsid w:val="008813DA"/>
    <w:rsid w:val="008815F5"/>
    <w:rsid w:val="0088167F"/>
    <w:rsid w:val="0088208A"/>
    <w:rsid w:val="00883B6D"/>
    <w:rsid w:val="00883E9F"/>
    <w:rsid w:val="008900F8"/>
    <w:rsid w:val="008904C3"/>
    <w:rsid w:val="008907BE"/>
    <w:rsid w:val="00891C1E"/>
    <w:rsid w:val="008928DB"/>
    <w:rsid w:val="00892A5E"/>
    <w:rsid w:val="008933D4"/>
    <w:rsid w:val="00894C7C"/>
    <w:rsid w:val="00895175"/>
    <w:rsid w:val="0089535F"/>
    <w:rsid w:val="0089593B"/>
    <w:rsid w:val="00895CAE"/>
    <w:rsid w:val="00896028"/>
    <w:rsid w:val="00896577"/>
    <w:rsid w:val="00896995"/>
    <w:rsid w:val="0089765B"/>
    <w:rsid w:val="008A08CC"/>
    <w:rsid w:val="008A1ECA"/>
    <w:rsid w:val="008A2941"/>
    <w:rsid w:val="008A46AE"/>
    <w:rsid w:val="008A48D7"/>
    <w:rsid w:val="008A5BA5"/>
    <w:rsid w:val="008A6206"/>
    <w:rsid w:val="008A6326"/>
    <w:rsid w:val="008A633B"/>
    <w:rsid w:val="008A67CE"/>
    <w:rsid w:val="008A7935"/>
    <w:rsid w:val="008A7B26"/>
    <w:rsid w:val="008A7B92"/>
    <w:rsid w:val="008B0669"/>
    <w:rsid w:val="008B10A3"/>
    <w:rsid w:val="008B13EF"/>
    <w:rsid w:val="008B158B"/>
    <w:rsid w:val="008B1A19"/>
    <w:rsid w:val="008B1C4F"/>
    <w:rsid w:val="008B27ED"/>
    <w:rsid w:val="008B2AE7"/>
    <w:rsid w:val="008B2E33"/>
    <w:rsid w:val="008B3427"/>
    <w:rsid w:val="008B35D5"/>
    <w:rsid w:val="008B4A51"/>
    <w:rsid w:val="008B5B7D"/>
    <w:rsid w:val="008B6A0C"/>
    <w:rsid w:val="008C05A0"/>
    <w:rsid w:val="008C0EB2"/>
    <w:rsid w:val="008C22F3"/>
    <w:rsid w:val="008C4301"/>
    <w:rsid w:val="008C45FA"/>
    <w:rsid w:val="008C47A9"/>
    <w:rsid w:val="008C577A"/>
    <w:rsid w:val="008C6FEB"/>
    <w:rsid w:val="008C740B"/>
    <w:rsid w:val="008C7FE7"/>
    <w:rsid w:val="008D0B54"/>
    <w:rsid w:val="008D0E60"/>
    <w:rsid w:val="008D14B1"/>
    <w:rsid w:val="008D2941"/>
    <w:rsid w:val="008D310A"/>
    <w:rsid w:val="008D32D0"/>
    <w:rsid w:val="008D341F"/>
    <w:rsid w:val="008D3BAB"/>
    <w:rsid w:val="008D3FD6"/>
    <w:rsid w:val="008D420B"/>
    <w:rsid w:val="008D493A"/>
    <w:rsid w:val="008D52CA"/>
    <w:rsid w:val="008D58E2"/>
    <w:rsid w:val="008D59D0"/>
    <w:rsid w:val="008D6081"/>
    <w:rsid w:val="008D6569"/>
    <w:rsid w:val="008D6B03"/>
    <w:rsid w:val="008D6C3C"/>
    <w:rsid w:val="008D7C0C"/>
    <w:rsid w:val="008D7ED6"/>
    <w:rsid w:val="008E0819"/>
    <w:rsid w:val="008E10BD"/>
    <w:rsid w:val="008E3560"/>
    <w:rsid w:val="008E528B"/>
    <w:rsid w:val="008E5BA2"/>
    <w:rsid w:val="008E5FCC"/>
    <w:rsid w:val="008E6335"/>
    <w:rsid w:val="008E6FFD"/>
    <w:rsid w:val="008E755E"/>
    <w:rsid w:val="008F1924"/>
    <w:rsid w:val="008F1A6A"/>
    <w:rsid w:val="008F1E7E"/>
    <w:rsid w:val="008F24F4"/>
    <w:rsid w:val="008F2824"/>
    <w:rsid w:val="008F3935"/>
    <w:rsid w:val="008F3BCD"/>
    <w:rsid w:val="008F3DEC"/>
    <w:rsid w:val="008F40BC"/>
    <w:rsid w:val="008F44E7"/>
    <w:rsid w:val="008F4CF9"/>
    <w:rsid w:val="008F5354"/>
    <w:rsid w:val="008F53E2"/>
    <w:rsid w:val="008F5627"/>
    <w:rsid w:val="008F5A4E"/>
    <w:rsid w:val="008F603A"/>
    <w:rsid w:val="008F65B4"/>
    <w:rsid w:val="008F6978"/>
    <w:rsid w:val="008F7B53"/>
    <w:rsid w:val="008F7F77"/>
    <w:rsid w:val="0090004C"/>
    <w:rsid w:val="00900108"/>
    <w:rsid w:val="009002DF"/>
    <w:rsid w:val="0090050C"/>
    <w:rsid w:val="0090076F"/>
    <w:rsid w:val="00900AA0"/>
    <w:rsid w:val="009016B4"/>
    <w:rsid w:val="0090216C"/>
    <w:rsid w:val="00903BDD"/>
    <w:rsid w:val="009063B3"/>
    <w:rsid w:val="00906695"/>
    <w:rsid w:val="009074E9"/>
    <w:rsid w:val="00907FD8"/>
    <w:rsid w:val="0091098C"/>
    <w:rsid w:val="00911842"/>
    <w:rsid w:val="00911E5B"/>
    <w:rsid w:val="009134A4"/>
    <w:rsid w:val="00913DC5"/>
    <w:rsid w:val="00914078"/>
    <w:rsid w:val="00914199"/>
    <w:rsid w:val="0091436F"/>
    <w:rsid w:val="00914E09"/>
    <w:rsid w:val="0091535B"/>
    <w:rsid w:val="00915797"/>
    <w:rsid w:val="00916938"/>
    <w:rsid w:val="00916C58"/>
    <w:rsid w:val="00916F30"/>
    <w:rsid w:val="009177C1"/>
    <w:rsid w:val="0091780F"/>
    <w:rsid w:val="00917F73"/>
    <w:rsid w:val="00920606"/>
    <w:rsid w:val="00920A11"/>
    <w:rsid w:val="00921120"/>
    <w:rsid w:val="00922761"/>
    <w:rsid w:val="00922FB1"/>
    <w:rsid w:val="00923BBA"/>
    <w:rsid w:val="0092417F"/>
    <w:rsid w:val="00924DD1"/>
    <w:rsid w:val="0092502D"/>
    <w:rsid w:val="009259C1"/>
    <w:rsid w:val="00926151"/>
    <w:rsid w:val="00926193"/>
    <w:rsid w:val="009307D6"/>
    <w:rsid w:val="00930BF2"/>
    <w:rsid w:val="00933573"/>
    <w:rsid w:val="00933AB0"/>
    <w:rsid w:val="0093445F"/>
    <w:rsid w:val="0093495E"/>
    <w:rsid w:val="009350EC"/>
    <w:rsid w:val="009351F5"/>
    <w:rsid w:val="009353F5"/>
    <w:rsid w:val="00935A72"/>
    <w:rsid w:val="00936471"/>
    <w:rsid w:val="00940D36"/>
    <w:rsid w:val="009413D4"/>
    <w:rsid w:val="009413E0"/>
    <w:rsid w:val="009416DA"/>
    <w:rsid w:val="00941C2B"/>
    <w:rsid w:val="0094245D"/>
    <w:rsid w:val="0094274C"/>
    <w:rsid w:val="009430D9"/>
    <w:rsid w:val="00943855"/>
    <w:rsid w:val="00943E58"/>
    <w:rsid w:val="009448FD"/>
    <w:rsid w:val="00944E6F"/>
    <w:rsid w:val="00944F72"/>
    <w:rsid w:val="00945738"/>
    <w:rsid w:val="0094606C"/>
    <w:rsid w:val="00947DB7"/>
    <w:rsid w:val="00950032"/>
    <w:rsid w:val="00951A48"/>
    <w:rsid w:val="0095252D"/>
    <w:rsid w:val="00952692"/>
    <w:rsid w:val="00953FD9"/>
    <w:rsid w:val="00954583"/>
    <w:rsid w:val="00954985"/>
    <w:rsid w:val="00955D53"/>
    <w:rsid w:val="00957045"/>
    <w:rsid w:val="0095718F"/>
    <w:rsid w:val="009575B0"/>
    <w:rsid w:val="00957794"/>
    <w:rsid w:val="009606F5"/>
    <w:rsid w:val="009609D5"/>
    <w:rsid w:val="0096307E"/>
    <w:rsid w:val="00963C14"/>
    <w:rsid w:val="00963C6F"/>
    <w:rsid w:val="0096468F"/>
    <w:rsid w:val="00964A60"/>
    <w:rsid w:val="00964B90"/>
    <w:rsid w:val="00964C01"/>
    <w:rsid w:val="00964D1A"/>
    <w:rsid w:val="00965E47"/>
    <w:rsid w:val="0096664F"/>
    <w:rsid w:val="009701E3"/>
    <w:rsid w:val="00970C8F"/>
    <w:rsid w:val="009716BC"/>
    <w:rsid w:val="009717F0"/>
    <w:rsid w:val="00971B82"/>
    <w:rsid w:val="00971D76"/>
    <w:rsid w:val="009721FA"/>
    <w:rsid w:val="0097263F"/>
    <w:rsid w:val="0097370F"/>
    <w:rsid w:val="00973E09"/>
    <w:rsid w:val="00973EF9"/>
    <w:rsid w:val="0097415F"/>
    <w:rsid w:val="00976CB6"/>
    <w:rsid w:val="00976E23"/>
    <w:rsid w:val="00976FFB"/>
    <w:rsid w:val="009802AB"/>
    <w:rsid w:val="00980414"/>
    <w:rsid w:val="009815E1"/>
    <w:rsid w:val="0098227B"/>
    <w:rsid w:val="00982871"/>
    <w:rsid w:val="00982BC7"/>
    <w:rsid w:val="00983921"/>
    <w:rsid w:val="00985282"/>
    <w:rsid w:val="00985CE9"/>
    <w:rsid w:val="00986509"/>
    <w:rsid w:val="00987131"/>
    <w:rsid w:val="00987DE5"/>
    <w:rsid w:val="00990775"/>
    <w:rsid w:val="009911B0"/>
    <w:rsid w:val="00991250"/>
    <w:rsid w:val="009928B2"/>
    <w:rsid w:val="00992C0A"/>
    <w:rsid w:val="009941D7"/>
    <w:rsid w:val="00994D84"/>
    <w:rsid w:val="0099751A"/>
    <w:rsid w:val="009A0266"/>
    <w:rsid w:val="009A08CF"/>
    <w:rsid w:val="009A0DAC"/>
    <w:rsid w:val="009A2037"/>
    <w:rsid w:val="009A28AF"/>
    <w:rsid w:val="009A2FB1"/>
    <w:rsid w:val="009A3C13"/>
    <w:rsid w:val="009A43E2"/>
    <w:rsid w:val="009A5627"/>
    <w:rsid w:val="009A6B93"/>
    <w:rsid w:val="009A78C1"/>
    <w:rsid w:val="009A7B31"/>
    <w:rsid w:val="009B079C"/>
    <w:rsid w:val="009B0D11"/>
    <w:rsid w:val="009B1072"/>
    <w:rsid w:val="009B20C9"/>
    <w:rsid w:val="009B2FE1"/>
    <w:rsid w:val="009B350D"/>
    <w:rsid w:val="009B386A"/>
    <w:rsid w:val="009B3B1E"/>
    <w:rsid w:val="009B4843"/>
    <w:rsid w:val="009B4946"/>
    <w:rsid w:val="009B588D"/>
    <w:rsid w:val="009B7E16"/>
    <w:rsid w:val="009C0183"/>
    <w:rsid w:val="009C0B21"/>
    <w:rsid w:val="009C0B63"/>
    <w:rsid w:val="009C12B1"/>
    <w:rsid w:val="009C4225"/>
    <w:rsid w:val="009C42B2"/>
    <w:rsid w:val="009C48E2"/>
    <w:rsid w:val="009C5349"/>
    <w:rsid w:val="009C643A"/>
    <w:rsid w:val="009C7366"/>
    <w:rsid w:val="009C73DB"/>
    <w:rsid w:val="009C73FA"/>
    <w:rsid w:val="009C7F37"/>
    <w:rsid w:val="009D0B8A"/>
    <w:rsid w:val="009D1281"/>
    <w:rsid w:val="009D2AAC"/>
    <w:rsid w:val="009D316C"/>
    <w:rsid w:val="009D441F"/>
    <w:rsid w:val="009D4FE8"/>
    <w:rsid w:val="009D5680"/>
    <w:rsid w:val="009D589C"/>
    <w:rsid w:val="009D59DD"/>
    <w:rsid w:val="009D69AB"/>
    <w:rsid w:val="009D6B2C"/>
    <w:rsid w:val="009E0936"/>
    <w:rsid w:val="009E0AF5"/>
    <w:rsid w:val="009E17C5"/>
    <w:rsid w:val="009E1F40"/>
    <w:rsid w:val="009E2824"/>
    <w:rsid w:val="009E2A44"/>
    <w:rsid w:val="009E2D81"/>
    <w:rsid w:val="009E2F11"/>
    <w:rsid w:val="009E5E1B"/>
    <w:rsid w:val="009E6409"/>
    <w:rsid w:val="009E6BDF"/>
    <w:rsid w:val="009E6F69"/>
    <w:rsid w:val="009E73F1"/>
    <w:rsid w:val="009E74AA"/>
    <w:rsid w:val="009E7B6A"/>
    <w:rsid w:val="009F1084"/>
    <w:rsid w:val="009F181F"/>
    <w:rsid w:val="009F2FF4"/>
    <w:rsid w:val="009F3648"/>
    <w:rsid w:val="009F3717"/>
    <w:rsid w:val="009F383A"/>
    <w:rsid w:val="009F3E20"/>
    <w:rsid w:val="009F4014"/>
    <w:rsid w:val="009F4655"/>
    <w:rsid w:val="009F5E9F"/>
    <w:rsid w:val="009F624A"/>
    <w:rsid w:val="009F6767"/>
    <w:rsid w:val="009F74DA"/>
    <w:rsid w:val="009F75D0"/>
    <w:rsid w:val="009F7FC0"/>
    <w:rsid w:val="00A00831"/>
    <w:rsid w:val="00A0165B"/>
    <w:rsid w:val="00A0187C"/>
    <w:rsid w:val="00A01CBF"/>
    <w:rsid w:val="00A01F83"/>
    <w:rsid w:val="00A02634"/>
    <w:rsid w:val="00A044A1"/>
    <w:rsid w:val="00A04909"/>
    <w:rsid w:val="00A04B10"/>
    <w:rsid w:val="00A04F8F"/>
    <w:rsid w:val="00A04FC7"/>
    <w:rsid w:val="00A07322"/>
    <w:rsid w:val="00A07962"/>
    <w:rsid w:val="00A07E4B"/>
    <w:rsid w:val="00A1001B"/>
    <w:rsid w:val="00A1158D"/>
    <w:rsid w:val="00A11D99"/>
    <w:rsid w:val="00A1294B"/>
    <w:rsid w:val="00A13270"/>
    <w:rsid w:val="00A13D9B"/>
    <w:rsid w:val="00A140A0"/>
    <w:rsid w:val="00A1475C"/>
    <w:rsid w:val="00A14C67"/>
    <w:rsid w:val="00A1541C"/>
    <w:rsid w:val="00A1628C"/>
    <w:rsid w:val="00A16642"/>
    <w:rsid w:val="00A1785C"/>
    <w:rsid w:val="00A17BE9"/>
    <w:rsid w:val="00A20408"/>
    <w:rsid w:val="00A20B3A"/>
    <w:rsid w:val="00A211C0"/>
    <w:rsid w:val="00A21699"/>
    <w:rsid w:val="00A23A28"/>
    <w:rsid w:val="00A23EA4"/>
    <w:rsid w:val="00A24026"/>
    <w:rsid w:val="00A2433F"/>
    <w:rsid w:val="00A245FE"/>
    <w:rsid w:val="00A25071"/>
    <w:rsid w:val="00A2570E"/>
    <w:rsid w:val="00A25E27"/>
    <w:rsid w:val="00A264A4"/>
    <w:rsid w:val="00A2657F"/>
    <w:rsid w:val="00A26FC3"/>
    <w:rsid w:val="00A27CFE"/>
    <w:rsid w:val="00A3035B"/>
    <w:rsid w:val="00A31489"/>
    <w:rsid w:val="00A3262F"/>
    <w:rsid w:val="00A32F97"/>
    <w:rsid w:val="00A33772"/>
    <w:rsid w:val="00A338B9"/>
    <w:rsid w:val="00A33D25"/>
    <w:rsid w:val="00A340EA"/>
    <w:rsid w:val="00A364D7"/>
    <w:rsid w:val="00A36630"/>
    <w:rsid w:val="00A373C9"/>
    <w:rsid w:val="00A37B54"/>
    <w:rsid w:val="00A40864"/>
    <w:rsid w:val="00A40FA5"/>
    <w:rsid w:val="00A417AF"/>
    <w:rsid w:val="00A4183B"/>
    <w:rsid w:val="00A4209F"/>
    <w:rsid w:val="00A421DE"/>
    <w:rsid w:val="00A430E4"/>
    <w:rsid w:val="00A433B5"/>
    <w:rsid w:val="00A45551"/>
    <w:rsid w:val="00A4589D"/>
    <w:rsid w:val="00A46379"/>
    <w:rsid w:val="00A47B52"/>
    <w:rsid w:val="00A50086"/>
    <w:rsid w:val="00A505A6"/>
    <w:rsid w:val="00A50DD4"/>
    <w:rsid w:val="00A51090"/>
    <w:rsid w:val="00A53461"/>
    <w:rsid w:val="00A53810"/>
    <w:rsid w:val="00A53E07"/>
    <w:rsid w:val="00A53F18"/>
    <w:rsid w:val="00A54414"/>
    <w:rsid w:val="00A553A2"/>
    <w:rsid w:val="00A56585"/>
    <w:rsid w:val="00A60B23"/>
    <w:rsid w:val="00A611F6"/>
    <w:rsid w:val="00A61CF4"/>
    <w:rsid w:val="00A6212A"/>
    <w:rsid w:val="00A6224D"/>
    <w:rsid w:val="00A63197"/>
    <w:rsid w:val="00A6461C"/>
    <w:rsid w:val="00A6464B"/>
    <w:rsid w:val="00A6483E"/>
    <w:rsid w:val="00A64A72"/>
    <w:rsid w:val="00A66442"/>
    <w:rsid w:val="00A66E37"/>
    <w:rsid w:val="00A67609"/>
    <w:rsid w:val="00A67F9F"/>
    <w:rsid w:val="00A7058F"/>
    <w:rsid w:val="00A70A5F"/>
    <w:rsid w:val="00A70C0F"/>
    <w:rsid w:val="00A72320"/>
    <w:rsid w:val="00A726B0"/>
    <w:rsid w:val="00A73256"/>
    <w:rsid w:val="00A73E93"/>
    <w:rsid w:val="00A757DF"/>
    <w:rsid w:val="00A757F9"/>
    <w:rsid w:val="00A7638E"/>
    <w:rsid w:val="00A76A5B"/>
    <w:rsid w:val="00A77A44"/>
    <w:rsid w:val="00A77F66"/>
    <w:rsid w:val="00A807C1"/>
    <w:rsid w:val="00A80BD2"/>
    <w:rsid w:val="00A82EAB"/>
    <w:rsid w:val="00A82F9D"/>
    <w:rsid w:val="00A837C9"/>
    <w:rsid w:val="00A83C74"/>
    <w:rsid w:val="00A84269"/>
    <w:rsid w:val="00A84C43"/>
    <w:rsid w:val="00A84FD3"/>
    <w:rsid w:val="00A85DBA"/>
    <w:rsid w:val="00A8688B"/>
    <w:rsid w:val="00A86DB2"/>
    <w:rsid w:val="00A87507"/>
    <w:rsid w:val="00A87798"/>
    <w:rsid w:val="00A90FE4"/>
    <w:rsid w:val="00A91E93"/>
    <w:rsid w:val="00A93286"/>
    <w:rsid w:val="00A937B0"/>
    <w:rsid w:val="00A93B0B"/>
    <w:rsid w:val="00A93C30"/>
    <w:rsid w:val="00A93D0D"/>
    <w:rsid w:val="00A93F59"/>
    <w:rsid w:val="00A94F19"/>
    <w:rsid w:val="00A95743"/>
    <w:rsid w:val="00A95F41"/>
    <w:rsid w:val="00A964E4"/>
    <w:rsid w:val="00A96944"/>
    <w:rsid w:val="00AA09C9"/>
    <w:rsid w:val="00AA0B41"/>
    <w:rsid w:val="00AA11F0"/>
    <w:rsid w:val="00AA16B9"/>
    <w:rsid w:val="00AA1876"/>
    <w:rsid w:val="00AA1D18"/>
    <w:rsid w:val="00AA2380"/>
    <w:rsid w:val="00AA2910"/>
    <w:rsid w:val="00AA3382"/>
    <w:rsid w:val="00AA42BA"/>
    <w:rsid w:val="00AA49AF"/>
    <w:rsid w:val="00AA5E41"/>
    <w:rsid w:val="00AA6568"/>
    <w:rsid w:val="00AA6B62"/>
    <w:rsid w:val="00AA71BC"/>
    <w:rsid w:val="00AA727D"/>
    <w:rsid w:val="00AA733C"/>
    <w:rsid w:val="00AA7AEE"/>
    <w:rsid w:val="00AB0127"/>
    <w:rsid w:val="00AB0855"/>
    <w:rsid w:val="00AB0D91"/>
    <w:rsid w:val="00AB18C9"/>
    <w:rsid w:val="00AB19E1"/>
    <w:rsid w:val="00AB1F23"/>
    <w:rsid w:val="00AB24E2"/>
    <w:rsid w:val="00AB2874"/>
    <w:rsid w:val="00AB2D2A"/>
    <w:rsid w:val="00AB386F"/>
    <w:rsid w:val="00AB406C"/>
    <w:rsid w:val="00AB4144"/>
    <w:rsid w:val="00AB42CD"/>
    <w:rsid w:val="00AB5147"/>
    <w:rsid w:val="00AB58C1"/>
    <w:rsid w:val="00AB680C"/>
    <w:rsid w:val="00AB6979"/>
    <w:rsid w:val="00AB6EAF"/>
    <w:rsid w:val="00AB745D"/>
    <w:rsid w:val="00AC023C"/>
    <w:rsid w:val="00AC02F8"/>
    <w:rsid w:val="00AC0640"/>
    <w:rsid w:val="00AC125F"/>
    <w:rsid w:val="00AC2B5F"/>
    <w:rsid w:val="00AC3748"/>
    <w:rsid w:val="00AC3AFF"/>
    <w:rsid w:val="00AC50B9"/>
    <w:rsid w:val="00AC5229"/>
    <w:rsid w:val="00AC5374"/>
    <w:rsid w:val="00AC55ED"/>
    <w:rsid w:val="00AC5BBF"/>
    <w:rsid w:val="00AC5CC0"/>
    <w:rsid w:val="00AC5D3E"/>
    <w:rsid w:val="00AC606E"/>
    <w:rsid w:val="00AC6417"/>
    <w:rsid w:val="00AC6BA4"/>
    <w:rsid w:val="00AC6C35"/>
    <w:rsid w:val="00AC70D7"/>
    <w:rsid w:val="00AC72F8"/>
    <w:rsid w:val="00AC7A06"/>
    <w:rsid w:val="00AD02E7"/>
    <w:rsid w:val="00AD0516"/>
    <w:rsid w:val="00AD0612"/>
    <w:rsid w:val="00AD0A58"/>
    <w:rsid w:val="00AD1244"/>
    <w:rsid w:val="00AD3BBF"/>
    <w:rsid w:val="00AD3F28"/>
    <w:rsid w:val="00AD4875"/>
    <w:rsid w:val="00AD5F0F"/>
    <w:rsid w:val="00AD5FFB"/>
    <w:rsid w:val="00AD61FF"/>
    <w:rsid w:val="00AD72AA"/>
    <w:rsid w:val="00AD7AB1"/>
    <w:rsid w:val="00AE03DE"/>
    <w:rsid w:val="00AE0F36"/>
    <w:rsid w:val="00AE15B6"/>
    <w:rsid w:val="00AE1861"/>
    <w:rsid w:val="00AE1BC8"/>
    <w:rsid w:val="00AE28C5"/>
    <w:rsid w:val="00AE3BF6"/>
    <w:rsid w:val="00AE3D9E"/>
    <w:rsid w:val="00AE4376"/>
    <w:rsid w:val="00AE5140"/>
    <w:rsid w:val="00AE5650"/>
    <w:rsid w:val="00AE5C0A"/>
    <w:rsid w:val="00AE5CB5"/>
    <w:rsid w:val="00AE5F82"/>
    <w:rsid w:val="00AE7255"/>
    <w:rsid w:val="00AE7ECE"/>
    <w:rsid w:val="00AF100E"/>
    <w:rsid w:val="00AF1999"/>
    <w:rsid w:val="00AF28AD"/>
    <w:rsid w:val="00AF2A9D"/>
    <w:rsid w:val="00AF309F"/>
    <w:rsid w:val="00AF3F0C"/>
    <w:rsid w:val="00AF4220"/>
    <w:rsid w:val="00AF4F7F"/>
    <w:rsid w:val="00AF51EA"/>
    <w:rsid w:val="00AF5FC7"/>
    <w:rsid w:val="00AF630B"/>
    <w:rsid w:val="00AF65BC"/>
    <w:rsid w:val="00AF7211"/>
    <w:rsid w:val="00AF7271"/>
    <w:rsid w:val="00B0032F"/>
    <w:rsid w:val="00B00B32"/>
    <w:rsid w:val="00B0112D"/>
    <w:rsid w:val="00B03F55"/>
    <w:rsid w:val="00B05181"/>
    <w:rsid w:val="00B0519A"/>
    <w:rsid w:val="00B069B8"/>
    <w:rsid w:val="00B10CAE"/>
    <w:rsid w:val="00B10D61"/>
    <w:rsid w:val="00B10EDF"/>
    <w:rsid w:val="00B11CB4"/>
    <w:rsid w:val="00B11F75"/>
    <w:rsid w:val="00B12BFE"/>
    <w:rsid w:val="00B130C8"/>
    <w:rsid w:val="00B134EA"/>
    <w:rsid w:val="00B1377A"/>
    <w:rsid w:val="00B147A2"/>
    <w:rsid w:val="00B156F3"/>
    <w:rsid w:val="00B15735"/>
    <w:rsid w:val="00B16569"/>
    <w:rsid w:val="00B16CC6"/>
    <w:rsid w:val="00B16F91"/>
    <w:rsid w:val="00B174B7"/>
    <w:rsid w:val="00B17E68"/>
    <w:rsid w:val="00B201B3"/>
    <w:rsid w:val="00B20A0A"/>
    <w:rsid w:val="00B20BE5"/>
    <w:rsid w:val="00B212AC"/>
    <w:rsid w:val="00B217D1"/>
    <w:rsid w:val="00B22B8E"/>
    <w:rsid w:val="00B23208"/>
    <w:rsid w:val="00B23466"/>
    <w:rsid w:val="00B23C1F"/>
    <w:rsid w:val="00B23E79"/>
    <w:rsid w:val="00B24464"/>
    <w:rsid w:val="00B24878"/>
    <w:rsid w:val="00B267B4"/>
    <w:rsid w:val="00B271CF"/>
    <w:rsid w:val="00B302B0"/>
    <w:rsid w:val="00B31124"/>
    <w:rsid w:val="00B311D1"/>
    <w:rsid w:val="00B313D3"/>
    <w:rsid w:val="00B32101"/>
    <w:rsid w:val="00B32AD3"/>
    <w:rsid w:val="00B338C0"/>
    <w:rsid w:val="00B339EC"/>
    <w:rsid w:val="00B33A6B"/>
    <w:rsid w:val="00B3404E"/>
    <w:rsid w:val="00B3524F"/>
    <w:rsid w:val="00B3545F"/>
    <w:rsid w:val="00B354C1"/>
    <w:rsid w:val="00B35E60"/>
    <w:rsid w:val="00B362D2"/>
    <w:rsid w:val="00B36D98"/>
    <w:rsid w:val="00B410E9"/>
    <w:rsid w:val="00B41147"/>
    <w:rsid w:val="00B42489"/>
    <w:rsid w:val="00B43250"/>
    <w:rsid w:val="00B43784"/>
    <w:rsid w:val="00B43B53"/>
    <w:rsid w:val="00B44346"/>
    <w:rsid w:val="00B44C25"/>
    <w:rsid w:val="00B44EEC"/>
    <w:rsid w:val="00B45DC7"/>
    <w:rsid w:val="00B45E06"/>
    <w:rsid w:val="00B460FC"/>
    <w:rsid w:val="00B461E4"/>
    <w:rsid w:val="00B4674D"/>
    <w:rsid w:val="00B47122"/>
    <w:rsid w:val="00B4732B"/>
    <w:rsid w:val="00B50467"/>
    <w:rsid w:val="00B50DEE"/>
    <w:rsid w:val="00B51743"/>
    <w:rsid w:val="00B535CB"/>
    <w:rsid w:val="00B53B74"/>
    <w:rsid w:val="00B55E87"/>
    <w:rsid w:val="00B60096"/>
    <w:rsid w:val="00B609F3"/>
    <w:rsid w:val="00B60E59"/>
    <w:rsid w:val="00B62DAD"/>
    <w:rsid w:val="00B63B34"/>
    <w:rsid w:val="00B64C28"/>
    <w:rsid w:val="00B6515F"/>
    <w:rsid w:val="00B65AA5"/>
    <w:rsid w:val="00B66CCB"/>
    <w:rsid w:val="00B67A7D"/>
    <w:rsid w:val="00B67BA0"/>
    <w:rsid w:val="00B67F9C"/>
    <w:rsid w:val="00B70270"/>
    <w:rsid w:val="00B71724"/>
    <w:rsid w:val="00B720B9"/>
    <w:rsid w:val="00B72DDC"/>
    <w:rsid w:val="00B7574B"/>
    <w:rsid w:val="00B77557"/>
    <w:rsid w:val="00B776B6"/>
    <w:rsid w:val="00B77BC8"/>
    <w:rsid w:val="00B77FA7"/>
    <w:rsid w:val="00B81628"/>
    <w:rsid w:val="00B824AE"/>
    <w:rsid w:val="00B83316"/>
    <w:rsid w:val="00B8422E"/>
    <w:rsid w:val="00B8546B"/>
    <w:rsid w:val="00B85CA5"/>
    <w:rsid w:val="00B873E5"/>
    <w:rsid w:val="00B87929"/>
    <w:rsid w:val="00B87F2A"/>
    <w:rsid w:val="00B90757"/>
    <w:rsid w:val="00B90A63"/>
    <w:rsid w:val="00B90BFA"/>
    <w:rsid w:val="00B90E05"/>
    <w:rsid w:val="00B916C6"/>
    <w:rsid w:val="00B92226"/>
    <w:rsid w:val="00B935AB"/>
    <w:rsid w:val="00B9444C"/>
    <w:rsid w:val="00B944F4"/>
    <w:rsid w:val="00B95A82"/>
    <w:rsid w:val="00B96B8C"/>
    <w:rsid w:val="00B97D8A"/>
    <w:rsid w:val="00BA0CC7"/>
    <w:rsid w:val="00BA259C"/>
    <w:rsid w:val="00BA296A"/>
    <w:rsid w:val="00BA3476"/>
    <w:rsid w:val="00BA3562"/>
    <w:rsid w:val="00BA4B95"/>
    <w:rsid w:val="00BA556F"/>
    <w:rsid w:val="00BA62DA"/>
    <w:rsid w:val="00BA711C"/>
    <w:rsid w:val="00BA7581"/>
    <w:rsid w:val="00BA7C65"/>
    <w:rsid w:val="00BB20C5"/>
    <w:rsid w:val="00BB2E27"/>
    <w:rsid w:val="00BB322A"/>
    <w:rsid w:val="00BB43AA"/>
    <w:rsid w:val="00BB5588"/>
    <w:rsid w:val="00BB5D1D"/>
    <w:rsid w:val="00BB611C"/>
    <w:rsid w:val="00BB6A51"/>
    <w:rsid w:val="00BB7172"/>
    <w:rsid w:val="00BC005C"/>
    <w:rsid w:val="00BC05B2"/>
    <w:rsid w:val="00BC08E6"/>
    <w:rsid w:val="00BC0A8E"/>
    <w:rsid w:val="00BC17FE"/>
    <w:rsid w:val="00BC1DE4"/>
    <w:rsid w:val="00BC1F0D"/>
    <w:rsid w:val="00BC20AE"/>
    <w:rsid w:val="00BC2FDC"/>
    <w:rsid w:val="00BC31CE"/>
    <w:rsid w:val="00BC3EF0"/>
    <w:rsid w:val="00BC5AFD"/>
    <w:rsid w:val="00BC6570"/>
    <w:rsid w:val="00BC6630"/>
    <w:rsid w:val="00BC687E"/>
    <w:rsid w:val="00BC6FD1"/>
    <w:rsid w:val="00BC7708"/>
    <w:rsid w:val="00BC7992"/>
    <w:rsid w:val="00BD1D12"/>
    <w:rsid w:val="00BD30DA"/>
    <w:rsid w:val="00BD31D9"/>
    <w:rsid w:val="00BD36AF"/>
    <w:rsid w:val="00BD3C91"/>
    <w:rsid w:val="00BD48A6"/>
    <w:rsid w:val="00BD567E"/>
    <w:rsid w:val="00BD579F"/>
    <w:rsid w:val="00BD61EA"/>
    <w:rsid w:val="00BD6657"/>
    <w:rsid w:val="00BD6B18"/>
    <w:rsid w:val="00BD77DC"/>
    <w:rsid w:val="00BD77F2"/>
    <w:rsid w:val="00BD7D9B"/>
    <w:rsid w:val="00BE0A49"/>
    <w:rsid w:val="00BE16BE"/>
    <w:rsid w:val="00BE1AAF"/>
    <w:rsid w:val="00BE20A8"/>
    <w:rsid w:val="00BE4237"/>
    <w:rsid w:val="00BE4A1B"/>
    <w:rsid w:val="00BE50F0"/>
    <w:rsid w:val="00BE523B"/>
    <w:rsid w:val="00BE5D3C"/>
    <w:rsid w:val="00BE5E70"/>
    <w:rsid w:val="00BE69FD"/>
    <w:rsid w:val="00BF0AE9"/>
    <w:rsid w:val="00BF1642"/>
    <w:rsid w:val="00BF1728"/>
    <w:rsid w:val="00BF24D6"/>
    <w:rsid w:val="00BF2DC1"/>
    <w:rsid w:val="00BF393B"/>
    <w:rsid w:val="00BF39CB"/>
    <w:rsid w:val="00BF3E01"/>
    <w:rsid w:val="00BF414D"/>
    <w:rsid w:val="00BF4692"/>
    <w:rsid w:val="00BF52E1"/>
    <w:rsid w:val="00BF599C"/>
    <w:rsid w:val="00BF5A0B"/>
    <w:rsid w:val="00BF6504"/>
    <w:rsid w:val="00BF689C"/>
    <w:rsid w:val="00BF7B34"/>
    <w:rsid w:val="00C01ABF"/>
    <w:rsid w:val="00C02CD7"/>
    <w:rsid w:val="00C03E75"/>
    <w:rsid w:val="00C0496C"/>
    <w:rsid w:val="00C05C8B"/>
    <w:rsid w:val="00C06AB3"/>
    <w:rsid w:val="00C06B39"/>
    <w:rsid w:val="00C106C3"/>
    <w:rsid w:val="00C11095"/>
    <w:rsid w:val="00C11371"/>
    <w:rsid w:val="00C1157E"/>
    <w:rsid w:val="00C116D8"/>
    <w:rsid w:val="00C119D0"/>
    <w:rsid w:val="00C11EA6"/>
    <w:rsid w:val="00C12D4E"/>
    <w:rsid w:val="00C13EA7"/>
    <w:rsid w:val="00C17D17"/>
    <w:rsid w:val="00C20F21"/>
    <w:rsid w:val="00C223DE"/>
    <w:rsid w:val="00C22439"/>
    <w:rsid w:val="00C22546"/>
    <w:rsid w:val="00C23F3F"/>
    <w:rsid w:val="00C244C9"/>
    <w:rsid w:val="00C24672"/>
    <w:rsid w:val="00C2574E"/>
    <w:rsid w:val="00C27F05"/>
    <w:rsid w:val="00C304DB"/>
    <w:rsid w:val="00C313B5"/>
    <w:rsid w:val="00C313CB"/>
    <w:rsid w:val="00C32660"/>
    <w:rsid w:val="00C33AA9"/>
    <w:rsid w:val="00C34658"/>
    <w:rsid w:val="00C35DF9"/>
    <w:rsid w:val="00C37560"/>
    <w:rsid w:val="00C405FF"/>
    <w:rsid w:val="00C40B84"/>
    <w:rsid w:val="00C40FDE"/>
    <w:rsid w:val="00C414CD"/>
    <w:rsid w:val="00C430C9"/>
    <w:rsid w:val="00C434CF"/>
    <w:rsid w:val="00C435BD"/>
    <w:rsid w:val="00C444E4"/>
    <w:rsid w:val="00C44969"/>
    <w:rsid w:val="00C44DA1"/>
    <w:rsid w:val="00C4554B"/>
    <w:rsid w:val="00C45E5E"/>
    <w:rsid w:val="00C46441"/>
    <w:rsid w:val="00C466EC"/>
    <w:rsid w:val="00C46BEA"/>
    <w:rsid w:val="00C46DA1"/>
    <w:rsid w:val="00C53830"/>
    <w:rsid w:val="00C550A6"/>
    <w:rsid w:val="00C555AF"/>
    <w:rsid w:val="00C557BE"/>
    <w:rsid w:val="00C55D74"/>
    <w:rsid w:val="00C56320"/>
    <w:rsid w:val="00C5701C"/>
    <w:rsid w:val="00C60FA3"/>
    <w:rsid w:val="00C61F23"/>
    <w:rsid w:val="00C62A8C"/>
    <w:rsid w:val="00C63275"/>
    <w:rsid w:val="00C637E7"/>
    <w:rsid w:val="00C64398"/>
    <w:rsid w:val="00C663C5"/>
    <w:rsid w:val="00C66E58"/>
    <w:rsid w:val="00C67670"/>
    <w:rsid w:val="00C7041D"/>
    <w:rsid w:val="00C713FE"/>
    <w:rsid w:val="00C7176E"/>
    <w:rsid w:val="00C719D8"/>
    <w:rsid w:val="00C71E08"/>
    <w:rsid w:val="00C73327"/>
    <w:rsid w:val="00C741F3"/>
    <w:rsid w:val="00C74978"/>
    <w:rsid w:val="00C74D54"/>
    <w:rsid w:val="00C756A0"/>
    <w:rsid w:val="00C75A74"/>
    <w:rsid w:val="00C75E79"/>
    <w:rsid w:val="00C763ED"/>
    <w:rsid w:val="00C773AF"/>
    <w:rsid w:val="00C776B7"/>
    <w:rsid w:val="00C778F0"/>
    <w:rsid w:val="00C80232"/>
    <w:rsid w:val="00C80757"/>
    <w:rsid w:val="00C809A2"/>
    <w:rsid w:val="00C81199"/>
    <w:rsid w:val="00C819B3"/>
    <w:rsid w:val="00C81A08"/>
    <w:rsid w:val="00C82060"/>
    <w:rsid w:val="00C8235F"/>
    <w:rsid w:val="00C829BB"/>
    <w:rsid w:val="00C83234"/>
    <w:rsid w:val="00C8417C"/>
    <w:rsid w:val="00C84193"/>
    <w:rsid w:val="00C84CF2"/>
    <w:rsid w:val="00C858F7"/>
    <w:rsid w:val="00C85E65"/>
    <w:rsid w:val="00C87254"/>
    <w:rsid w:val="00C90129"/>
    <w:rsid w:val="00C906F8"/>
    <w:rsid w:val="00C91AA6"/>
    <w:rsid w:val="00C926A7"/>
    <w:rsid w:val="00C92F90"/>
    <w:rsid w:val="00C9365D"/>
    <w:rsid w:val="00C949F9"/>
    <w:rsid w:val="00C94FC6"/>
    <w:rsid w:val="00C95A08"/>
    <w:rsid w:val="00C95D08"/>
    <w:rsid w:val="00C962A7"/>
    <w:rsid w:val="00C9699B"/>
    <w:rsid w:val="00C970A7"/>
    <w:rsid w:val="00C97872"/>
    <w:rsid w:val="00CA3834"/>
    <w:rsid w:val="00CA3E93"/>
    <w:rsid w:val="00CA46CF"/>
    <w:rsid w:val="00CA4BE6"/>
    <w:rsid w:val="00CA63EA"/>
    <w:rsid w:val="00CA67DC"/>
    <w:rsid w:val="00CA71FE"/>
    <w:rsid w:val="00CA7217"/>
    <w:rsid w:val="00CA7541"/>
    <w:rsid w:val="00CB0130"/>
    <w:rsid w:val="00CB065D"/>
    <w:rsid w:val="00CB1332"/>
    <w:rsid w:val="00CB1335"/>
    <w:rsid w:val="00CB1594"/>
    <w:rsid w:val="00CB1AE1"/>
    <w:rsid w:val="00CB22E5"/>
    <w:rsid w:val="00CB6772"/>
    <w:rsid w:val="00CC01DB"/>
    <w:rsid w:val="00CC0A12"/>
    <w:rsid w:val="00CC0B5C"/>
    <w:rsid w:val="00CC2511"/>
    <w:rsid w:val="00CC39F0"/>
    <w:rsid w:val="00CC3E70"/>
    <w:rsid w:val="00CC4681"/>
    <w:rsid w:val="00CC50F5"/>
    <w:rsid w:val="00CC605A"/>
    <w:rsid w:val="00CC60C2"/>
    <w:rsid w:val="00CC622C"/>
    <w:rsid w:val="00CC659A"/>
    <w:rsid w:val="00CC7E3F"/>
    <w:rsid w:val="00CD07CD"/>
    <w:rsid w:val="00CD07E2"/>
    <w:rsid w:val="00CD14A5"/>
    <w:rsid w:val="00CD1D51"/>
    <w:rsid w:val="00CD3A31"/>
    <w:rsid w:val="00CD3BBD"/>
    <w:rsid w:val="00CD51ED"/>
    <w:rsid w:val="00CD5FD8"/>
    <w:rsid w:val="00CD60B8"/>
    <w:rsid w:val="00CD620D"/>
    <w:rsid w:val="00CD6CB5"/>
    <w:rsid w:val="00CD7A97"/>
    <w:rsid w:val="00CE1079"/>
    <w:rsid w:val="00CE154F"/>
    <w:rsid w:val="00CE171A"/>
    <w:rsid w:val="00CE175B"/>
    <w:rsid w:val="00CE1A62"/>
    <w:rsid w:val="00CE257B"/>
    <w:rsid w:val="00CE2D03"/>
    <w:rsid w:val="00CE2E64"/>
    <w:rsid w:val="00CE3057"/>
    <w:rsid w:val="00CE315C"/>
    <w:rsid w:val="00CE3DAC"/>
    <w:rsid w:val="00CE3FC1"/>
    <w:rsid w:val="00CE43E6"/>
    <w:rsid w:val="00CE5BF7"/>
    <w:rsid w:val="00CE7ECA"/>
    <w:rsid w:val="00CF0DB0"/>
    <w:rsid w:val="00CF0EED"/>
    <w:rsid w:val="00CF1565"/>
    <w:rsid w:val="00CF17D2"/>
    <w:rsid w:val="00CF184C"/>
    <w:rsid w:val="00CF18B0"/>
    <w:rsid w:val="00CF1AEE"/>
    <w:rsid w:val="00CF1C17"/>
    <w:rsid w:val="00CF2D71"/>
    <w:rsid w:val="00CF4FF6"/>
    <w:rsid w:val="00CF6082"/>
    <w:rsid w:val="00CF74E1"/>
    <w:rsid w:val="00CF7985"/>
    <w:rsid w:val="00CF7FA9"/>
    <w:rsid w:val="00D00558"/>
    <w:rsid w:val="00D0086C"/>
    <w:rsid w:val="00D008C6"/>
    <w:rsid w:val="00D01147"/>
    <w:rsid w:val="00D014E3"/>
    <w:rsid w:val="00D02925"/>
    <w:rsid w:val="00D02E19"/>
    <w:rsid w:val="00D034D2"/>
    <w:rsid w:val="00D04970"/>
    <w:rsid w:val="00D04FEB"/>
    <w:rsid w:val="00D050FA"/>
    <w:rsid w:val="00D051D1"/>
    <w:rsid w:val="00D06040"/>
    <w:rsid w:val="00D06A40"/>
    <w:rsid w:val="00D06CD7"/>
    <w:rsid w:val="00D06E81"/>
    <w:rsid w:val="00D07A86"/>
    <w:rsid w:val="00D07EF7"/>
    <w:rsid w:val="00D100D5"/>
    <w:rsid w:val="00D1022F"/>
    <w:rsid w:val="00D104BE"/>
    <w:rsid w:val="00D1051D"/>
    <w:rsid w:val="00D10D5E"/>
    <w:rsid w:val="00D11A72"/>
    <w:rsid w:val="00D12412"/>
    <w:rsid w:val="00D12C1C"/>
    <w:rsid w:val="00D14773"/>
    <w:rsid w:val="00D14A0C"/>
    <w:rsid w:val="00D155D9"/>
    <w:rsid w:val="00D15C70"/>
    <w:rsid w:val="00D16164"/>
    <w:rsid w:val="00D16F89"/>
    <w:rsid w:val="00D17CBE"/>
    <w:rsid w:val="00D201CA"/>
    <w:rsid w:val="00D2103E"/>
    <w:rsid w:val="00D2387A"/>
    <w:rsid w:val="00D2506F"/>
    <w:rsid w:val="00D25E3F"/>
    <w:rsid w:val="00D306EE"/>
    <w:rsid w:val="00D30E80"/>
    <w:rsid w:val="00D32835"/>
    <w:rsid w:val="00D33D89"/>
    <w:rsid w:val="00D34935"/>
    <w:rsid w:val="00D359F3"/>
    <w:rsid w:val="00D35C03"/>
    <w:rsid w:val="00D36C7B"/>
    <w:rsid w:val="00D36E42"/>
    <w:rsid w:val="00D4045F"/>
    <w:rsid w:val="00D4081D"/>
    <w:rsid w:val="00D40BC6"/>
    <w:rsid w:val="00D41573"/>
    <w:rsid w:val="00D42471"/>
    <w:rsid w:val="00D42651"/>
    <w:rsid w:val="00D429A9"/>
    <w:rsid w:val="00D4337E"/>
    <w:rsid w:val="00D43EBF"/>
    <w:rsid w:val="00D4419B"/>
    <w:rsid w:val="00D45824"/>
    <w:rsid w:val="00D45DC8"/>
    <w:rsid w:val="00D466BF"/>
    <w:rsid w:val="00D47DE4"/>
    <w:rsid w:val="00D5066B"/>
    <w:rsid w:val="00D506D0"/>
    <w:rsid w:val="00D5097B"/>
    <w:rsid w:val="00D514C9"/>
    <w:rsid w:val="00D51514"/>
    <w:rsid w:val="00D51FB8"/>
    <w:rsid w:val="00D52C76"/>
    <w:rsid w:val="00D53EEF"/>
    <w:rsid w:val="00D54575"/>
    <w:rsid w:val="00D54938"/>
    <w:rsid w:val="00D552FE"/>
    <w:rsid w:val="00D5670C"/>
    <w:rsid w:val="00D56752"/>
    <w:rsid w:val="00D56755"/>
    <w:rsid w:val="00D568FC"/>
    <w:rsid w:val="00D604CB"/>
    <w:rsid w:val="00D60C58"/>
    <w:rsid w:val="00D61FB9"/>
    <w:rsid w:val="00D630CF"/>
    <w:rsid w:val="00D6427B"/>
    <w:rsid w:val="00D6488C"/>
    <w:rsid w:val="00D65B0D"/>
    <w:rsid w:val="00D66C09"/>
    <w:rsid w:val="00D66D48"/>
    <w:rsid w:val="00D67E70"/>
    <w:rsid w:val="00D70CAC"/>
    <w:rsid w:val="00D72144"/>
    <w:rsid w:val="00D7215C"/>
    <w:rsid w:val="00D728B9"/>
    <w:rsid w:val="00D72CD6"/>
    <w:rsid w:val="00D74AD8"/>
    <w:rsid w:val="00D752D9"/>
    <w:rsid w:val="00D769DC"/>
    <w:rsid w:val="00D76D0F"/>
    <w:rsid w:val="00D76EE5"/>
    <w:rsid w:val="00D7755A"/>
    <w:rsid w:val="00D776F6"/>
    <w:rsid w:val="00D8005F"/>
    <w:rsid w:val="00D80ED2"/>
    <w:rsid w:val="00D82722"/>
    <w:rsid w:val="00D83786"/>
    <w:rsid w:val="00D83A8C"/>
    <w:rsid w:val="00D87556"/>
    <w:rsid w:val="00D87D52"/>
    <w:rsid w:val="00D87F42"/>
    <w:rsid w:val="00D90186"/>
    <w:rsid w:val="00D90DB4"/>
    <w:rsid w:val="00D929B3"/>
    <w:rsid w:val="00D933AB"/>
    <w:rsid w:val="00D938E5"/>
    <w:rsid w:val="00D9412E"/>
    <w:rsid w:val="00D944B7"/>
    <w:rsid w:val="00D9538A"/>
    <w:rsid w:val="00D95D65"/>
    <w:rsid w:val="00D96222"/>
    <w:rsid w:val="00D96592"/>
    <w:rsid w:val="00D97018"/>
    <w:rsid w:val="00DA13AB"/>
    <w:rsid w:val="00DA2455"/>
    <w:rsid w:val="00DA2707"/>
    <w:rsid w:val="00DA3191"/>
    <w:rsid w:val="00DA3480"/>
    <w:rsid w:val="00DA3816"/>
    <w:rsid w:val="00DA3FA0"/>
    <w:rsid w:val="00DA45C3"/>
    <w:rsid w:val="00DA471B"/>
    <w:rsid w:val="00DA4FE5"/>
    <w:rsid w:val="00DA5B78"/>
    <w:rsid w:val="00DA6B19"/>
    <w:rsid w:val="00DA7A4A"/>
    <w:rsid w:val="00DB16E3"/>
    <w:rsid w:val="00DB1E2B"/>
    <w:rsid w:val="00DB3946"/>
    <w:rsid w:val="00DB3F59"/>
    <w:rsid w:val="00DB62ED"/>
    <w:rsid w:val="00DB7C58"/>
    <w:rsid w:val="00DC0BC0"/>
    <w:rsid w:val="00DC3F39"/>
    <w:rsid w:val="00DC42E6"/>
    <w:rsid w:val="00DC4B91"/>
    <w:rsid w:val="00DC4C59"/>
    <w:rsid w:val="00DC4F9C"/>
    <w:rsid w:val="00DC5821"/>
    <w:rsid w:val="00DC73A4"/>
    <w:rsid w:val="00DC73CD"/>
    <w:rsid w:val="00DC7AE5"/>
    <w:rsid w:val="00DC7BE5"/>
    <w:rsid w:val="00DC7E02"/>
    <w:rsid w:val="00DD007C"/>
    <w:rsid w:val="00DD043C"/>
    <w:rsid w:val="00DD0D98"/>
    <w:rsid w:val="00DD0F9E"/>
    <w:rsid w:val="00DD10D9"/>
    <w:rsid w:val="00DD1820"/>
    <w:rsid w:val="00DD29B4"/>
    <w:rsid w:val="00DD2A2C"/>
    <w:rsid w:val="00DD2FB6"/>
    <w:rsid w:val="00DD3819"/>
    <w:rsid w:val="00DD489D"/>
    <w:rsid w:val="00DD4B6F"/>
    <w:rsid w:val="00DD5FBD"/>
    <w:rsid w:val="00DE0352"/>
    <w:rsid w:val="00DE0993"/>
    <w:rsid w:val="00DE0BF2"/>
    <w:rsid w:val="00DE18E4"/>
    <w:rsid w:val="00DE2345"/>
    <w:rsid w:val="00DE289A"/>
    <w:rsid w:val="00DE2A44"/>
    <w:rsid w:val="00DE3668"/>
    <w:rsid w:val="00DE3E7D"/>
    <w:rsid w:val="00DE5420"/>
    <w:rsid w:val="00DE5646"/>
    <w:rsid w:val="00DE5786"/>
    <w:rsid w:val="00DE5A73"/>
    <w:rsid w:val="00DE6066"/>
    <w:rsid w:val="00DE67E7"/>
    <w:rsid w:val="00DE7F02"/>
    <w:rsid w:val="00DF095D"/>
    <w:rsid w:val="00DF2712"/>
    <w:rsid w:val="00DF2A43"/>
    <w:rsid w:val="00DF2CAB"/>
    <w:rsid w:val="00DF3009"/>
    <w:rsid w:val="00DF5A72"/>
    <w:rsid w:val="00DF6989"/>
    <w:rsid w:val="00DF6E58"/>
    <w:rsid w:val="00DF713A"/>
    <w:rsid w:val="00E0077F"/>
    <w:rsid w:val="00E00FDB"/>
    <w:rsid w:val="00E02A45"/>
    <w:rsid w:val="00E0399D"/>
    <w:rsid w:val="00E04048"/>
    <w:rsid w:val="00E0446A"/>
    <w:rsid w:val="00E0463A"/>
    <w:rsid w:val="00E047E9"/>
    <w:rsid w:val="00E051CA"/>
    <w:rsid w:val="00E0526C"/>
    <w:rsid w:val="00E05CF1"/>
    <w:rsid w:val="00E10211"/>
    <w:rsid w:val="00E103FC"/>
    <w:rsid w:val="00E110B0"/>
    <w:rsid w:val="00E1195D"/>
    <w:rsid w:val="00E11E34"/>
    <w:rsid w:val="00E11F7D"/>
    <w:rsid w:val="00E12641"/>
    <w:rsid w:val="00E133DD"/>
    <w:rsid w:val="00E13978"/>
    <w:rsid w:val="00E15A55"/>
    <w:rsid w:val="00E17C2A"/>
    <w:rsid w:val="00E201E3"/>
    <w:rsid w:val="00E204C0"/>
    <w:rsid w:val="00E22A72"/>
    <w:rsid w:val="00E22EAD"/>
    <w:rsid w:val="00E22EEF"/>
    <w:rsid w:val="00E23C21"/>
    <w:rsid w:val="00E23C53"/>
    <w:rsid w:val="00E23F63"/>
    <w:rsid w:val="00E245B4"/>
    <w:rsid w:val="00E25DF0"/>
    <w:rsid w:val="00E25EFA"/>
    <w:rsid w:val="00E25FC2"/>
    <w:rsid w:val="00E26522"/>
    <w:rsid w:val="00E26995"/>
    <w:rsid w:val="00E26C0C"/>
    <w:rsid w:val="00E31856"/>
    <w:rsid w:val="00E3214A"/>
    <w:rsid w:val="00E32F83"/>
    <w:rsid w:val="00E33A37"/>
    <w:rsid w:val="00E33AB5"/>
    <w:rsid w:val="00E3418B"/>
    <w:rsid w:val="00E343D3"/>
    <w:rsid w:val="00E35952"/>
    <w:rsid w:val="00E36576"/>
    <w:rsid w:val="00E3660E"/>
    <w:rsid w:val="00E36C5E"/>
    <w:rsid w:val="00E36E4D"/>
    <w:rsid w:val="00E37A27"/>
    <w:rsid w:val="00E40387"/>
    <w:rsid w:val="00E406CF"/>
    <w:rsid w:val="00E40715"/>
    <w:rsid w:val="00E41CA9"/>
    <w:rsid w:val="00E42499"/>
    <w:rsid w:val="00E4299F"/>
    <w:rsid w:val="00E451F0"/>
    <w:rsid w:val="00E4679B"/>
    <w:rsid w:val="00E467E5"/>
    <w:rsid w:val="00E46D92"/>
    <w:rsid w:val="00E47339"/>
    <w:rsid w:val="00E476D0"/>
    <w:rsid w:val="00E5059D"/>
    <w:rsid w:val="00E51BC7"/>
    <w:rsid w:val="00E52086"/>
    <w:rsid w:val="00E524F3"/>
    <w:rsid w:val="00E53244"/>
    <w:rsid w:val="00E53277"/>
    <w:rsid w:val="00E539FE"/>
    <w:rsid w:val="00E53B08"/>
    <w:rsid w:val="00E53D3F"/>
    <w:rsid w:val="00E54A0E"/>
    <w:rsid w:val="00E55753"/>
    <w:rsid w:val="00E57DEA"/>
    <w:rsid w:val="00E60B8B"/>
    <w:rsid w:val="00E6116B"/>
    <w:rsid w:val="00E6288D"/>
    <w:rsid w:val="00E628A4"/>
    <w:rsid w:val="00E62C92"/>
    <w:rsid w:val="00E63B21"/>
    <w:rsid w:val="00E64149"/>
    <w:rsid w:val="00E647DB"/>
    <w:rsid w:val="00E648D7"/>
    <w:rsid w:val="00E64ADC"/>
    <w:rsid w:val="00E65093"/>
    <w:rsid w:val="00E65B7B"/>
    <w:rsid w:val="00E6697D"/>
    <w:rsid w:val="00E66C5F"/>
    <w:rsid w:val="00E66E65"/>
    <w:rsid w:val="00E6715F"/>
    <w:rsid w:val="00E7075F"/>
    <w:rsid w:val="00E70E21"/>
    <w:rsid w:val="00E71FDB"/>
    <w:rsid w:val="00E72604"/>
    <w:rsid w:val="00E727A9"/>
    <w:rsid w:val="00E72D09"/>
    <w:rsid w:val="00E73648"/>
    <w:rsid w:val="00E7378B"/>
    <w:rsid w:val="00E74690"/>
    <w:rsid w:val="00E74F26"/>
    <w:rsid w:val="00E75097"/>
    <w:rsid w:val="00E7663D"/>
    <w:rsid w:val="00E80C82"/>
    <w:rsid w:val="00E813EF"/>
    <w:rsid w:val="00E82DD6"/>
    <w:rsid w:val="00E83F47"/>
    <w:rsid w:val="00E84356"/>
    <w:rsid w:val="00E845F2"/>
    <w:rsid w:val="00E8502C"/>
    <w:rsid w:val="00E850F7"/>
    <w:rsid w:val="00E858D7"/>
    <w:rsid w:val="00E86823"/>
    <w:rsid w:val="00E8764D"/>
    <w:rsid w:val="00E87B1F"/>
    <w:rsid w:val="00E87B36"/>
    <w:rsid w:val="00E922C2"/>
    <w:rsid w:val="00E93AD8"/>
    <w:rsid w:val="00E9411F"/>
    <w:rsid w:val="00E9502A"/>
    <w:rsid w:val="00E95061"/>
    <w:rsid w:val="00E9592E"/>
    <w:rsid w:val="00E968F5"/>
    <w:rsid w:val="00E96B99"/>
    <w:rsid w:val="00E97853"/>
    <w:rsid w:val="00E979C8"/>
    <w:rsid w:val="00E97EFC"/>
    <w:rsid w:val="00EA0DCD"/>
    <w:rsid w:val="00EA12F7"/>
    <w:rsid w:val="00EA16A8"/>
    <w:rsid w:val="00EA1E45"/>
    <w:rsid w:val="00EA439B"/>
    <w:rsid w:val="00EA7721"/>
    <w:rsid w:val="00EB01F5"/>
    <w:rsid w:val="00EB1C46"/>
    <w:rsid w:val="00EB3180"/>
    <w:rsid w:val="00EB348E"/>
    <w:rsid w:val="00EB3E63"/>
    <w:rsid w:val="00EB5C0B"/>
    <w:rsid w:val="00EC08C7"/>
    <w:rsid w:val="00EC0B41"/>
    <w:rsid w:val="00EC0BF5"/>
    <w:rsid w:val="00EC1EE3"/>
    <w:rsid w:val="00EC42C5"/>
    <w:rsid w:val="00EC43CE"/>
    <w:rsid w:val="00EC494B"/>
    <w:rsid w:val="00EC6213"/>
    <w:rsid w:val="00EC6BDD"/>
    <w:rsid w:val="00EC72B6"/>
    <w:rsid w:val="00EC77B6"/>
    <w:rsid w:val="00EC7BAA"/>
    <w:rsid w:val="00ED0537"/>
    <w:rsid w:val="00ED1EEE"/>
    <w:rsid w:val="00ED22D1"/>
    <w:rsid w:val="00ED239D"/>
    <w:rsid w:val="00ED26FB"/>
    <w:rsid w:val="00ED3460"/>
    <w:rsid w:val="00ED3888"/>
    <w:rsid w:val="00ED434E"/>
    <w:rsid w:val="00ED49B7"/>
    <w:rsid w:val="00ED51E6"/>
    <w:rsid w:val="00ED51F1"/>
    <w:rsid w:val="00ED554F"/>
    <w:rsid w:val="00ED5996"/>
    <w:rsid w:val="00ED5A4C"/>
    <w:rsid w:val="00ED5A86"/>
    <w:rsid w:val="00ED6752"/>
    <w:rsid w:val="00ED7419"/>
    <w:rsid w:val="00ED77C4"/>
    <w:rsid w:val="00ED7AC7"/>
    <w:rsid w:val="00EE194B"/>
    <w:rsid w:val="00EE1DE5"/>
    <w:rsid w:val="00EE1F79"/>
    <w:rsid w:val="00EE2AD5"/>
    <w:rsid w:val="00EE3F34"/>
    <w:rsid w:val="00EE4333"/>
    <w:rsid w:val="00EE68AE"/>
    <w:rsid w:val="00EE77C0"/>
    <w:rsid w:val="00EE7A7F"/>
    <w:rsid w:val="00EE7E86"/>
    <w:rsid w:val="00EF1A4E"/>
    <w:rsid w:val="00EF2E9D"/>
    <w:rsid w:val="00EF3B6D"/>
    <w:rsid w:val="00EF3F30"/>
    <w:rsid w:val="00EF63DB"/>
    <w:rsid w:val="00EF6807"/>
    <w:rsid w:val="00EF728C"/>
    <w:rsid w:val="00EF7A39"/>
    <w:rsid w:val="00F00330"/>
    <w:rsid w:val="00F00770"/>
    <w:rsid w:val="00F01859"/>
    <w:rsid w:val="00F02140"/>
    <w:rsid w:val="00F0341A"/>
    <w:rsid w:val="00F04275"/>
    <w:rsid w:val="00F04559"/>
    <w:rsid w:val="00F04847"/>
    <w:rsid w:val="00F04BDE"/>
    <w:rsid w:val="00F04E72"/>
    <w:rsid w:val="00F0516C"/>
    <w:rsid w:val="00F06771"/>
    <w:rsid w:val="00F07456"/>
    <w:rsid w:val="00F130A5"/>
    <w:rsid w:val="00F13990"/>
    <w:rsid w:val="00F14341"/>
    <w:rsid w:val="00F14510"/>
    <w:rsid w:val="00F1670E"/>
    <w:rsid w:val="00F1713A"/>
    <w:rsid w:val="00F17903"/>
    <w:rsid w:val="00F2046E"/>
    <w:rsid w:val="00F20ECC"/>
    <w:rsid w:val="00F20EDA"/>
    <w:rsid w:val="00F213C2"/>
    <w:rsid w:val="00F21FAD"/>
    <w:rsid w:val="00F23671"/>
    <w:rsid w:val="00F25A20"/>
    <w:rsid w:val="00F3029F"/>
    <w:rsid w:val="00F309C4"/>
    <w:rsid w:val="00F31BFF"/>
    <w:rsid w:val="00F31CFB"/>
    <w:rsid w:val="00F31FF7"/>
    <w:rsid w:val="00F329EA"/>
    <w:rsid w:val="00F332A4"/>
    <w:rsid w:val="00F34197"/>
    <w:rsid w:val="00F346DF"/>
    <w:rsid w:val="00F34B4E"/>
    <w:rsid w:val="00F36483"/>
    <w:rsid w:val="00F3717D"/>
    <w:rsid w:val="00F375A1"/>
    <w:rsid w:val="00F37BC1"/>
    <w:rsid w:val="00F37FB7"/>
    <w:rsid w:val="00F405EA"/>
    <w:rsid w:val="00F413B0"/>
    <w:rsid w:val="00F4295B"/>
    <w:rsid w:val="00F44912"/>
    <w:rsid w:val="00F44CA4"/>
    <w:rsid w:val="00F45EBA"/>
    <w:rsid w:val="00F465E9"/>
    <w:rsid w:val="00F46918"/>
    <w:rsid w:val="00F46E6E"/>
    <w:rsid w:val="00F478B7"/>
    <w:rsid w:val="00F507A3"/>
    <w:rsid w:val="00F52D64"/>
    <w:rsid w:val="00F53033"/>
    <w:rsid w:val="00F54A06"/>
    <w:rsid w:val="00F54B4D"/>
    <w:rsid w:val="00F54C29"/>
    <w:rsid w:val="00F54D84"/>
    <w:rsid w:val="00F54E6D"/>
    <w:rsid w:val="00F5514A"/>
    <w:rsid w:val="00F55AFE"/>
    <w:rsid w:val="00F57959"/>
    <w:rsid w:val="00F57C9F"/>
    <w:rsid w:val="00F60427"/>
    <w:rsid w:val="00F60629"/>
    <w:rsid w:val="00F60678"/>
    <w:rsid w:val="00F6143B"/>
    <w:rsid w:val="00F61C04"/>
    <w:rsid w:val="00F62522"/>
    <w:rsid w:val="00F629D6"/>
    <w:rsid w:val="00F63800"/>
    <w:rsid w:val="00F63953"/>
    <w:rsid w:val="00F63B00"/>
    <w:rsid w:val="00F63FD1"/>
    <w:rsid w:val="00F641E8"/>
    <w:rsid w:val="00F6490D"/>
    <w:rsid w:val="00F64A66"/>
    <w:rsid w:val="00F64AB4"/>
    <w:rsid w:val="00F662BB"/>
    <w:rsid w:val="00F66545"/>
    <w:rsid w:val="00F6738A"/>
    <w:rsid w:val="00F67BAB"/>
    <w:rsid w:val="00F7049B"/>
    <w:rsid w:val="00F730D1"/>
    <w:rsid w:val="00F73A6F"/>
    <w:rsid w:val="00F740C7"/>
    <w:rsid w:val="00F74422"/>
    <w:rsid w:val="00F74DF3"/>
    <w:rsid w:val="00F76502"/>
    <w:rsid w:val="00F76C65"/>
    <w:rsid w:val="00F76DAD"/>
    <w:rsid w:val="00F76DAE"/>
    <w:rsid w:val="00F778B2"/>
    <w:rsid w:val="00F77AEB"/>
    <w:rsid w:val="00F814F9"/>
    <w:rsid w:val="00F81CC6"/>
    <w:rsid w:val="00F82C4F"/>
    <w:rsid w:val="00F82F32"/>
    <w:rsid w:val="00F83635"/>
    <w:rsid w:val="00F84758"/>
    <w:rsid w:val="00F84771"/>
    <w:rsid w:val="00F87579"/>
    <w:rsid w:val="00F87B7D"/>
    <w:rsid w:val="00F90016"/>
    <w:rsid w:val="00F90578"/>
    <w:rsid w:val="00F910FE"/>
    <w:rsid w:val="00F91100"/>
    <w:rsid w:val="00F9136D"/>
    <w:rsid w:val="00F92E77"/>
    <w:rsid w:val="00F9315D"/>
    <w:rsid w:val="00F93248"/>
    <w:rsid w:val="00F9431A"/>
    <w:rsid w:val="00F969B2"/>
    <w:rsid w:val="00F96AA7"/>
    <w:rsid w:val="00F96CCE"/>
    <w:rsid w:val="00F97258"/>
    <w:rsid w:val="00F97D14"/>
    <w:rsid w:val="00FA0489"/>
    <w:rsid w:val="00FA0D08"/>
    <w:rsid w:val="00FA1008"/>
    <w:rsid w:val="00FA1516"/>
    <w:rsid w:val="00FA170C"/>
    <w:rsid w:val="00FA1EFF"/>
    <w:rsid w:val="00FA2E4D"/>
    <w:rsid w:val="00FA3555"/>
    <w:rsid w:val="00FA358C"/>
    <w:rsid w:val="00FA36A4"/>
    <w:rsid w:val="00FA4B87"/>
    <w:rsid w:val="00FA52AB"/>
    <w:rsid w:val="00FA6F52"/>
    <w:rsid w:val="00FA71C2"/>
    <w:rsid w:val="00FB02CB"/>
    <w:rsid w:val="00FB0534"/>
    <w:rsid w:val="00FB3957"/>
    <w:rsid w:val="00FB3A0A"/>
    <w:rsid w:val="00FB5027"/>
    <w:rsid w:val="00FB5A19"/>
    <w:rsid w:val="00FB5B23"/>
    <w:rsid w:val="00FB5E2E"/>
    <w:rsid w:val="00FB63A6"/>
    <w:rsid w:val="00FB6C11"/>
    <w:rsid w:val="00FB7A58"/>
    <w:rsid w:val="00FC0BC8"/>
    <w:rsid w:val="00FC0F5C"/>
    <w:rsid w:val="00FC138C"/>
    <w:rsid w:val="00FC3BA9"/>
    <w:rsid w:val="00FC4B94"/>
    <w:rsid w:val="00FC4EF5"/>
    <w:rsid w:val="00FC62B0"/>
    <w:rsid w:val="00FC66B2"/>
    <w:rsid w:val="00FC6D21"/>
    <w:rsid w:val="00FC6EEE"/>
    <w:rsid w:val="00FC74C3"/>
    <w:rsid w:val="00FC76C9"/>
    <w:rsid w:val="00FC776E"/>
    <w:rsid w:val="00FC7823"/>
    <w:rsid w:val="00FC7CF7"/>
    <w:rsid w:val="00FC7E9B"/>
    <w:rsid w:val="00FD1793"/>
    <w:rsid w:val="00FD252D"/>
    <w:rsid w:val="00FD2A52"/>
    <w:rsid w:val="00FD3CDD"/>
    <w:rsid w:val="00FD464A"/>
    <w:rsid w:val="00FD7162"/>
    <w:rsid w:val="00FD73A4"/>
    <w:rsid w:val="00FD7F88"/>
    <w:rsid w:val="00FE022F"/>
    <w:rsid w:val="00FE02DA"/>
    <w:rsid w:val="00FE05F5"/>
    <w:rsid w:val="00FE09AD"/>
    <w:rsid w:val="00FE0A07"/>
    <w:rsid w:val="00FE0B57"/>
    <w:rsid w:val="00FE129F"/>
    <w:rsid w:val="00FE1BBE"/>
    <w:rsid w:val="00FE1C3C"/>
    <w:rsid w:val="00FE2FB8"/>
    <w:rsid w:val="00FE3F47"/>
    <w:rsid w:val="00FE5315"/>
    <w:rsid w:val="00FE64BC"/>
    <w:rsid w:val="00FE7475"/>
    <w:rsid w:val="00FE7CA9"/>
    <w:rsid w:val="00FF1AA8"/>
    <w:rsid w:val="00FF1D1E"/>
    <w:rsid w:val="00FF261F"/>
    <w:rsid w:val="00FF2790"/>
    <w:rsid w:val="00FF37F9"/>
    <w:rsid w:val="00FF3B52"/>
    <w:rsid w:val="00FF3D43"/>
    <w:rsid w:val="00FF4F41"/>
    <w:rsid w:val="00FF52D6"/>
    <w:rsid w:val="00FF5656"/>
    <w:rsid w:val="00FF5C28"/>
    <w:rsid w:val="00FF65EA"/>
    <w:rsid w:val="00FF7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D737"/>
  <w15:docId w15:val="{9DA610FA-8F3D-4ED2-AAAD-392E9834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8C1"/>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62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3262F"/>
    <w:rPr>
      <w:rFonts w:ascii="Segoe UI" w:hAnsi="Segoe UI" w:cs="Segoe UI"/>
      <w:sz w:val="18"/>
      <w:szCs w:val="18"/>
    </w:rPr>
  </w:style>
  <w:style w:type="table" w:styleId="TableGrid">
    <w:name w:val="Table Grid"/>
    <w:basedOn w:val="TableNormal"/>
    <w:uiPriority w:val="39"/>
    <w:rsid w:val="00A3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A3262F"/>
    <w:rPr>
      <w:sz w:val="16"/>
      <w:szCs w:val="16"/>
    </w:rPr>
  </w:style>
  <w:style w:type="paragraph" w:styleId="CommentText">
    <w:name w:val="annotation text"/>
    <w:basedOn w:val="Normal"/>
    <w:link w:val="CommentTextChar"/>
    <w:uiPriority w:val="99"/>
    <w:semiHidden/>
    <w:unhideWhenUsed/>
    <w:rsid w:val="00A3262F"/>
    <w:pPr>
      <w:spacing w:line="240" w:lineRule="auto"/>
    </w:pPr>
    <w:rPr>
      <w:sz w:val="20"/>
      <w:szCs w:val="20"/>
    </w:rPr>
  </w:style>
  <w:style w:type="character" w:customStyle="1" w:styleId="CommentTextChar">
    <w:name w:val="Comment Text Char"/>
    <w:link w:val="CommentText"/>
    <w:uiPriority w:val="99"/>
    <w:semiHidden/>
    <w:rsid w:val="00A3262F"/>
    <w:rPr>
      <w:sz w:val="20"/>
      <w:szCs w:val="20"/>
      <w:lang w:val="en-GB"/>
    </w:rPr>
  </w:style>
  <w:style w:type="character" w:styleId="Hyperlink">
    <w:name w:val="Hyperlink"/>
    <w:uiPriority w:val="99"/>
    <w:unhideWhenUsed/>
    <w:rsid w:val="002F4023"/>
    <w:rPr>
      <w:color w:val="0563C1"/>
      <w:u w:val="single"/>
    </w:rPr>
  </w:style>
  <w:style w:type="character" w:customStyle="1" w:styleId="UnresolvedMention1">
    <w:name w:val="Unresolved Mention1"/>
    <w:uiPriority w:val="99"/>
    <w:semiHidden/>
    <w:unhideWhenUsed/>
    <w:rsid w:val="002F4023"/>
    <w:rPr>
      <w:color w:val="605E5C"/>
      <w:shd w:val="clear" w:color="auto" w:fill="E1DFDD"/>
    </w:rPr>
  </w:style>
  <w:style w:type="paragraph" w:styleId="Header">
    <w:name w:val="header"/>
    <w:basedOn w:val="Normal"/>
    <w:link w:val="HeaderChar"/>
    <w:uiPriority w:val="99"/>
    <w:unhideWhenUsed/>
    <w:rsid w:val="00271105"/>
    <w:pPr>
      <w:tabs>
        <w:tab w:val="center" w:pos="4513"/>
        <w:tab w:val="right" w:pos="9026"/>
      </w:tabs>
      <w:spacing w:after="0" w:line="240" w:lineRule="auto"/>
    </w:pPr>
  </w:style>
  <w:style w:type="character" w:customStyle="1" w:styleId="HeaderChar">
    <w:name w:val="Header Char"/>
    <w:link w:val="Header"/>
    <w:uiPriority w:val="99"/>
    <w:rsid w:val="00271105"/>
    <w:rPr>
      <w:lang w:val="en-GB"/>
    </w:rPr>
  </w:style>
  <w:style w:type="paragraph" w:styleId="Footer">
    <w:name w:val="footer"/>
    <w:basedOn w:val="Normal"/>
    <w:link w:val="FooterChar"/>
    <w:uiPriority w:val="99"/>
    <w:unhideWhenUsed/>
    <w:rsid w:val="00271105"/>
    <w:pPr>
      <w:tabs>
        <w:tab w:val="center" w:pos="4513"/>
        <w:tab w:val="right" w:pos="9026"/>
      </w:tabs>
      <w:spacing w:after="0" w:line="240" w:lineRule="auto"/>
    </w:pPr>
  </w:style>
  <w:style w:type="character" w:customStyle="1" w:styleId="FooterChar">
    <w:name w:val="Footer Char"/>
    <w:link w:val="Footer"/>
    <w:uiPriority w:val="99"/>
    <w:rsid w:val="00271105"/>
    <w:rPr>
      <w:lang w:val="en-GB"/>
    </w:rPr>
  </w:style>
  <w:style w:type="paragraph" w:styleId="CommentSubject">
    <w:name w:val="annotation subject"/>
    <w:basedOn w:val="CommentText"/>
    <w:next w:val="CommentText"/>
    <w:link w:val="CommentSubjectChar"/>
    <w:uiPriority w:val="99"/>
    <w:semiHidden/>
    <w:unhideWhenUsed/>
    <w:rsid w:val="00A60B23"/>
    <w:rPr>
      <w:b/>
      <w:bCs/>
    </w:rPr>
  </w:style>
  <w:style w:type="character" w:customStyle="1" w:styleId="CommentSubjectChar">
    <w:name w:val="Comment Subject Char"/>
    <w:link w:val="CommentSubject"/>
    <w:uiPriority w:val="99"/>
    <w:semiHidden/>
    <w:rsid w:val="00A60B23"/>
    <w:rPr>
      <w:b/>
      <w:bCs/>
      <w:sz w:val="20"/>
      <w:szCs w:val="20"/>
      <w:lang w:val="en-GB"/>
    </w:rPr>
  </w:style>
  <w:style w:type="character" w:customStyle="1" w:styleId="UnresolvedMention2">
    <w:name w:val="Unresolved Mention2"/>
    <w:uiPriority w:val="99"/>
    <w:semiHidden/>
    <w:unhideWhenUsed/>
    <w:rsid w:val="00381E1B"/>
    <w:rPr>
      <w:color w:val="605E5C"/>
      <w:shd w:val="clear" w:color="auto" w:fill="E1DFDD"/>
    </w:rPr>
  </w:style>
  <w:style w:type="paragraph" w:styleId="Revision">
    <w:name w:val="Revision"/>
    <w:hidden/>
    <w:uiPriority w:val="99"/>
    <w:semiHidden/>
    <w:rsid w:val="001C51C1"/>
    <w:rPr>
      <w:sz w:val="22"/>
      <w:szCs w:val="22"/>
      <w:lang w:eastAsia="en-US"/>
    </w:rPr>
  </w:style>
  <w:style w:type="character" w:customStyle="1" w:styleId="UnresolvedMention3">
    <w:name w:val="Unresolved Mention3"/>
    <w:basedOn w:val="DefaultParagraphFont"/>
    <w:uiPriority w:val="99"/>
    <w:semiHidden/>
    <w:unhideWhenUsed/>
    <w:rsid w:val="00292A08"/>
    <w:rPr>
      <w:color w:val="605E5C"/>
      <w:shd w:val="clear" w:color="auto" w:fill="E1DFDD"/>
    </w:rPr>
  </w:style>
  <w:style w:type="paragraph" w:customStyle="1" w:styleId="yiv9438117937msonormal">
    <w:name w:val="yiv9438117937msonormal"/>
    <w:basedOn w:val="Normal"/>
    <w:rsid w:val="000E7564"/>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basedOn w:val="TableNormal"/>
    <w:next w:val="TableGrid"/>
    <w:uiPriority w:val="39"/>
    <w:rsid w:val="00ED51E6"/>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4E3ACF"/>
    <w:rPr>
      <w:rFonts w:asciiTheme="minorHAnsi" w:eastAsiaTheme="minorHAnsi" w:hAnsiTheme="minorHAnsi" w:cstheme="minorBidi"/>
      <w:sz w:val="24"/>
      <w:szCs w:val="24"/>
      <w:lang w:val="en-US" w:eastAsia="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62F5E"/>
    <w:rPr>
      <w:rFonts w:asciiTheme="minorHAnsi" w:eastAsiaTheme="minorHAnsi" w:hAnsiTheme="minorHAnsi" w:cstheme="minorBidi"/>
      <w:sz w:val="24"/>
      <w:szCs w:val="24"/>
      <w:lang w:val="en-US"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Grid2">
    <w:name w:val="Table Grid2"/>
    <w:basedOn w:val="TableNormal"/>
    <w:next w:val="TableGrid"/>
    <w:uiPriority w:val="39"/>
    <w:rsid w:val="003C76A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CB0130"/>
    <w:rPr>
      <w:rFonts w:asciiTheme="minorHAnsi" w:eastAsiaTheme="minorHAnsi" w:hAnsiTheme="minorHAnsi" w:cstheme="minorBidi"/>
      <w:sz w:val="24"/>
      <w:szCs w:val="24"/>
      <w:lang w:val="en-US"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5349">
      <w:bodyDiv w:val="1"/>
      <w:marLeft w:val="0"/>
      <w:marRight w:val="0"/>
      <w:marTop w:val="0"/>
      <w:marBottom w:val="0"/>
      <w:divBdr>
        <w:top w:val="none" w:sz="0" w:space="0" w:color="auto"/>
        <w:left w:val="none" w:sz="0" w:space="0" w:color="auto"/>
        <w:bottom w:val="none" w:sz="0" w:space="0" w:color="auto"/>
        <w:right w:val="none" w:sz="0" w:space="0" w:color="auto"/>
      </w:divBdr>
    </w:div>
    <w:div w:id="493256058">
      <w:bodyDiv w:val="1"/>
      <w:marLeft w:val="0"/>
      <w:marRight w:val="0"/>
      <w:marTop w:val="0"/>
      <w:marBottom w:val="0"/>
      <w:divBdr>
        <w:top w:val="none" w:sz="0" w:space="0" w:color="auto"/>
        <w:left w:val="none" w:sz="0" w:space="0" w:color="auto"/>
        <w:bottom w:val="none" w:sz="0" w:space="0" w:color="auto"/>
        <w:right w:val="none" w:sz="0" w:space="0" w:color="auto"/>
      </w:divBdr>
    </w:div>
    <w:div w:id="509299821">
      <w:bodyDiv w:val="1"/>
      <w:marLeft w:val="0"/>
      <w:marRight w:val="0"/>
      <w:marTop w:val="0"/>
      <w:marBottom w:val="0"/>
      <w:divBdr>
        <w:top w:val="none" w:sz="0" w:space="0" w:color="auto"/>
        <w:left w:val="none" w:sz="0" w:space="0" w:color="auto"/>
        <w:bottom w:val="none" w:sz="0" w:space="0" w:color="auto"/>
        <w:right w:val="none" w:sz="0" w:space="0" w:color="auto"/>
      </w:divBdr>
    </w:div>
    <w:div w:id="551230967">
      <w:bodyDiv w:val="1"/>
      <w:marLeft w:val="0"/>
      <w:marRight w:val="0"/>
      <w:marTop w:val="0"/>
      <w:marBottom w:val="0"/>
      <w:divBdr>
        <w:top w:val="none" w:sz="0" w:space="0" w:color="auto"/>
        <w:left w:val="none" w:sz="0" w:space="0" w:color="auto"/>
        <w:bottom w:val="none" w:sz="0" w:space="0" w:color="auto"/>
        <w:right w:val="none" w:sz="0" w:space="0" w:color="auto"/>
      </w:divBdr>
    </w:div>
    <w:div w:id="1695885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bengaaina2003@yahoo.com" TargetMode="External"/><Relationship Id="rId13" Type="http://schemas.openxmlformats.org/officeDocument/2006/relationships/hyperlink" Target="https://doi.org/10.1192/bjp.187.6.537" TargetMode="External"/><Relationship Id="rId18" Type="http://schemas.openxmlformats.org/officeDocument/2006/relationships/hyperlink" Target="https://doi.org/10.1016/j.bbr.2017.01.031" TargetMode="External"/><Relationship Id="rId3" Type="http://schemas.openxmlformats.org/officeDocument/2006/relationships/settings" Target="settings.xml"/><Relationship Id="rId21" Type="http://schemas.openxmlformats.org/officeDocument/2006/relationships/hyperlink" Target="https://doi.org/10.1592/phco.23.10.1123.32759" TargetMode="External"/><Relationship Id="rId7" Type="http://schemas.openxmlformats.org/officeDocument/2006/relationships/hyperlink" Target="mailto:jaiyeolakajero@yahoo.com" TargetMode="External"/><Relationship Id="rId12" Type="http://schemas.openxmlformats.org/officeDocument/2006/relationships/hyperlink" Target="https://doi.org/10.1111/acps.12468" TargetMode="External"/><Relationship Id="rId17" Type="http://schemas.openxmlformats.org/officeDocument/2006/relationships/hyperlink" Target="https://doi.org/10.1098/rstb.2011.038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02/syn.20714" TargetMode="External"/><Relationship Id="rId20" Type="http://schemas.openxmlformats.org/officeDocument/2006/relationships/hyperlink" Target="https://doi.org/10.1016/j.pbb.2013.09.00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55/s-0032-132190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j.aace.2021.01.004" TargetMode="External"/><Relationship Id="rId23" Type="http://schemas.openxmlformats.org/officeDocument/2006/relationships/hyperlink" Target="https://doi.org/10.1111/bph.12356" TargetMode="External"/><Relationship Id="rId10" Type="http://schemas.openxmlformats.org/officeDocument/2006/relationships/chart" Target="charts/chart2.xml"/><Relationship Id="rId19" Type="http://schemas.openxmlformats.org/officeDocument/2006/relationships/hyperlink" Target="https://doi.org/10.1016/j.bbr.2016.04.042"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doi.org/10.1016/j.pharmthera.2009.10.010" TargetMode="External"/><Relationship Id="rId22" Type="http://schemas.openxmlformats.org/officeDocument/2006/relationships/hyperlink" Target="https://doi.org/10.1210/en.2009-0996"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Sheet1!$B$1</c:f>
              <c:strCache>
                <c:ptCount val="1"/>
                <c:pt idx="0">
                  <c:v>GROUP A</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errBars>
            <c:errDir val="y"/>
            <c:errBarType val="both"/>
            <c:errValType val="stdDev"/>
            <c:noEndCap val="0"/>
            <c:val val="1"/>
            <c:spPr>
              <a:noFill/>
              <a:ln w="9525">
                <a:solidFill>
                  <a:schemeClr val="tx1">
                    <a:lumMod val="65000"/>
                    <a:lumOff val="35000"/>
                  </a:schemeClr>
                </a:solidFill>
                <a:round/>
              </a:ln>
              <a:effectLst/>
            </c:spPr>
          </c:errBars>
          <c:cat>
            <c:strRef>
              <c:f>Sheet1!$A$2:$A$3</c:f>
              <c:strCache>
                <c:ptCount val="2"/>
                <c:pt idx="0">
                  <c:v>PRE-MEDICATION</c:v>
                </c:pt>
                <c:pt idx="1">
                  <c:v>POST-MEDICATION</c:v>
                </c:pt>
              </c:strCache>
            </c:strRef>
          </c:cat>
          <c:val>
            <c:numRef>
              <c:f>Sheet1!$B$2:$B$3</c:f>
              <c:numCache>
                <c:formatCode>General</c:formatCode>
                <c:ptCount val="2"/>
                <c:pt idx="0">
                  <c:v>151</c:v>
                </c:pt>
                <c:pt idx="1">
                  <c:v>174</c:v>
                </c:pt>
              </c:numCache>
            </c:numRef>
          </c:val>
          <c:smooth val="0"/>
          <c:extLst>
            <c:ext xmlns:c16="http://schemas.microsoft.com/office/drawing/2014/chart" uri="{C3380CC4-5D6E-409C-BE32-E72D297353CC}">
              <c16:uniqueId val="{00000000-7E90-478B-A95F-A73DD1C53216}"/>
            </c:ext>
          </c:extLst>
        </c:ser>
        <c:ser>
          <c:idx val="1"/>
          <c:order val="1"/>
          <c:tx>
            <c:strRef>
              <c:f>Sheet1!$C$1</c:f>
              <c:strCache>
                <c:ptCount val="1"/>
                <c:pt idx="0">
                  <c:v>GROUP B</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errBars>
            <c:errDir val="y"/>
            <c:errBarType val="both"/>
            <c:errValType val="stdDev"/>
            <c:noEndCap val="0"/>
            <c:val val="1"/>
            <c:spPr>
              <a:noFill/>
              <a:ln w="9525">
                <a:solidFill>
                  <a:schemeClr val="tx1">
                    <a:lumMod val="65000"/>
                    <a:lumOff val="35000"/>
                  </a:schemeClr>
                </a:solidFill>
                <a:round/>
              </a:ln>
              <a:effectLst/>
            </c:spPr>
          </c:errBars>
          <c:cat>
            <c:strRef>
              <c:f>Sheet1!$A$2:$A$3</c:f>
              <c:strCache>
                <c:ptCount val="2"/>
                <c:pt idx="0">
                  <c:v>PRE-MEDICATION</c:v>
                </c:pt>
                <c:pt idx="1">
                  <c:v>POST-MEDICATION</c:v>
                </c:pt>
              </c:strCache>
            </c:strRef>
          </c:cat>
          <c:val>
            <c:numRef>
              <c:f>Sheet1!$C$2:$C$3</c:f>
              <c:numCache>
                <c:formatCode>General</c:formatCode>
                <c:ptCount val="2"/>
                <c:pt idx="0">
                  <c:v>104</c:v>
                </c:pt>
                <c:pt idx="1">
                  <c:v>109</c:v>
                </c:pt>
              </c:numCache>
            </c:numRef>
          </c:val>
          <c:smooth val="0"/>
          <c:extLst>
            <c:ext xmlns:c16="http://schemas.microsoft.com/office/drawing/2014/chart" uri="{C3380CC4-5D6E-409C-BE32-E72D297353CC}">
              <c16:uniqueId val="{00000001-7E90-478B-A95F-A73DD1C53216}"/>
            </c:ext>
          </c:extLst>
        </c:ser>
        <c:ser>
          <c:idx val="2"/>
          <c:order val="2"/>
          <c:tx>
            <c:strRef>
              <c:f>Sheet1!$D$1</c:f>
              <c:strCache>
                <c:ptCount val="1"/>
                <c:pt idx="0">
                  <c:v>GROUP C</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errBars>
            <c:errDir val="y"/>
            <c:errBarType val="both"/>
            <c:errValType val="stdDev"/>
            <c:noEndCap val="0"/>
            <c:val val="1"/>
            <c:spPr>
              <a:noFill/>
              <a:ln w="9525">
                <a:solidFill>
                  <a:schemeClr val="tx1">
                    <a:lumMod val="65000"/>
                    <a:lumOff val="35000"/>
                  </a:schemeClr>
                </a:solidFill>
                <a:round/>
              </a:ln>
              <a:effectLst/>
            </c:spPr>
          </c:errBars>
          <c:cat>
            <c:strRef>
              <c:f>Sheet1!$A$2:$A$3</c:f>
              <c:strCache>
                <c:ptCount val="2"/>
                <c:pt idx="0">
                  <c:v>PRE-MEDICATION</c:v>
                </c:pt>
                <c:pt idx="1">
                  <c:v>POST-MEDICATION</c:v>
                </c:pt>
              </c:strCache>
            </c:strRef>
          </c:cat>
          <c:val>
            <c:numRef>
              <c:f>Sheet1!$D$2:$D$3</c:f>
              <c:numCache>
                <c:formatCode>General</c:formatCode>
                <c:ptCount val="2"/>
                <c:pt idx="0">
                  <c:v>98</c:v>
                </c:pt>
                <c:pt idx="1">
                  <c:v>109</c:v>
                </c:pt>
              </c:numCache>
            </c:numRef>
          </c:val>
          <c:smooth val="0"/>
          <c:extLst>
            <c:ext xmlns:c16="http://schemas.microsoft.com/office/drawing/2014/chart" uri="{C3380CC4-5D6E-409C-BE32-E72D297353CC}">
              <c16:uniqueId val="{00000002-7E90-478B-A95F-A73DD1C53216}"/>
            </c:ext>
          </c:extLst>
        </c:ser>
        <c:ser>
          <c:idx val="3"/>
          <c:order val="3"/>
          <c:tx>
            <c:strRef>
              <c:f>Sheet1!$E$1</c:f>
              <c:strCache>
                <c:ptCount val="1"/>
                <c:pt idx="0">
                  <c:v>GROUP D</c:v>
                </c:pt>
              </c:strCache>
            </c:strRef>
          </c:tx>
          <c:spPr>
            <a:ln w="22225" cap="rnd">
              <a:solidFill>
                <a:schemeClr val="accent4"/>
              </a:solidFill>
              <a:round/>
            </a:ln>
            <a:effectLst/>
          </c:spPr>
          <c:marker>
            <c:symbol val="x"/>
            <c:size val="6"/>
            <c:spPr>
              <a:noFill/>
              <a:ln w="9525">
                <a:solidFill>
                  <a:schemeClr val="accent4"/>
                </a:solidFill>
                <a:round/>
              </a:ln>
              <a:effectLst/>
            </c:spPr>
          </c:marker>
          <c:errBars>
            <c:errDir val="y"/>
            <c:errBarType val="both"/>
            <c:errValType val="stdDev"/>
            <c:noEndCap val="0"/>
            <c:val val="1"/>
            <c:spPr>
              <a:noFill/>
              <a:ln w="9525">
                <a:solidFill>
                  <a:schemeClr val="tx1">
                    <a:lumMod val="65000"/>
                    <a:lumOff val="35000"/>
                  </a:schemeClr>
                </a:solidFill>
                <a:round/>
              </a:ln>
              <a:effectLst/>
            </c:spPr>
          </c:errBars>
          <c:cat>
            <c:strRef>
              <c:f>Sheet1!$A$2:$A$3</c:f>
              <c:strCache>
                <c:ptCount val="2"/>
                <c:pt idx="0">
                  <c:v>PRE-MEDICATION</c:v>
                </c:pt>
                <c:pt idx="1">
                  <c:v>POST-MEDICATION</c:v>
                </c:pt>
              </c:strCache>
            </c:strRef>
          </c:cat>
          <c:val>
            <c:numRef>
              <c:f>Sheet1!$E$2:$E$3</c:f>
              <c:numCache>
                <c:formatCode>General</c:formatCode>
                <c:ptCount val="2"/>
                <c:pt idx="0">
                  <c:v>110</c:v>
                </c:pt>
                <c:pt idx="1">
                  <c:v>113</c:v>
                </c:pt>
              </c:numCache>
            </c:numRef>
          </c:val>
          <c:smooth val="0"/>
          <c:extLst>
            <c:ext xmlns:c16="http://schemas.microsoft.com/office/drawing/2014/chart" uri="{C3380CC4-5D6E-409C-BE32-E72D297353CC}">
              <c16:uniqueId val="{00000003-7E90-478B-A95F-A73DD1C53216}"/>
            </c:ext>
          </c:extLst>
        </c:ser>
        <c:ser>
          <c:idx val="4"/>
          <c:order val="4"/>
          <c:tx>
            <c:strRef>
              <c:f>Sheet1!$F$1</c:f>
              <c:strCache>
                <c:ptCount val="1"/>
                <c:pt idx="0">
                  <c:v>GROUP E</c:v>
                </c:pt>
              </c:strCache>
            </c:strRef>
          </c:tx>
          <c:spPr>
            <a:ln w="22225" cap="rnd">
              <a:solidFill>
                <a:schemeClr val="accent5"/>
              </a:solidFill>
              <a:round/>
            </a:ln>
            <a:effectLst/>
          </c:spPr>
          <c:marker>
            <c:symbol val="star"/>
            <c:size val="6"/>
            <c:spPr>
              <a:noFill/>
              <a:ln w="9525">
                <a:solidFill>
                  <a:schemeClr val="accent5"/>
                </a:solidFill>
                <a:round/>
              </a:ln>
              <a:effectLst/>
            </c:spPr>
          </c:marker>
          <c:errBars>
            <c:errDir val="y"/>
            <c:errBarType val="both"/>
            <c:errValType val="stdDev"/>
            <c:noEndCap val="0"/>
            <c:val val="1"/>
            <c:spPr>
              <a:noFill/>
              <a:ln w="9525">
                <a:solidFill>
                  <a:schemeClr val="tx1">
                    <a:lumMod val="65000"/>
                    <a:lumOff val="35000"/>
                  </a:schemeClr>
                </a:solidFill>
                <a:round/>
              </a:ln>
              <a:effectLst/>
            </c:spPr>
          </c:errBars>
          <c:cat>
            <c:strRef>
              <c:f>Sheet1!$A$2:$A$3</c:f>
              <c:strCache>
                <c:ptCount val="2"/>
                <c:pt idx="0">
                  <c:v>PRE-MEDICATION</c:v>
                </c:pt>
                <c:pt idx="1">
                  <c:v>POST-MEDICATION</c:v>
                </c:pt>
              </c:strCache>
            </c:strRef>
          </c:cat>
          <c:val>
            <c:numRef>
              <c:f>Sheet1!$F$2:$F$3</c:f>
              <c:numCache>
                <c:formatCode>General</c:formatCode>
                <c:ptCount val="2"/>
                <c:pt idx="0">
                  <c:v>111</c:v>
                </c:pt>
                <c:pt idx="1">
                  <c:v>132</c:v>
                </c:pt>
              </c:numCache>
            </c:numRef>
          </c:val>
          <c:smooth val="0"/>
          <c:extLst>
            <c:ext xmlns:c16="http://schemas.microsoft.com/office/drawing/2014/chart" uri="{C3380CC4-5D6E-409C-BE32-E72D297353CC}">
              <c16:uniqueId val="{00000004-7E90-478B-A95F-A73DD1C53216}"/>
            </c:ext>
          </c:extLst>
        </c:ser>
        <c:ser>
          <c:idx val="5"/>
          <c:order val="5"/>
          <c:tx>
            <c:strRef>
              <c:f>Sheet1!$G$1</c:f>
              <c:strCache>
                <c:ptCount val="1"/>
                <c:pt idx="0">
                  <c:v>GROUP F</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errBars>
            <c:errDir val="y"/>
            <c:errBarType val="both"/>
            <c:errValType val="stdDev"/>
            <c:noEndCap val="0"/>
            <c:val val="1"/>
            <c:spPr>
              <a:noFill/>
              <a:ln w="9525">
                <a:solidFill>
                  <a:schemeClr val="tx1">
                    <a:lumMod val="65000"/>
                    <a:lumOff val="35000"/>
                  </a:schemeClr>
                </a:solidFill>
                <a:round/>
              </a:ln>
              <a:effectLst/>
            </c:spPr>
          </c:errBars>
          <c:cat>
            <c:strRef>
              <c:f>Sheet1!$A$2:$A$3</c:f>
              <c:strCache>
                <c:ptCount val="2"/>
                <c:pt idx="0">
                  <c:v>PRE-MEDICATION</c:v>
                </c:pt>
                <c:pt idx="1">
                  <c:v>POST-MEDICATION</c:v>
                </c:pt>
              </c:strCache>
            </c:strRef>
          </c:cat>
          <c:val>
            <c:numRef>
              <c:f>Sheet1!$G$2:$G$3</c:f>
              <c:numCache>
                <c:formatCode>General</c:formatCode>
                <c:ptCount val="2"/>
                <c:pt idx="0">
                  <c:v>91</c:v>
                </c:pt>
                <c:pt idx="1">
                  <c:v>160</c:v>
                </c:pt>
              </c:numCache>
            </c:numRef>
          </c:val>
          <c:smooth val="0"/>
          <c:extLst>
            <c:ext xmlns:c16="http://schemas.microsoft.com/office/drawing/2014/chart" uri="{C3380CC4-5D6E-409C-BE32-E72D297353CC}">
              <c16:uniqueId val="{00000005-7E90-478B-A95F-A73DD1C53216}"/>
            </c:ext>
          </c:extLst>
        </c:ser>
        <c:dLbls>
          <c:showLegendKey val="0"/>
          <c:showVal val="0"/>
          <c:showCatName val="0"/>
          <c:showSerName val="0"/>
          <c:showPercent val="0"/>
          <c:showBubbleSize val="0"/>
        </c:dLbls>
        <c:marker val="1"/>
        <c:smooth val="0"/>
        <c:axId val="235452672"/>
        <c:axId val="301309952"/>
      </c:lineChart>
      <c:catAx>
        <c:axId val="235452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NG"/>
          </a:p>
        </c:txPr>
        <c:crossAx val="301309952"/>
        <c:crosses val="autoZero"/>
        <c:auto val="1"/>
        <c:lblAlgn val="ctr"/>
        <c:lblOffset val="100"/>
        <c:noMultiLvlLbl val="0"/>
      </c:catAx>
      <c:valAx>
        <c:axId val="301309952"/>
        <c:scaling>
          <c:orientation val="minMax"/>
          <c:min val="80"/>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235452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NG"/>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Sheet1!$B$1</c:f>
              <c:strCache>
                <c:ptCount val="1"/>
                <c:pt idx="0">
                  <c:v>GROUP A</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errBars>
            <c:errDir val="y"/>
            <c:errBarType val="both"/>
            <c:errValType val="stdDev"/>
            <c:noEndCap val="0"/>
            <c:val val="1"/>
            <c:spPr>
              <a:noFill/>
              <a:ln w="9525">
                <a:solidFill>
                  <a:schemeClr val="tx1">
                    <a:lumMod val="65000"/>
                    <a:lumOff val="35000"/>
                  </a:schemeClr>
                </a:solidFill>
                <a:round/>
              </a:ln>
              <a:effectLst/>
            </c:spPr>
          </c:errBars>
          <c:cat>
            <c:strRef>
              <c:f>Sheet1!$A$2:$A$3</c:f>
              <c:strCache>
                <c:ptCount val="2"/>
                <c:pt idx="0">
                  <c:v>PRE-MEDICATION</c:v>
                </c:pt>
                <c:pt idx="1">
                  <c:v>POST-MEDICATION</c:v>
                </c:pt>
              </c:strCache>
            </c:strRef>
          </c:cat>
          <c:val>
            <c:numRef>
              <c:f>Sheet1!$B$2:$B$3</c:f>
              <c:numCache>
                <c:formatCode>General</c:formatCode>
                <c:ptCount val="2"/>
                <c:pt idx="0">
                  <c:v>85</c:v>
                </c:pt>
                <c:pt idx="1">
                  <c:v>89</c:v>
                </c:pt>
              </c:numCache>
            </c:numRef>
          </c:val>
          <c:smooth val="0"/>
          <c:extLst>
            <c:ext xmlns:c16="http://schemas.microsoft.com/office/drawing/2014/chart" uri="{C3380CC4-5D6E-409C-BE32-E72D297353CC}">
              <c16:uniqueId val="{00000000-B6BC-41A8-9C28-89DB08BAA1CE}"/>
            </c:ext>
          </c:extLst>
        </c:ser>
        <c:ser>
          <c:idx val="1"/>
          <c:order val="1"/>
          <c:tx>
            <c:strRef>
              <c:f>Sheet1!$C$1</c:f>
              <c:strCache>
                <c:ptCount val="1"/>
                <c:pt idx="0">
                  <c:v>GROUP B</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errBars>
            <c:errDir val="y"/>
            <c:errBarType val="both"/>
            <c:errValType val="stdDev"/>
            <c:noEndCap val="0"/>
            <c:val val="1"/>
            <c:spPr>
              <a:noFill/>
              <a:ln w="9525">
                <a:solidFill>
                  <a:schemeClr val="tx1">
                    <a:lumMod val="65000"/>
                    <a:lumOff val="35000"/>
                  </a:schemeClr>
                </a:solidFill>
                <a:round/>
              </a:ln>
              <a:effectLst/>
            </c:spPr>
          </c:errBars>
          <c:cat>
            <c:strRef>
              <c:f>Sheet1!$A$2:$A$3</c:f>
              <c:strCache>
                <c:ptCount val="2"/>
                <c:pt idx="0">
                  <c:v>PRE-MEDICATION</c:v>
                </c:pt>
                <c:pt idx="1">
                  <c:v>POST-MEDICATION</c:v>
                </c:pt>
              </c:strCache>
            </c:strRef>
          </c:cat>
          <c:val>
            <c:numRef>
              <c:f>Sheet1!$C$2:$C$3</c:f>
              <c:numCache>
                <c:formatCode>General</c:formatCode>
                <c:ptCount val="2"/>
                <c:pt idx="0">
                  <c:v>83</c:v>
                </c:pt>
                <c:pt idx="1">
                  <c:v>77</c:v>
                </c:pt>
              </c:numCache>
            </c:numRef>
          </c:val>
          <c:smooth val="0"/>
          <c:extLst>
            <c:ext xmlns:c16="http://schemas.microsoft.com/office/drawing/2014/chart" uri="{C3380CC4-5D6E-409C-BE32-E72D297353CC}">
              <c16:uniqueId val="{00000001-B6BC-41A8-9C28-89DB08BAA1CE}"/>
            </c:ext>
          </c:extLst>
        </c:ser>
        <c:ser>
          <c:idx val="2"/>
          <c:order val="2"/>
          <c:tx>
            <c:strRef>
              <c:f>Sheet1!$D$1</c:f>
              <c:strCache>
                <c:ptCount val="1"/>
                <c:pt idx="0">
                  <c:v>GROUP C</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errBars>
            <c:errDir val="y"/>
            <c:errBarType val="both"/>
            <c:errValType val="stdDev"/>
            <c:noEndCap val="0"/>
            <c:val val="1"/>
            <c:spPr>
              <a:noFill/>
              <a:ln w="9525">
                <a:solidFill>
                  <a:schemeClr val="tx1">
                    <a:lumMod val="65000"/>
                    <a:lumOff val="35000"/>
                  </a:schemeClr>
                </a:solidFill>
                <a:round/>
              </a:ln>
              <a:effectLst/>
            </c:spPr>
          </c:errBars>
          <c:cat>
            <c:strRef>
              <c:f>Sheet1!$A$2:$A$3</c:f>
              <c:strCache>
                <c:ptCount val="2"/>
                <c:pt idx="0">
                  <c:v>PRE-MEDICATION</c:v>
                </c:pt>
                <c:pt idx="1">
                  <c:v>POST-MEDICATION</c:v>
                </c:pt>
              </c:strCache>
            </c:strRef>
          </c:cat>
          <c:val>
            <c:numRef>
              <c:f>Sheet1!$D$2:$D$3</c:f>
              <c:numCache>
                <c:formatCode>General</c:formatCode>
                <c:ptCount val="2"/>
                <c:pt idx="0">
                  <c:v>89</c:v>
                </c:pt>
                <c:pt idx="1">
                  <c:v>83</c:v>
                </c:pt>
              </c:numCache>
            </c:numRef>
          </c:val>
          <c:smooth val="0"/>
          <c:extLst>
            <c:ext xmlns:c16="http://schemas.microsoft.com/office/drawing/2014/chart" uri="{C3380CC4-5D6E-409C-BE32-E72D297353CC}">
              <c16:uniqueId val="{00000002-B6BC-41A8-9C28-89DB08BAA1CE}"/>
            </c:ext>
          </c:extLst>
        </c:ser>
        <c:ser>
          <c:idx val="3"/>
          <c:order val="3"/>
          <c:tx>
            <c:strRef>
              <c:f>Sheet1!$E$1</c:f>
              <c:strCache>
                <c:ptCount val="1"/>
                <c:pt idx="0">
                  <c:v>GROUP D</c:v>
                </c:pt>
              </c:strCache>
            </c:strRef>
          </c:tx>
          <c:spPr>
            <a:ln w="22225" cap="rnd">
              <a:solidFill>
                <a:schemeClr val="accent4"/>
              </a:solidFill>
              <a:round/>
            </a:ln>
            <a:effectLst/>
          </c:spPr>
          <c:marker>
            <c:symbol val="x"/>
            <c:size val="6"/>
            <c:spPr>
              <a:noFill/>
              <a:ln w="9525">
                <a:solidFill>
                  <a:schemeClr val="accent4"/>
                </a:solidFill>
                <a:round/>
              </a:ln>
              <a:effectLst/>
            </c:spPr>
          </c:marker>
          <c:errBars>
            <c:errDir val="y"/>
            <c:errBarType val="both"/>
            <c:errValType val="stdDev"/>
            <c:noEndCap val="0"/>
            <c:val val="1"/>
            <c:spPr>
              <a:noFill/>
              <a:ln w="9525">
                <a:solidFill>
                  <a:schemeClr val="tx1">
                    <a:lumMod val="65000"/>
                    <a:lumOff val="35000"/>
                  </a:schemeClr>
                </a:solidFill>
                <a:round/>
              </a:ln>
              <a:effectLst/>
            </c:spPr>
          </c:errBars>
          <c:cat>
            <c:strRef>
              <c:f>Sheet1!$A$2:$A$3</c:f>
              <c:strCache>
                <c:ptCount val="2"/>
                <c:pt idx="0">
                  <c:v>PRE-MEDICATION</c:v>
                </c:pt>
                <c:pt idx="1">
                  <c:v>POST-MEDICATION</c:v>
                </c:pt>
              </c:strCache>
            </c:strRef>
          </c:cat>
          <c:val>
            <c:numRef>
              <c:f>Sheet1!$E$2:$E$3</c:f>
              <c:numCache>
                <c:formatCode>General</c:formatCode>
                <c:ptCount val="2"/>
                <c:pt idx="0">
                  <c:v>87</c:v>
                </c:pt>
                <c:pt idx="1">
                  <c:v>73</c:v>
                </c:pt>
              </c:numCache>
            </c:numRef>
          </c:val>
          <c:smooth val="0"/>
          <c:extLst>
            <c:ext xmlns:c16="http://schemas.microsoft.com/office/drawing/2014/chart" uri="{C3380CC4-5D6E-409C-BE32-E72D297353CC}">
              <c16:uniqueId val="{00000003-B6BC-41A8-9C28-89DB08BAA1CE}"/>
            </c:ext>
          </c:extLst>
        </c:ser>
        <c:ser>
          <c:idx val="4"/>
          <c:order val="4"/>
          <c:tx>
            <c:strRef>
              <c:f>Sheet1!$F$1</c:f>
              <c:strCache>
                <c:ptCount val="1"/>
                <c:pt idx="0">
                  <c:v>GROUP E</c:v>
                </c:pt>
              </c:strCache>
            </c:strRef>
          </c:tx>
          <c:spPr>
            <a:ln w="22225" cap="rnd">
              <a:solidFill>
                <a:schemeClr val="accent5"/>
              </a:solidFill>
              <a:round/>
            </a:ln>
            <a:effectLst/>
          </c:spPr>
          <c:marker>
            <c:symbol val="star"/>
            <c:size val="6"/>
            <c:spPr>
              <a:noFill/>
              <a:ln w="9525">
                <a:solidFill>
                  <a:schemeClr val="accent5"/>
                </a:solidFill>
                <a:round/>
              </a:ln>
              <a:effectLst/>
            </c:spPr>
          </c:marker>
          <c:errBars>
            <c:errDir val="y"/>
            <c:errBarType val="both"/>
            <c:errValType val="stdDev"/>
            <c:noEndCap val="0"/>
            <c:val val="1"/>
            <c:spPr>
              <a:noFill/>
              <a:ln w="9525">
                <a:solidFill>
                  <a:schemeClr val="tx1">
                    <a:lumMod val="65000"/>
                    <a:lumOff val="35000"/>
                  </a:schemeClr>
                </a:solidFill>
                <a:round/>
              </a:ln>
              <a:effectLst/>
            </c:spPr>
          </c:errBars>
          <c:cat>
            <c:strRef>
              <c:f>Sheet1!$A$2:$A$3</c:f>
              <c:strCache>
                <c:ptCount val="2"/>
                <c:pt idx="0">
                  <c:v>PRE-MEDICATION</c:v>
                </c:pt>
                <c:pt idx="1">
                  <c:v>POST-MEDICATION</c:v>
                </c:pt>
              </c:strCache>
            </c:strRef>
          </c:cat>
          <c:val>
            <c:numRef>
              <c:f>Sheet1!$F$2:$F$3</c:f>
              <c:numCache>
                <c:formatCode>General</c:formatCode>
                <c:ptCount val="2"/>
                <c:pt idx="0">
                  <c:v>86</c:v>
                </c:pt>
                <c:pt idx="1">
                  <c:v>83</c:v>
                </c:pt>
              </c:numCache>
            </c:numRef>
          </c:val>
          <c:smooth val="0"/>
          <c:extLst>
            <c:ext xmlns:c16="http://schemas.microsoft.com/office/drawing/2014/chart" uri="{C3380CC4-5D6E-409C-BE32-E72D297353CC}">
              <c16:uniqueId val="{00000004-B6BC-41A8-9C28-89DB08BAA1CE}"/>
            </c:ext>
          </c:extLst>
        </c:ser>
        <c:ser>
          <c:idx val="5"/>
          <c:order val="5"/>
          <c:tx>
            <c:strRef>
              <c:f>Sheet1!$G$1</c:f>
              <c:strCache>
                <c:ptCount val="1"/>
                <c:pt idx="0">
                  <c:v>GROUP F</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errBars>
            <c:errDir val="y"/>
            <c:errBarType val="both"/>
            <c:errValType val="stdDev"/>
            <c:noEndCap val="0"/>
            <c:val val="1"/>
            <c:spPr>
              <a:noFill/>
              <a:ln w="9525">
                <a:solidFill>
                  <a:schemeClr val="tx1">
                    <a:lumMod val="65000"/>
                    <a:lumOff val="35000"/>
                  </a:schemeClr>
                </a:solidFill>
                <a:round/>
              </a:ln>
              <a:effectLst/>
            </c:spPr>
          </c:errBars>
          <c:cat>
            <c:strRef>
              <c:f>Sheet1!$A$2:$A$3</c:f>
              <c:strCache>
                <c:ptCount val="2"/>
                <c:pt idx="0">
                  <c:v>PRE-MEDICATION</c:v>
                </c:pt>
                <c:pt idx="1">
                  <c:v>POST-MEDICATION</c:v>
                </c:pt>
              </c:strCache>
            </c:strRef>
          </c:cat>
          <c:val>
            <c:numRef>
              <c:f>Sheet1!$G$2:$G$3</c:f>
              <c:numCache>
                <c:formatCode>General</c:formatCode>
                <c:ptCount val="2"/>
                <c:pt idx="0">
                  <c:v>90</c:v>
                </c:pt>
                <c:pt idx="1">
                  <c:v>84</c:v>
                </c:pt>
              </c:numCache>
            </c:numRef>
          </c:val>
          <c:smooth val="0"/>
          <c:extLst>
            <c:ext xmlns:c16="http://schemas.microsoft.com/office/drawing/2014/chart" uri="{C3380CC4-5D6E-409C-BE32-E72D297353CC}">
              <c16:uniqueId val="{00000005-B6BC-41A8-9C28-89DB08BAA1CE}"/>
            </c:ext>
          </c:extLst>
        </c:ser>
        <c:dLbls>
          <c:showLegendKey val="0"/>
          <c:showVal val="0"/>
          <c:showCatName val="0"/>
          <c:showSerName val="0"/>
          <c:showPercent val="0"/>
          <c:showBubbleSize val="0"/>
        </c:dLbls>
        <c:marker val="1"/>
        <c:smooth val="0"/>
        <c:axId val="365254144"/>
        <c:axId val="365255680"/>
      </c:lineChart>
      <c:catAx>
        <c:axId val="365254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NG"/>
          </a:p>
        </c:txPr>
        <c:crossAx val="365255680"/>
        <c:crosses val="autoZero"/>
        <c:auto val="1"/>
        <c:lblAlgn val="ctr"/>
        <c:lblOffset val="100"/>
        <c:noMultiLvlLbl val="0"/>
      </c:catAx>
      <c:valAx>
        <c:axId val="365255680"/>
        <c:scaling>
          <c:orientation val="minMax"/>
          <c:min val="70"/>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36525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NG"/>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8C475-CB20-4722-8311-89330ABD0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20</Pages>
  <Words>5667</Words>
  <Characters>32306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37898</CharactersWithSpaces>
  <SharedDoc>false</SharedDoc>
  <HLinks>
    <vt:vector size="48" baseType="variant">
      <vt:variant>
        <vt:i4>6225928</vt:i4>
      </vt:variant>
      <vt:variant>
        <vt:i4>21</vt:i4>
      </vt:variant>
      <vt:variant>
        <vt:i4>0</vt:i4>
      </vt:variant>
      <vt:variant>
        <vt:i4>5</vt:i4>
      </vt:variant>
      <vt:variant>
        <vt:lpwstr>https://doi.org/10.1016/j.pbb.2011.01.007</vt:lpwstr>
      </vt:variant>
      <vt:variant>
        <vt:lpwstr/>
      </vt:variant>
      <vt:variant>
        <vt:i4>65537</vt:i4>
      </vt:variant>
      <vt:variant>
        <vt:i4>18</vt:i4>
      </vt:variant>
      <vt:variant>
        <vt:i4>0</vt:i4>
      </vt:variant>
      <vt:variant>
        <vt:i4>5</vt:i4>
      </vt:variant>
      <vt:variant>
        <vt:lpwstr>https://doi.org/10.1016/S0091-3057(03)00042-X</vt:lpwstr>
      </vt:variant>
      <vt:variant>
        <vt:lpwstr/>
      </vt:variant>
      <vt:variant>
        <vt:i4>4128865</vt:i4>
      </vt:variant>
      <vt:variant>
        <vt:i4>15</vt:i4>
      </vt:variant>
      <vt:variant>
        <vt:i4>0</vt:i4>
      </vt:variant>
      <vt:variant>
        <vt:i4>5</vt:i4>
      </vt:variant>
      <vt:variant>
        <vt:lpwstr>https://doi.org/10.1111/acps.12468</vt:lpwstr>
      </vt:variant>
      <vt:variant>
        <vt:lpwstr/>
      </vt:variant>
      <vt:variant>
        <vt:i4>5898267</vt:i4>
      </vt:variant>
      <vt:variant>
        <vt:i4>12</vt:i4>
      </vt:variant>
      <vt:variant>
        <vt:i4>0</vt:i4>
      </vt:variant>
      <vt:variant>
        <vt:i4>5</vt:i4>
      </vt:variant>
      <vt:variant>
        <vt:lpwstr>https://doi.org/10.1556/oh.2012.29308</vt:lpwstr>
      </vt:variant>
      <vt:variant>
        <vt:lpwstr/>
      </vt:variant>
      <vt:variant>
        <vt:i4>3473457</vt:i4>
      </vt:variant>
      <vt:variant>
        <vt:i4>9</vt:i4>
      </vt:variant>
      <vt:variant>
        <vt:i4>0</vt:i4>
      </vt:variant>
      <vt:variant>
        <vt:i4>5</vt:i4>
      </vt:variant>
      <vt:variant>
        <vt:lpwstr>https://doi.org/10.1016/j.mehy.2013.01.019</vt:lpwstr>
      </vt:variant>
      <vt:variant>
        <vt:lpwstr/>
      </vt:variant>
      <vt:variant>
        <vt:i4>6226002</vt:i4>
      </vt:variant>
      <vt:variant>
        <vt:i4>6</vt:i4>
      </vt:variant>
      <vt:variant>
        <vt:i4>0</vt:i4>
      </vt:variant>
      <vt:variant>
        <vt:i4>5</vt:i4>
      </vt:variant>
      <vt:variant>
        <vt:lpwstr>https://doi.org/10.2174/1570159x17666190603171901</vt:lpwstr>
      </vt:variant>
      <vt:variant>
        <vt:lpwstr/>
      </vt:variant>
      <vt:variant>
        <vt:i4>327685</vt:i4>
      </vt:variant>
      <vt:variant>
        <vt:i4>3</vt:i4>
      </vt:variant>
      <vt:variant>
        <vt:i4>0</vt:i4>
      </vt:variant>
      <vt:variant>
        <vt:i4>5</vt:i4>
      </vt:variant>
      <vt:variant>
        <vt:lpwstr>https://doi.org/10.3389/fnins.2017.00643</vt:lpwstr>
      </vt:variant>
      <vt:variant>
        <vt:lpwstr/>
      </vt:variant>
      <vt:variant>
        <vt:i4>6029392</vt:i4>
      </vt:variant>
      <vt:variant>
        <vt:i4>0</vt:i4>
      </vt:variant>
      <vt:variant>
        <vt:i4>0</vt:i4>
      </vt:variant>
      <vt:variant>
        <vt:i4>5</vt:i4>
      </vt:variant>
      <vt:variant>
        <vt:lpwstr>https://doi.org/10.1016/j.neulet.2020.135020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jaiyeola Thosin kajero</dc:creator>
  <cp:lastModifiedBy>jaiyeola Thosin kajero</cp:lastModifiedBy>
  <cp:revision>114</cp:revision>
  <dcterms:created xsi:type="dcterms:W3CDTF">2022-07-01T17:52:00Z</dcterms:created>
  <dcterms:modified xsi:type="dcterms:W3CDTF">2022-10-07T22:24:00Z</dcterms:modified>
</cp:coreProperties>
</file>