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CD8D9A">
      <w:r>
        <w:drawing>
          <wp:inline distT="0" distB="0" distL="114300" distR="114300">
            <wp:extent cx="5274310" cy="2810510"/>
            <wp:effectExtent l="0" t="0" r="13970" b="889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0A92F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使用get方法回傳json格式來取得市場資料</w:t>
      </w:r>
    </w:p>
    <w:p w14:paraId="4F90D689">
      <w:pPr>
        <w:rPr>
          <w:rFonts w:hint="default"/>
          <w:lang w:val="en-US" w:eastAsia="zh-TW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E21794"/>
    <w:rsid w:val="30E21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2026-04-06T15:15:00Z</dcterms:created>
  <dc:creator>ykjia</dc:creator>
  <cp:lastModifiedBy>ykjia</cp:lastModifiedBy>
  <dcterms:modified xsi:type="dcterms:W3CDTF">2026-04-06T15:30:20Z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3076-12.9.0.21549</vt:lpwstr>
  </property>
  <property fmtid="{D5CDD505-2E9C-101B-9397-08002B2CF9AE}" pid="3" name="ICV">
    <vt:lpwstr>A3AAFDCB9E014D8DA94B2B9B561C84F9_11</vt:lpwstr>
  </property>
</Properties>
</file>