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2743E">
      <w:pPr>
        <w:spacing w:before="2400"/>
        <w:jc w:val="center"/>
      </w:pPr>
      <w:r>
        <w:rPr>
          <w:rFonts w:ascii="宋体" w:hAnsi="宋体" w:eastAsia="宋体"/>
          <w:b/>
          <w:sz w:val="44"/>
        </w:rPr>
        <w:t>采购发票处理开发方案设计文档</w:t>
      </w:r>
    </w:p>
    <w:p w14:paraId="696E1CF4">
      <w:pPr>
        <w:jc w:val="center"/>
      </w:pPr>
      <w:r>
        <w:rPr>
          <w:rFonts w:ascii="宋体" w:hAnsi="宋体" w:eastAsia="宋体"/>
          <w:b/>
          <w:sz w:val="28"/>
        </w:rPr>
        <w:t>增强版</w:t>
      </w:r>
    </w:p>
    <w:p w14:paraId="025BF4DB">
      <w:pPr>
        <w:jc w:val="center"/>
      </w:pPr>
      <w:r>
        <w:rPr>
          <w:rFonts w:ascii="宋体" w:hAnsi="宋体" w:eastAsia="宋体"/>
          <w:b w:val="0"/>
          <w:sz w:val="20"/>
        </w:rPr>
        <w:t>覆盖业务背景、业务需求、系统集成、系统架构、领域模型、关键时序与技术方案</w:t>
      </w:r>
    </w:p>
    <w:p w14:paraId="268B333A">
      <w:pPr>
        <w:spacing w:before="800"/>
        <w:jc w:val="center"/>
      </w:pPr>
      <w:r>
        <w:rPr>
          <w:rFonts w:ascii="宋体" w:hAnsi="宋体" w:eastAsia="宋体"/>
          <w:b w:val="0"/>
          <w:sz w:val="20"/>
        </w:rPr>
        <w:t>版本：V1.0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日期：2026年6月30日</w:t>
      </w:r>
    </w:p>
    <w:p w14:paraId="7FAAD09F">
      <w:r>
        <w:rPr>
          <w:rFonts w:ascii="宋体" w:hAnsi="宋体" w:eastAsia="宋体"/>
          <w:b w:val="0"/>
          <w:sz w:val="20"/>
        </w:rPr>
        <w:br w:type="page"/>
      </w:r>
    </w:p>
    <w:p w14:paraId="17F2FD3D">
      <w:pPr>
        <w:spacing w:before="240" w:after="160"/>
      </w:pPr>
      <w:r>
        <w:rPr>
          <w:rFonts w:ascii="宋体" w:hAnsi="宋体" w:eastAsia="宋体"/>
          <w:b/>
          <w:sz w:val="44"/>
        </w:rPr>
        <w:t>目录</w:t>
      </w:r>
    </w:p>
    <w:p w14:paraId="3C745AC4">
      <w:pPr>
        <w:spacing w:after="40"/>
      </w:pPr>
      <w:r>
        <w:rPr>
          <w:rFonts w:ascii="宋体" w:hAnsi="宋体" w:eastAsia="宋体"/>
          <w:b w:val="0"/>
          <w:sz w:val="28"/>
        </w:rPr>
        <w:t>1. 文档说明</w:t>
      </w:r>
    </w:p>
    <w:p w14:paraId="2BEF3A1E">
      <w:pPr>
        <w:spacing w:after="40"/>
      </w:pPr>
      <w:r>
        <w:rPr>
          <w:rFonts w:ascii="宋体" w:hAnsi="宋体" w:eastAsia="宋体"/>
          <w:b w:val="0"/>
          <w:sz w:val="28"/>
        </w:rPr>
        <w:t>2. 业务背景</w:t>
      </w:r>
    </w:p>
    <w:p w14:paraId="6C1F062F">
      <w:pPr>
        <w:spacing w:after="40"/>
      </w:pPr>
      <w:r>
        <w:rPr>
          <w:rFonts w:ascii="宋体" w:hAnsi="宋体" w:eastAsia="宋体"/>
          <w:b w:val="0"/>
          <w:sz w:val="28"/>
        </w:rPr>
        <w:t>3. 业务目标与业务需求</w:t>
      </w:r>
    </w:p>
    <w:p w14:paraId="3061D20C">
      <w:pPr>
        <w:spacing w:after="40"/>
      </w:pPr>
      <w:r>
        <w:rPr>
          <w:rFonts w:ascii="宋体" w:hAnsi="宋体" w:eastAsia="宋体"/>
          <w:b w:val="0"/>
          <w:sz w:val="28"/>
        </w:rPr>
        <w:t>4. 功能点设计</w:t>
      </w:r>
    </w:p>
    <w:p w14:paraId="473C3A49">
      <w:pPr>
        <w:spacing w:after="40"/>
      </w:pPr>
      <w:r>
        <w:rPr>
          <w:rFonts w:ascii="宋体" w:hAnsi="宋体" w:eastAsia="宋体"/>
          <w:b w:val="0"/>
          <w:sz w:val="28"/>
        </w:rPr>
        <w:t>5. 系统间集成关系</w:t>
      </w:r>
    </w:p>
    <w:p w14:paraId="5D3D00F9">
      <w:pPr>
        <w:spacing w:after="40"/>
      </w:pPr>
      <w:r>
        <w:rPr>
          <w:rFonts w:ascii="宋体" w:hAnsi="宋体" w:eastAsia="宋体"/>
          <w:b w:val="0"/>
          <w:sz w:val="28"/>
        </w:rPr>
        <w:t>6. 系统架构设计</w:t>
      </w:r>
    </w:p>
    <w:p w14:paraId="4CA3D6E1">
      <w:pPr>
        <w:spacing w:after="40"/>
      </w:pPr>
      <w:r>
        <w:rPr>
          <w:rFonts w:ascii="宋体" w:hAnsi="宋体" w:eastAsia="宋体"/>
          <w:b w:val="0"/>
          <w:sz w:val="28"/>
        </w:rPr>
        <w:t>7. 领域模型设计</w:t>
      </w:r>
    </w:p>
    <w:p w14:paraId="1A0CACBF">
      <w:pPr>
        <w:spacing w:after="40"/>
      </w:pPr>
      <w:r>
        <w:rPr>
          <w:rFonts w:ascii="宋体" w:hAnsi="宋体" w:eastAsia="宋体"/>
          <w:b w:val="0"/>
          <w:sz w:val="28"/>
        </w:rPr>
        <w:t>8. 关键场景时序图</w:t>
      </w:r>
    </w:p>
    <w:p w14:paraId="2DA55AB6">
      <w:pPr>
        <w:spacing w:after="40"/>
      </w:pPr>
      <w:r>
        <w:rPr>
          <w:rFonts w:ascii="宋体" w:hAnsi="宋体" w:eastAsia="宋体"/>
          <w:b w:val="0"/>
          <w:sz w:val="28"/>
        </w:rPr>
        <w:t>9. 关键技术方案</w:t>
      </w:r>
    </w:p>
    <w:p w14:paraId="1ADEA303">
      <w:pPr>
        <w:spacing w:after="40"/>
      </w:pPr>
      <w:r>
        <w:rPr>
          <w:rFonts w:ascii="宋体" w:hAnsi="宋体" w:eastAsia="宋体"/>
          <w:b w:val="0"/>
          <w:sz w:val="28"/>
        </w:rPr>
        <w:t>10. 接口清单</w:t>
      </w:r>
    </w:p>
    <w:p w14:paraId="26BE3D5B">
      <w:pPr>
        <w:spacing w:after="40"/>
      </w:pPr>
      <w:r>
        <w:rPr>
          <w:rFonts w:ascii="宋体" w:hAnsi="宋体" w:eastAsia="宋体"/>
          <w:b w:val="0"/>
          <w:sz w:val="28"/>
        </w:rPr>
        <w:t>11. 数据对象定义</w:t>
      </w:r>
    </w:p>
    <w:p w14:paraId="69BF2F89">
      <w:pPr>
        <w:spacing w:after="40"/>
      </w:pPr>
      <w:r>
        <w:rPr>
          <w:rFonts w:ascii="宋体" w:hAnsi="宋体" w:eastAsia="宋体"/>
          <w:b w:val="0"/>
          <w:sz w:val="28"/>
        </w:rPr>
        <w:t>12. 状态与规则定义</w:t>
      </w:r>
    </w:p>
    <w:p w14:paraId="3307E940">
      <w:pPr>
        <w:spacing w:after="40"/>
      </w:pPr>
      <w:r>
        <w:rPr>
          <w:rFonts w:ascii="宋体" w:hAnsi="宋体" w:eastAsia="宋体"/>
          <w:b w:val="0"/>
          <w:sz w:val="28"/>
        </w:rPr>
        <w:t>13. 权限与审计设计</w:t>
      </w:r>
    </w:p>
    <w:p w14:paraId="3A10C51C">
      <w:pPr>
        <w:spacing w:after="40"/>
      </w:pPr>
      <w:r>
        <w:rPr>
          <w:rFonts w:ascii="宋体" w:hAnsi="宋体" w:eastAsia="宋体"/>
          <w:b w:val="0"/>
          <w:sz w:val="28"/>
        </w:rPr>
        <w:t>14. 开发落地建议</w:t>
      </w:r>
    </w:p>
    <w:p w14:paraId="20C67C63">
      <w:pPr>
        <w:spacing w:after="40"/>
      </w:pPr>
      <w:r>
        <w:rPr>
          <w:rFonts w:ascii="宋体" w:hAnsi="宋体" w:eastAsia="宋体"/>
          <w:b w:val="0"/>
          <w:sz w:val="28"/>
        </w:rPr>
        <w:t>15. 待确认事项</w:t>
      </w:r>
    </w:p>
    <w:p w14:paraId="6C963B68">
      <w:r>
        <w:rPr>
          <w:rFonts w:ascii="宋体" w:hAnsi="宋体" w:eastAsia="宋体"/>
          <w:b w:val="0"/>
          <w:sz w:val="20"/>
        </w:rPr>
        <w:br w:type="page"/>
      </w:r>
    </w:p>
    <w:p w14:paraId="15424684">
      <w:pPr>
        <w:spacing w:before="240" w:after="160"/>
      </w:pPr>
      <w:r>
        <w:rPr>
          <w:rFonts w:ascii="宋体" w:hAnsi="宋体" w:eastAsia="宋体"/>
          <w:b/>
          <w:sz w:val="44"/>
        </w:rPr>
        <w:t>1. 文档说明</w:t>
      </w:r>
    </w:p>
    <w:p w14:paraId="0520975C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本文档用于描述采购发票处理应用的开发方案设计，覆盖业务背景、业务需求、功能设计、系统间集成关系、系统架构、领域模型、关键时序、接口清单、数据对象定义及关键技术方案。</w:t>
      </w:r>
    </w:p>
    <w:p w14:paraId="4DE14B19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文档基于当前采购发票处理原型和已确认的功能范围整理，重点体现发票池、送货单池、AI识别、三单匹配、预制发票、发票过账、乐企平台状态更新、资料预览打印、综合报表和权限控制。</w:t>
      </w:r>
    </w:p>
    <w:p w14:paraId="3A2003FA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后续进入详细设计阶段时，需结合ERP、乐企平台、文件服务、AI识别服务和权限系统的实际接口能力，对字段、状态、权限和异常处理规则进行进一步确认。</w:t>
      </w:r>
    </w:p>
    <w:p w14:paraId="33BCF717">
      <w:pPr>
        <w:spacing w:before="240" w:after="160"/>
      </w:pPr>
      <w:r>
        <w:rPr>
          <w:rFonts w:ascii="宋体" w:hAnsi="宋体" w:eastAsia="宋体"/>
          <w:b/>
          <w:sz w:val="44"/>
        </w:rPr>
        <w:t>2. 业务背景</w:t>
      </w:r>
    </w:p>
    <w:p w14:paraId="424F8E5B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当前采购发票处理涉及发票、送货单、ERP采购订单、ERP入库单、预制发票、发票过账、乐企平台入账状态更新以及凭证归档等多个环节。</w:t>
      </w:r>
    </w:p>
    <w:p w14:paraId="35FFD6B2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发票来源包括乐企平台拉取和手工上传。送货单来源包括公共文件夹读取和手工上传。单据进入系统后，需要统一进入发票池或送货单池，进行AI识别、结构化处理和状态管理。</w:t>
      </w:r>
    </w:p>
    <w:p w14:paraId="1B3FA477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现有处理方式中，发票字段、备注中的PO信息、送货单中的物料描述、数量和PO行项等信息依赖人工检查，工作量较大，且容易出现遗漏。</w:t>
      </w:r>
    </w:p>
    <w:p w14:paraId="7EDD6885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三单匹配存在一对一、一对多、多对多关系，发票行、送货单行、入库单行和PO行之间的匹配关系需要通过横向大表方式展示和维护。</w:t>
      </w:r>
    </w:p>
    <w:p w14:paraId="3DB7A2B4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财务处理链路需要从预制发票、发票过账、凭证号回写到乐企平台状态更新形成闭环，同时需要控制金额、凭证号和财务状态等敏感信息的访问权限。</w:t>
      </w:r>
    </w:p>
    <w:p w14:paraId="0EA3184C">
      <w:pPr>
        <w:spacing w:before="240" w:after="160"/>
      </w:pPr>
      <w:r>
        <w:rPr>
          <w:rFonts w:ascii="宋体" w:hAnsi="宋体" w:eastAsia="宋体"/>
          <w:b/>
          <w:sz w:val="44"/>
        </w:rPr>
        <w:t>3. 业务目标与业务需求</w:t>
      </w:r>
    </w:p>
    <w:p w14:paraId="3ADA1279">
      <w:pPr>
        <w:spacing w:before="160" w:after="100"/>
      </w:pPr>
      <w:r>
        <w:rPr>
          <w:rFonts w:ascii="宋体" w:hAnsi="宋体" w:eastAsia="宋体"/>
          <w:b/>
          <w:sz w:val="24"/>
        </w:rPr>
        <w:t>3.1 业务目标</w:t>
      </w:r>
    </w:p>
    <w:p w14:paraId="21EC6285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建立统一的采购发票处理工作台，将发票、送货单、ERP PO、ERP入库单、预制发票、ERP凭证和乐企状态串联起来。</w:t>
      </w:r>
    </w:p>
    <w:p w14:paraId="2AEA13F6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通过AI识别提升发票和送货单结构化效率，减少人工录入和人工检查工作量。</w:t>
      </w:r>
    </w:p>
    <w:p w14:paraId="7A9E0C31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以发票行为核心建立三单匹配能力，支持发票行、送货/入库行、PO行之间的一对多、多对多匹配。</w:t>
      </w:r>
    </w:p>
    <w:p w14:paraId="1645DEE1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将预制发票放在三单匹配综合页完成，将发票过账、打印和乐企状态更新放在独立的发票过账页面，由财务用户操作。</w:t>
      </w:r>
    </w:p>
    <w:p w14:paraId="2535AFEA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建立资料预览与打印公共弹窗，并在发票过账和综合报表中复用。</w:t>
      </w:r>
    </w:p>
    <w:p w14:paraId="22AED605">
      <w:pPr>
        <w:spacing w:after="60" w:line="276" w:lineRule="auto"/>
        <w:rPr>
          <w:rFonts w:ascii="宋体" w:hAnsi="宋体" w:eastAsia="宋体"/>
          <w:b w:val="0"/>
          <w:sz w:val="20"/>
        </w:rPr>
      </w:pPr>
      <w:r>
        <w:rPr>
          <w:rFonts w:ascii="宋体" w:hAnsi="宋体" w:eastAsia="宋体"/>
          <w:b w:val="0"/>
          <w:sz w:val="20"/>
        </w:rPr>
        <w:t>建立横向紧凑综合报表，支持角色权限控制和资料补充。</w:t>
      </w:r>
    </w:p>
    <w:p w14:paraId="3E195B5D">
      <w:pPr>
        <w:spacing w:before="160" w:after="100"/>
        <w:rPr>
          <w:rFonts w:hint="eastAsia" w:eastAsia="宋体"/>
          <w:lang w:eastAsia="zh"/>
          <w:woUserID w:val="2"/>
        </w:rPr>
      </w:pPr>
      <w:r>
        <w:rPr>
          <w:rFonts w:ascii="宋体" w:hAnsi="宋体" w:eastAsia="宋体"/>
          <w:b/>
          <w:sz w:val="24"/>
          <w:woUserID w:val="2"/>
        </w:rPr>
        <w:t>3.2 业务</w:t>
      </w:r>
      <w:r>
        <w:rPr>
          <w:rFonts w:hint="eastAsia"/>
          <w:b/>
          <w:sz w:val="24"/>
          <w:lang w:eastAsia="zh"/>
          <w:woUserID w:val="2"/>
        </w:rPr>
        <w:t>流程图</w:t>
      </w:r>
    </w:p>
    <w:p w14:paraId="525DC390">
      <w:pPr>
        <w:spacing w:after="60" w:line="276" w:lineRule="auto"/>
        <w:rPr>
          <w:rFonts w:hint="eastAsia" w:ascii="宋体" w:hAnsi="宋体" w:eastAsia="宋体"/>
          <w:b w:val="0"/>
          <w:sz w:val="20"/>
          <w:lang w:eastAsia="zh"/>
          <w:woUserID w:val="2"/>
        </w:rPr>
      </w:pPr>
      <w:bookmarkStart w:id="0" w:name="_GoBack"/>
      <w:r>
        <w:rPr>
          <w:rFonts w:hint="eastAsia" w:ascii="宋体" w:hAnsi="宋体" w:eastAsia="宋体"/>
          <w:b w:val="0"/>
          <w:sz w:val="20"/>
          <w:lang w:eastAsia="zh"/>
          <w:woUserID w:val="2"/>
        </w:rPr>
        <w:drawing>
          <wp:inline distT="0" distB="0" distL="114300" distR="114300">
            <wp:extent cx="5722620" cy="1995805"/>
            <wp:effectExtent l="0" t="0" r="1143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0F6AF66">
      <w:pPr>
        <w:spacing w:before="160" w:after="100"/>
      </w:pPr>
      <w:r>
        <w:rPr>
          <w:rFonts w:ascii="宋体" w:hAnsi="宋体" w:eastAsia="宋体"/>
          <w:b/>
          <w:sz w:val="24"/>
        </w:rPr>
        <w:t>3.</w:t>
      </w:r>
      <w:r>
        <w:rPr>
          <w:rFonts w:hint="eastAsia"/>
          <w:b/>
          <w:sz w:val="24"/>
          <w:lang w:eastAsia="zh"/>
          <w:woUserID w:val="2"/>
        </w:rPr>
        <w:t>3</w:t>
      </w:r>
      <w:r>
        <w:rPr>
          <w:rFonts w:ascii="宋体" w:hAnsi="宋体" w:eastAsia="宋体"/>
          <w:b/>
          <w:sz w:val="24"/>
        </w:rPr>
        <w:t xml:space="preserve"> 业务需求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24803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vAlign w:val="top"/>
          </w:tcPr>
          <w:p w14:paraId="7271191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需求类别</w:t>
            </w:r>
          </w:p>
        </w:tc>
        <w:tc>
          <w:tcPr>
            <w:tcW w:w="7370" w:type="dxa"/>
            <w:vAlign w:val="top"/>
          </w:tcPr>
          <w:p w14:paraId="7D9625C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需求说明</w:t>
            </w:r>
          </w:p>
        </w:tc>
      </w:tr>
      <w:tr w14:paraId="53F14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top"/>
          </w:tcPr>
          <w:p w14:paraId="0E3918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采集与识别</w:t>
            </w:r>
          </w:p>
        </w:tc>
        <w:tc>
          <w:tcPr>
            <w:tcW w:w="7370" w:type="dxa"/>
            <w:vAlign w:val="top"/>
          </w:tcPr>
          <w:p w14:paraId="22194A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发票支持乐企平台拉取和手工上传，进入发票池；送货单支持公共文件夹读取和手工上传，进入送货单池。</w:t>
            </w:r>
          </w:p>
        </w:tc>
      </w:tr>
      <w:tr w14:paraId="15D08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top"/>
          </w:tcPr>
          <w:p w14:paraId="2887B6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页面展示</w:t>
            </w:r>
          </w:p>
        </w:tc>
        <w:tc>
          <w:tcPr>
            <w:tcW w:w="7370" w:type="dxa"/>
            <w:vAlign w:val="top"/>
          </w:tcPr>
          <w:p w14:paraId="75B249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发票和送货单均采用上方横向清单、下方明细的展示方式，并增加原始凭证预览。</w:t>
            </w:r>
          </w:p>
        </w:tc>
      </w:tr>
      <w:tr w14:paraId="30BE2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top"/>
          </w:tcPr>
          <w:p w14:paraId="597C17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三单匹配</w:t>
            </w:r>
          </w:p>
        </w:tc>
        <w:tc>
          <w:tcPr>
            <w:tcW w:w="7370" w:type="dxa"/>
            <w:vAlign w:val="top"/>
          </w:tcPr>
          <w:p w14:paraId="679CC5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三单匹配以发票行为主线，采用横向大表展示发票行、送货/入库行、PO行、匹配结果和备注。</w:t>
            </w:r>
          </w:p>
        </w:tc>
      </w:tr>
      <w:tr w14:paraId="3C3AC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top"/>
          </w:tcPr>
          <w:p w14:paraId="7DE759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按钮规则</w:t>
            </w:r>
          </w:p>
        </w:tc>
        <w:tc>
          <w:tcPr>
            <w:tcW w:w="7370" w:type="dxa"/>
            <w:vAlign w:val="top"/>
          </w:tcPr>
          <w:p w14:paraId="0AF92D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三单匹配页只保留保存和预制发票两个按钮，不再展示确认匹配、保存说明或进入发票过账按钮。</w:t>
            </w:r>
          </w:p>
        </w:tc>
      </w:tr>
      <w:tr w14:paraId="7C707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top"/>
          </w:tcPr>
          <w:p w14:paraId="20A7C4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发票过账</w:t>
            </w:r>
          </w:p>
        </w:tc>
        <w:tc>
          <w:tcPr>
            <w:tcW w:w="7370" w:type="dxa"/>
            <w:vAlign w:val="top"/>
          </w:tcPr>
          <w:p w14:paraId="2E87F1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发票过账页面保持独立，财务用户在此执行发票过账、资料预览打印和乐企平台状态更新。</w:t>
            </w:r>
          </w:p>
        </w:tc>
      </w:tr>
      <w:tr w14:paraId="23B8A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top"/>
          </w:tcPr>
          <w:p w14:paraId="17BB52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资料预览</w:t>
            </w:r>
          </w:p>
        </w:tc>
        <w:tc>
          <w:tcPr>
            <w:tcW w:w="7370" w:type="dxa"/>
            <w:vAlign w:val="top"/>
          </w:tcPr>
          <w:p w14:paraId="2C95F6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资料预览以公共弹窗形式复用，支持单项或多项选择、预览和打印。</w:t>
            </w:r>
          </w:p>
        </w:tc>
      </w:tr>
      <w:tr w14:paraId="7AE80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top"/>
          </w:tcPr>
          <w:p w14:paraId="565069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综合报表</w:t>
            </w:r>
          </w:p>
        </w:tc>
        <w:tc>
          <w:tcPr>
            <w:tcW w:w="7370" w:type="dxa"/>
            <w:vAlign w:val="top"/>
          </w:tcPr>
          <w:p w14:paraId="2E3C60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综合报表采用横向紧凑状态清单，下方展示信息框和预览窗口，并提供统一按钮组。</w:t>
            </w:r>
          </w:p>
        </w:tc>
      </w:tr>
      <w:tr w14:paraId="4558A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top"/>
          </w:tcPr>
          <w:p w14:paraId="6B77C1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权限控制</w:t>
            </w:r>
          </w:p>
        </w:tc>
        <w:tc>
          <w:tcPr>
            <w:tcW w:w="7370" w:type="dxa"/>
            <w:vAlign w:val="top"/>
          </w:tcPr>
          <w:p w14:paraId="700AA1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按采购、仓库、财务、财务主管等角色控制金额、凭证号、过账状态和操作按钮。</w:t>
            </w:r>
          </w:p>
        </w:tc>
      </w:tr>
    </w:tbl>
    <w:p w14:paraId="1171913A">
      <w:pPr>
        <w:spacing w:before="240" w:after="160"/>
      </w:pPr>
      <w:r>
        <w:rPr>
          <w:rFonts w:ascii="宋体" w:hAnsi="宋体" w:eastAsia="宋体"/>
          <w:b/>
          <w:sz w:val="44"/>
        </w:rPr>
        <w:t>4. 功能点设计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984"/>
        <w:gridCol w:w="5669"/>
      </w:tblGrid>
      <w:tr w14:paraId="2D96C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vAlign w:val="top"/>
          </w:tcPr>
          <w:p w14:paraId="7E34D02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w="1984" w:type="dxa"/>
            <w:vAlign w:val="top"/>
          </w:tcPr>
          <w:p w14:paraId="27D9E74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功能点</w:t>
            </w:r>
          </w:p>
        </w:tc>
        <w:tc>
          <w:tcPr>
            <w:tcW w:w="5669" w:type="dxa"/>
            <w:vAlign w:val="top"/>
          </w:tcPr>
          <w:p w14:paraId="26AF193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设计说明</w:t>
            </w:r>
          </w:p>
        </w:tc>
      </w:tr>
      <w:tr w14:paraId="7594C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top"/>
          </w:tcPr>
          <w:p w14:paraId="3ECBF7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首页总览</w:t>
            </w:r>
          </w:p>
        </w:tc>
        <w:tc>
          <w:tcPr>
            <w:tcW w:w="1984" w:type="dxa"/>
            <w:vAlign w:val="top"/>
          </w:tcPr>
          <w:p w14:paraId="0A969D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驾驶舱与待办总览</w:t>
            </w:r>
          </w:p>
        </w:tc>
        <w:tc>
          <w:tcPr>
            <w:tcW w:w="5669" w:type="dxa"/>
            <w:vAlign w:val="top"/>
          </w:tcPr>
          <w:p w14:paraId="7AF4DF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展示发票池、待处理事项、识别异常、匹配异常、已过账和乐企更新状态。</w:t>
            </w:r>
          </w:p>
        </w:tc>
      </w:tr>
      <w:tr w14:paraId="5BD61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top"/>
          </w:tcPr>
          <w:p w14:paraId="30E943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采集与识别</w:t>
            </w:r>
          </w:p>
        </w:tc>
        <w:tc>
          <w:tcPr>
            <w:tcW w:w="1984" w:type="dxa"/>
            <w:vAlign w:val="top"/>
          </w:tcPr>
          <w:p w14:paraId="35D9EB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发票采集与发票池</w:t>
            </w:r>
          </w:p>
        </w:tc>
        <w:tc>
          <w:tcPr>
            <w:tcW w:w="5669" w:type="dxa"/>
            <w:vAlign w:val="top"/>
          </w:tcPr>
          <w:p w14:paraId="2510F2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支持乐企拉取和手工上传，统一进入发票池，记录来源、状态和文件信息。</w:t>
            </w:r>
          </w:p>
        </w:tc>
      </w:tr>
      <w:tr w14:paraId="3216E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top"/>
          </w:tcPr>
          <w:p w14:paraId="634995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采集与识别</w:t>
            </w:r>
          </w:p>
        </w:tc>
        <w:tc>
          <w:tcPr>
            <w:tcW w:w="1984" w:type="dxa"/>
            <w:vAlign w:val="top"/>
          </w:tcPr>
          <w:p w14:paraId="712CC5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发票AI识别与明细展示</w:t>
            </w:r>
          </w:p>
        </w:tc>
        <w:tc>
          <w:tcPr>
            <w:tcW w:w="5669" w:type="dxa"/>
            <w:vAlign w:val="top"/>
          </w:tcPr>
          <w:p w14:paraId="249B53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识别发票主信息和行项目，展示上方清单、下方明细和原始凭证预览。</w:t>
            </w:r>
          </w:p>
        </w:tc>
      </w:tr>
      <w:tr w14:paraId="03068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top"/>
          </w:tcPr>
          <w:p w14:paraId="5E8040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采集与识别</w:t>
            </w:r>
          </w:p>
        </w:tc>
        <w:tc>
          <w:tcPr>
            <w:tcW w:w="1984" w:type="dxa"/>
            <w:vAlign w:val="top"/>
          </w:tcPr>
          <w:p w14:paraId="733C8A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送货单采集与识别</w:t>
            </w:r>
          </w:p>
        </w:tc>
        <w:tc>
          <w:tcPr>
            <w:tcW w:w="5669" w:type="dxa"/>
            <w:vAlign w:val="top"/>
          </w:tcPr>
          <w:p w14:paraId="38B830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支持公共文件夹读取和手工上传，识别供应商、物料描述、数量、PO和行项。</w:t>
            </w:r>
          </w:p>
        </w:tc>
      </w:tr>
      <w:tr w14:paraId="7CB05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top"/>
          </w:tcPr>
          <w:p w14:paraId="163A72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采集与识别</w:t>
            </w:r>
          </w:p>
        </w:tc>
        <w:tc>
          <w:tcPr>
            <w:tcW w:w="1984" w:type="dxa"/>
            <w:vAlign w:val="top"/>
          </w:tcPr>
          <w:p w14:paraId="393004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送货单PO/物料校验</w:t>
            </w:r>
          </w:p>
        </w:tc>
        <w:tc>
          <w:tcPr>
            <w:tcW w:w="5669" w:type="dxa"/>
            <w:vAlign w:val="top"/>
          </w:tcPr>
          <w:p w14:paraId="58C787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当物料编码为空时，基于描述推荐物料编码，并校验PO行项匹配性。</w:t>
            </w:r>
          </w:p>
        </w:tc>
      </w:tr>
      <w:tr w14:paraId="37090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top"/>
          </w:tcPr>
          <w:p w14:paraId="793998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ERP数据读取</w:t>
            </w:r>
          </w:p>
        </w:tc>
        <w:tc>
          <w:tcPr>
            <w:tcW w:w="1984" w:type="dxa"/>
            <w:vAlign w:val="top"/>
          </w:tcPr>
          <w:p w14:paraId="57BC62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PO与入库单读取</w:t>
            </w:r>
          </w:p>
        </w:tc>
        <w:tc>
          <w:tcPr>
            <w:tcW w:w="5669" w:type="dxa"/>
            <w:vAlign w:val="top"/>
          </w:tcPr>
          <w:p w14:paraId="29909F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从ERP读取PO行和入库单行，为三单匹配提供权威数据。</w:t>
            </w:r>
          </w:p>
        </w:tc>
      </w:tr>
      <w:tr w14:paraId="29298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top"/>
          </w:tcPr>
          <w:p w14:paraId="050475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三单匹配</w:t>
            </w:r>
          </w:p>
        </w:tc>
        <w:tc>
          <w:tcPr>
            <w:tcW w:w="1984" w:type="dxa"/>
            <w:vAlign w:val="top"/>
          </w:tcPr>
          <w:p w14:paraId="563284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横向三单匹配大表</w:t>
            </w:r>
          </w:p>
        </w:tc>
        <w:tc>
          <w:tcPr>
            <w:tcW w:w="5669" w:type="dxa"/>
            <w:vAlign w:val="top"/>
          </w:tcPr>
          <w:p w14:paraId="660D4B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以发票行为主线展示发票行、送货/入库行、PO行、匹配结果和备注。</w:t>
            </w:r>
          </w:p>
        </w:tc>
      </w:tr>
      <w:tr w14:paraId="456C5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top"/>
          </w:tcPr>
          <w:p w14:paraId="510298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三单匹配</w:t>
            </w:r>
          </w:p>
        </w:tc>
        <w:tc>
          <w:tcPr>
            <w:tcW w:w="1984" w:type="dxa"/>
            <w:vAlign w:val="top"/>
          </w:tcPr>
          <w:p w14:paraId="462BAA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匹配规则与汇总校验</w:t>
            </w:r>
          </w:p>
        </w:tc>
        <w:tc>
          <w:tcPr>
            <w:tcW w:w="5669" w:type="dxa"/>
            <w:vAlign w:val="top"/>
          </w:tcPr>
          <w:p w14:paraId="430EA3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校验发票金额、入库加总金额、PO金额、数量和物料一致性。</w:t>
            </w:r>
          </w:p>
        </w:tc>
      </w:tr>
      <w:tr w14:paraId="3126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top"/>
          </w:tcPr>
          <w:p w14:paraId="12CEA1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三单匹配</w:t>
            </w:r>
          </w:p>
        </w:tc>
        <w:tc>
          <w:tcPr>
            <w:tcW w:w="1984" w:type="dxa"/>
            <w:vAlign w:val="top"/>
          </w:tcPr>
          <w:p w14:paraId="1C1390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保存匹配结果</w:t>
            </w:r>
          </w:p>
        </w:tc>
        <w:tc>
          <w:tcPr>
            <w:tcW w:w="5669" w:type="dxa"/>
            <w:vAlign w:val="top"/>
          </w:tcPr>
          <w:p w14:paraId="2F0A99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保存当前匹配关系、备注和人工调整，匹配未完成也可保存。</w:t>
            </w:r>
          </w:p>
        </w:tc>
      </w:tr>
      <w:tr w14:paraId="47395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top"/>
          </w:tcPr>
          <w:p w14:paraId="1E3250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三单匹配</w:t>
            </w:r>
          </w:p>
        </w:tc>
        <w:tc>
          <w:tcPr>
            <w:tcW w:w="1984" w:type="dxa"/>
            <w:vAlign w:val="top"/>
          </w:tcPr>
          <w:p w14:paraId="313A06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预制发票</w:t>
            </w:r>
          </w:p>
        </w:tc>
        <w:tc>
          <w:tcPr>
            <w:tcW w:w="5669" w:type="dxa"/>
            <w:vAlign w:val="top"/>
          </w:tcPr>
          <w:p w14:paraId="5D7D74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匹配满足条件后提交ERP生成预制发票，保存ERP返回状态。</w:t>
            </w:r>
          </w:p>
        </w:tc>
      </w:tr>
      <w:tr w14:paraId="55624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top"/>
          </w:tcPr>
          <w:p w14:paraId="55E0EE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发票过账</w:t>
            </w:r>
          </w:p>
        </w:tc>
        <w:tc>
          <w:tcPr>
            <w:tcW w:w="1984" w:type="dxa"/>
            <w:vAlign w:val="top"/>
          </w:tcPr>
          <w:p w14:paraId="172C8D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发票过账清单</w:t>
            </w:r>
          </w:p>
        </w:tc>
        <w:tc>
          <w:tcPr>
            <w:tcW w:w="5669" w:type="dxa"/>
            <w:vAlign w:val="top"/>
          </w:tcPr>
          <w:p w14:paraId="261BBF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展示已预制发票、过账状态、凭证号和乐企状态。</w:t>
            </w:r>
          </w:p>
        </w:tc>
      </w:tr>
      <w:tr w14:paraId="6BD87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top"/>
          </w:tcPr>
          <w:p w14:paraId="26947A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发票过账</w:t>
            </w:r>
          </w:p>
        </w:tc>
        <w:tc>
          <w:tcPr>
            <w:tcW w:w="1984" w:type="dxa"/>
            <w:vAlign w:val="top"/>
          </w:tcPr>
          <w:p w14:paraId="310ECE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ERP过账与凭证回写</w:t>
            </w:r>
          </w:p>
        </w:tc>
        <w:tc>
          <w:tcPr>
            <w:tcW w:w="5669" w:type="dxa"/>
            <w:vAlign w:val="top"/>
          </w:tcPr>
          <w:p w14:paraId="77DD92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对已预制发票执行ERP过账，并回写凭证号和过账状态。</w:t>
            </w:r>
          </w:p>
        </w:tc>
      </w:tr>
      <w:tr w14:paraId="5E958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top"/>
          </w:tcPr>
          <w:p w14:paraId="47C831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发票过账</w:t>
            </w:r>
          </w:p>
        </w:tc>
        <w:tc>
          <w:tcPr>
            <w:tcW w:w="1984" w:type="dxa"/>
            <w:vAlign w:val="top"/>
          </w:tcPr>
          <w:p w14:paraId="00B194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乐企状态更新</w:t>
            </w:r>
          </w:p>
        </w:tc>
        <w:tc>
          <w:tcPr>
            <w:tcW w:w="5669" w:type="dxa"/>
            <w:vAlign w:val="top"/>
          </w:tcPr>
          <w:p w14:paraId="669F73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ERP过账完成后更新乐企平台入账状态。</w:t>
            </w:r>
          </w:p>
        </w:tc>
      </w:tr>
      <w:tr w14:paraId="6C109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top"/>
          </w:tcPr>
          <w:p w14:paraId="477744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资料预览打印</w:t>
            </w:r>
          </w:p>
        </w:tc>
        <w:tc>
          <w:tcPr>
            <w:tcW w:w="1984" w:type="dxa"/>
            <w:vAlign w:val="top"/>
          </w:tcPr>
          <w:p w14:paraId="33DCC1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公共资料预览弹窗</w:t>
            </w:r>
          </w:p>
        </w:tc>
        <w:tc>
          <w:tcPr>
            <w:tcW w:w="5669" w:type="dxa"/>
            <w:vAlign w:val="top"/>
          </w:tcPr>
          <w:p w14:paraId="58CAEA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在发票过账和综合报表中复用，展示发票、送货单、入库单、匹配结果和ERP凭证。</w:t>
            </w:r>
          </w:p>
        </w:tc>
      </w:tr>
      <w:tr w14:paraId="769D0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top"/>
          </w:tcPr>
          <w:p w14:paraId="57267F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资料预览打印</w:t>
            </w:r>
          </w:p>
        </w:tc>
        <w:tc>
          <w:tcPr>
            <w:tcW w:w="1984" w:type="dxa"/>
            <w:vAlign w:val="top"/>
          </w:tcPr>
          <w:p w14:paraId="22C49D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打印规则与模板</w:t>
            </w:r>
          </w:p>
        </w:tc>
        <w:tc>
          <w:tcPr>
            <w:tcW w:w="5669" w:type="dxa"/>
            <w:vAlign w:val="top"/>
          </w:tcPr>
          <w:p w14:paraId="271011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发票、送货单直接打印；入库单、匹配结果、ERP凭证需确认样式。</w:t>
            </w:r>
          </w:p>
        </w:tc>
      </w:tr>
      <w:tr w14:paraId="19E41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top"/>
          </w:tcPr>
          <w:p w14:paraId="2D499A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综合报表</w:t>
            </w:r>
          </w:p>
        </w:tc>
        <w:tc>
          <w:tcPr>
            <w:tcW w:w="1984" w:type="dxa"/>
            <w:vAlign w:val="top"/>
          </w:tcPr>
          <w:p w14:paraId="4C469E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横向综合状态报表</w:t>
            </w:r>
          </w:p>
        </w:tc>
        <w:tc>
          <w:tcPr>
            <w:tcW w:w="5669" w:type="dxa"/>
            <w:vAlign w:val="top"/>
          </w:tcPr>
          <w:p w14:paraId="18F392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一行展示一张发票的全链路状态，支持筛选、权限控制和导出。</w:t>
            </w:r>
          </w:p>
        </w:tc>
      </w:tr>
      <w:tr w14:paraId="1ED87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top"/>
          </w:tcPr>
          <w:p w14:paraId="23EF45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综合报表</w:t>
            </w:r>
          </w:p>
        </w:tc>
        <w:tc>
          <w:tcPr>
            <w:tcW w:w="1984" w:type="dxa"/>
            <w:vAlign w:val="top"/>
          </w:tcPr>
          <w:p w14:paraId="6C0915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报表预览与补充资料区</w:t>
            </w:r>
          </w:p>
        </w:tc>
        <w:tc>
          <w:tcPr>
            <w:tcW w:w="5669" w:type="dxa"/>
            <w:vAlign w:val="top"/>
          </w:tcPr>
          <w:p w14:paraId="31E496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下方区分信息框和预览窗口，并提供统一按钮组。</w:t>
            </w:r>
          </w:p>
        </w:tc>
      </w:tr>
      <w:tr w14:paraId="5924C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top"/>
          </w:tcPr>
          <w:p w14:paraId="6B8D3E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权限与审计</w:t>
            </w:r>
          </w:p>
        </w:tc>
        <w:tc>
          <w:tcPr>
            <w:tcW w:w="1984" w:type="dxa"/>
            <w:vAlign w:val="top"/>
          </w:tcPr>
          <w:p w14:paraId="58A021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角色权限控制</w:t>
            </w:r>
          </w:p>
        </w:tc>
        <w:tc>
          <w:tcPr>
            <w:tcW w:w="5669" w:type="dxa"/>
            <w:vAlign w:val="top"/>
          </w:tcPr>
          <w:p w14:paraId="13282A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按角色控制金额、凭证号、财务状态和操作按钮。</w:t>
            </w:r>
          </w:p>
        </w:tc>
      </w:tr>
      <w:tr w14:paraId="44D99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top"/>
          </w:tcPr>
          <w:p w14:paraId="4914FC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权限与审计</w:t>
            </w:r>
          </w:p>
        </w:tc>
        <w:tc>
          <w:tcPr>
            <w:tcW w:w="1984" w:type="dxa"/>
            <w:vAlign w:val="top"/>
          </w:tcPr>
          <w:p w14:paraId="5EFEB2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操作日志</w:t>
            </w:r>
          </w:p>
        </w:tc>
        <w:tc>
          <w:tcPr>
            <w:tcW w:w="5669" w:type="dxa"/>
            <w:vAlign w:val="top"/>
          </w:tcPr>
          <w:p w14:paraId="6DA5B5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记录上传、识别、匹配保存、预制、过账、打印和乐企更新操作。</w:t>
            </w:r>
          </w:p>
        </w:tc>
      </w:tr>
      <w:tr w14:paraId="66DBE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top"/>
          </w:tcPr>
          <w:p w14:paraId="058798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系统配置</w:t>
            </w:r>
          </w:p>
        </w:tc>
        <w:tc>
          <w:tcPr>
            <w:tcW w:w="1984" w:type="dxa"/>
            <w:vAlign w:val="top"/>
          </w:tcPr>
          <w:p w14:paraId="4AA910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基础规则配置</w:t>
            </w:r>
          </w:p>
        </w:tc>
        <w:tc>
          <w:tcPr>
            <w:tcW w:w="5669" w:type="dxa"/>
            <w:vAlign w:val="top"/>
          </w:tcPr>
          <w:p w14:paraId="2AB594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维护识别阈值、容差规则、打印规则、文件目录和接口重试参数。</w:t>
            </w:r>
          </w:p>
        </w:tc>
      </w:tr>
    </w:tbl>
    <w:p w14:paraId="05CF274F">
      <w:pPr>
        <w:spacing w:before="240" w:after="160"/>
      </w:pPr>
      <w:r>
        <w:rPr>
          <w:rFonts w:ascii="宋体" w:hAnsi="宋体" w:eastAsia="宋体"/>
          <w:b/>
          <w:sz w:val="44"/>
        </w:rPr>
        <w:t>5. 系统间集成关系</w:t>
      </w:r>
    </w:p>
    <w:p w14:paraId="3E4ACDC1">
      <w:pPr>
        <w:spacing w:before="160" w:after="100"/>
      </w:pPr>
      <w:r>
        <w:rPr>
          <w:rFonts w:ascii="宋体" w:hAnsi="宋体" w:eastAsia="宋体"/>
          <w:b/>
          <w:sz w:val="24"/>
        </w:rPr>
        <w:t>5.1 集成系统清单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402"/>
        <w:gridCol w:w="3402"/>
      </w:tblGrid>
      <w:tr w14:paraId="310BE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vAlign w:val="top"/>
          </w:tcPr>
          <w:p w14:paraId="774AE1D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系统/服务</w:t>
            </w:r>
          </w:p>
        </w:tc>
        <w:tc>
          <w:tcPr>
            <w:tcW w:w="3402" w:type="dxa"/>
            <w:vAlign w:val="top"/>
          </w:tcPr>
          <w:p w14:paraId="3D09A26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集成目的</w:t>
            </w:r>
          </w:p>
        </w:tc>
        <w:tc>
          <w:tcPr>
            <w:tcW w:w="3402" w:type="dxa"/>
            <w:vAlign w:val="top"/>
          </w:tcPr>
          <w:p w14:paraId="1FA3842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主要数据</w:t>
            </w:r>
          </w:p>
        </w:tc>
      </w:tr>
      <w:tr w14:paraId="34B88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234520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乐企平台</w:t>
            </w:r>
          </w:p>
        </w:tc>
        <w:tc>
          <w:tcPr>
            <w:tcW w:w="3402" w:type="dxa"/>
            <w:vAlign w:val="top"/>
          </w:tcPr>
          <w:p w14:paraId="3EC1A0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拉取发票、更新入账状态</w:t>
            </w:r>
          </w:p>
        </w:tc>
        <w:tc>
          <w:tcPr>
            <w:tcW w:w="3402" w:type="dxa"/>
            <w:vAlign w:val="top"/>
          </w:tcPr>
          <w:p w14:paraId="691B1C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发票信息、发票文件、入账标识</w:t>
            </w:r>
          </w:p>
        </w:tc>
      </w:tr>
      <w:tr w14:paraId="131E9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48E60A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ERP/SAP</w:t>
            </w:r>
          </w:p>
        </w:tc>
        <w:tc>
          <w:tcPr>
            <w:tcW w:w="3402" w:type="dxa"/>
            <w:vAlign w:val="top"/>
          </w:tcPr>
          <w:p w14:paraId="1D1DC2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读取PO、读取入库单、预制发票、发票过账、获取凭证号</w:t>
            </w:r>
          </w:p>
        </w:tc>
        <w:tc>
          <w:tcPr>
            <w:tcW w:w="3402" w:type="dxa"/>
            <w:vAlign w:val="top"/>
          </w:tcPr>
          <w:p w14:paraId="2A4F7F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PO、入库单、预制发票、ERP凭证</w:t>
            </w:r>
          </w:p>
        </w:tc>
      </w:tr>
      <w:tr w14:paraId="01C0A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0B9EE9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公共文件夹/网盘</w:t>
            </w:r>
          </w:p>
        </w:tc>
        <w:tc>
          <w:tcPr>
            <w:tcW w:w="3402" w:type="dxa"/>
            <w:vAlign w:val="top"/>
          </w:tcPr>
          <w:p w14:paraId="6F2AF8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读取送货单文件</w:t>
            </w:r>
          </w:p>
        </w:tc>
        <w:tc>
          <w:tcPr>
            <w:tcW w:w="3402" w:type="dxa"/>
            <w:vAlign w:val="top"/>
          </w:tcPr>
          <w:p w14:paraId="65E06D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送货单文件、文件路径、文件元数据</w:t>
            </w:r>
          </w:p>
        </w:tc>
      </w:tr>
      <w:tr w14:paraId="6E905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1171A4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文件服务/对象存储</w:t>
            </w:r>
          </w:p>
        </w:tc>
        <w:tc>
          <w:tcPr>
            <w:tcW w:w="3402" w:type="dxa"/>
            <w:vAlign w:val="top"/>
          </w:tcPr>
          <w:p w14:paraId="3C9395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保存发票、送货单、补充资料和归档资料</w:t>
            </w:r>
          </w:p>
        </w:tc>
        <w:tc>
          <w:tcPr>
            <w:tcW w:w="3402" w:type="dxa"/>
            <w:vAlign w:val="top"/>
          </w:tcPr>
          <w:p w14:paraId="3ABA56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文件ID、文件名、文件类型、预览地址</w:t>
            </w:r>
          </w:p>
        </w:tc>
      </w:tr>
      <w:tr w14:paraId="54359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154B86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OCR/AI识别服务</w:t>
            </w:r>
          </w:p>
        </w:tc>
        <w:tc>
          <w:tcPr>
            <w:tcW w:w="3402" w:type="dxa"/>
            <w:vAlign w:val="top"/>
          </w:tcPr>
          <w:p w14:paraId="3CF283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识别发票、送货单、物料描述和PO备注</w:t>
            </w:r>
          </w:p>
        </w:tc>
        <w:tc>
          <w:tcPr>
            <w:tcW w:w="3402" w:type="dxa"/>
            <w:vAlign w:val="top"/>
          </w:tcPr>
          <w:p w14:paraId="38827F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结构化字段、置信度、识别结果</w:t>
            </w:r>
          </w:p>
        </w:tc>
      </w:tr>
      <w:tr w14:paraId="0FBDA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779172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物料主数据服务</w:t>
            </w:r>
          </w:p>
        </w:tc>
        <w:tc>
          <w:tcPr>
            <w:tcW w:w="3402" w:type="dxa"/>
            <w:vAlign w:val="top"/>
          </w:tcPr>
          <w:p w14:paraId="713211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物料描述匹配和物料编码推荐</w:t>
            </w:r>
          </w:p>
        </w:tc>
        <w:tc>
          <w:tcPr>
            <w:tcW w:w="3402" w:type="dxa"/>
            <w:vAlign w:val="top"/>
          </w:tcPr>
          <w:p w14:paraId="19B31F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物料编码、物料描述、物料组</w:t>
            </w:r>
          </w:p>
        </w:tc>
      </w:tr>
      <w:tr w14:paraId="39D31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106E59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组织权限/AD</w:t>
            </w:r>
          </w:p>
        </w:tc>
        <w:tc>
          <w:tcPr>
            <w:tcW w:w="3402" w:type="dxa"/>
            <w:vAlign w:val="top"/>
          </w:tcPr>
          <w:p w14:paraId="0BFABC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用户身份、角色和权限控制</w:t>
            </w:r>
          </w:p>
        </w:tc>
        <w:tc>
          <w:tcPr>
            <w:tcW w:w="3402" w:type="dxa"/>
            <w:vAlign w:val="top"/>
          </w:tcPr>
          <w:p w14:paraId="44DE37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用户、角色、采购组、物料组、组织</w:t>
            </w:r>
          </w:p>
        </w:tc>
      </w:tr>
      <w:tr w14:paraId="67D6D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067C22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打印服务/浏览器打印</w:t>
            </w:r>
          </w:p>
        </w:tc>
        <w:tc>
          <w:tcPr>
            <w:tcW w:w="3402" w:type="dxa"/>
            <w:vAlign w:val="top"/>
          </w:tcPr>
          <w:p w14:paraId="073A0E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凭证打印</w:t>
            </w:r>
          </w:p>
        </w:tc>
        <w:tc>
          <w:tcPr>
            <w:tcW w:w="3402" w:type="dxa"/>
            <w:vAlign w:val="top"/>
          </w:tcPr>
          <w:p w14:paraId="7B79CA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文件、模板、打印任务</w:t>
            </w:r>
          </w:p>
        </w:tc>
      </w:tr>
      <w:tr w14:paraId="5F72D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2A3461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日志/监控服务</w:t>
            </w:r>
          </w:p>
        </w:tc>
        <w:tc>
          <w:tcPr>
            <w:tcW w:w="3402" w:type="dxa"/>
            <w:vAlign w:val="top"/>
          </w:tcPr>
          <w:p w14:paraId="713D39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接口调用和业务操作追踪</w:t>
            </w:r>
          </w:p>
        </w:tc>
        <w:tc>
          <w:tcPr>
            <w:tcW w:w="3402" w:type="dxa"/>
            <w:vAlign w:val="top"/>
          </w:tcPr>
          <w:p w14:paraId="62E16E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接口日志、操作日志、异常日志</w:t>
            </w:r>
          </w:p>
        </w:tc>
      </w:tr>
      <w:tr w14:paraId="1DF61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06F7C4D5">
            <w:pPr>
              <w:spacing w:after="0" w:line="240" w:lineRule="auto"/>
              <w:ind w:left="0" w:leftChars="0" w:firstLine="0" w:firstLineChars="0"/>
              <w:rPr>
                <w:rFonts w:hint="eastAsia" w:ascii="宋体" w:hAnsi="宋体" w:eastAsia="宋体"/>
                <w:b w:val="0"/>
                <w:sz w:val="20"/>
                <w:lang w:eastAsia="zh"/>
                <w:woUserID w:val="1"/>
              </w:rPr>
            </w:pPr>
            <w:r>
              <w:rPr>
                <w:rFonts w:hint="eastAsia"/>
                <w:b w:val="0"/>
                <w:sz w:val="20"/>
                <w:lang w:eastAsia="zh"/>
                <w:woUserID w:val="1"/>
              </w:rPr>
              <w:t>IM</w:t>
            </w:r>
          </w:p>
        </w:tc>
        <w:tc>
          <w:tcPr>
            <w:tcW w:w="3402" w:type="dxa"/>
            <w:vAlign w:val="top"/>
          </w:tcPr>
          <w:p w14:paraId="4718EEAF">
            <w:pPr>
              <w:spacing w:after="0" w:line="240" w:lineRule="auto"/>
              <w:ind w:left="0" w:leftChars="0" w:firstLine="0" w:firstLineChars="0"/>
              <w:rPr>
                <w:rFonts w:hint="eastAsia" w:ascii="宋体" w:hAnsi="宋体" w:eastAsia="宋体"/>
                <w:b w:val="0"/>
                <w:sz w:val="20"/>
                <w:lang w:eastAsia="zh"/>
                <w:woUserID w:val="1"/>
              </w:rPr>
            </w:pPr>
            <w:r>
              <w:rPr>
                <w:rFonts w:hint="eastAsia"/>
                <w:b w:val="0"/>
                <w:sz w:val="20"/>
                <w:lang w:eastAsia="zh"/>
                <w:woUserID w:val="1"/>
              </w:rPr>
              <w:t>发送消息通知</w:t>
            </w:r>
          </w:p>
        </w:tc>
        <w:tc>
          <w:tcPr>
            <w:tcW w:w="3402" w:type="dxa"/>
            <w:vAlign w:val="top"/>
          </w:tcPr>
          <w:p w14:paraId="4FA9DAF9">
            <w:pPr>
              <w:spacing w:after="0" w:line="240" w:lineRule="auto"/>
              <w:ind w:left="0" w:leftChars="0" w:firstLine="0" w:firstLineChars="0"/>
              <w:rPr>
                <w:rFonts w:ascii="宋体" w:hAnsi="宋体" w:eastAsia="宋体"/>
                <w:b w:val="0"/>
                <w:sz w:val="20"/>
              </w:rPr>
            </w:pPr>
          </w:p>
        </w:tc>
      </w:tr>
    </w:tbl>
    <w:p w14:paraId="2759DC77">
      <w:pPr>
        <w:spacing w:before="240" w:after="160"/>
        <w:rPr>
          <w:rFonts w:hint="default" w:ascii="宋体" w:hAnsi="宋体" w:eastAsia="宋体"/>
          <w:b/>
          <w:sz w:val="44"/>
        </w:rPr>
      </w:pPr>
      <w:r>
        <w:rPr>
          <w:rFonts w:hint="default" w:ascii="宋体" w:hAnsi="宋体" w:eastAsia="宋体"/>
          <w:b/>
          <w:sz w:val="44"/>
        </w:rPr>
        <w:drawing>
          <wp:inline distT="0" distB="0" distL="114300" distR="114300">
            <wp:extent cx="5706745" cy="2288540"/>
            <wp:effectExtent l="0" t="0" r="8255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745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BF8C">
      <w:pPr>
        <w:numPr>
          <w:ilvl w:val="0"/>
          <w:numId w:val="7"/>
        </w:numPr>
        <w:spacing w:before="240" w:after="160"/>
        <w:rPr>
          <w:rFonts w:ascii="宋体" w:hAnsi="宋体" w:eastAsia="宋体"/>
          <w:b/>
          <w:sz w:val="44"/>
        </w:rPr>
      </w:pPr>
      <w:r>
        <w:rPr>
          <w:rFonts w:ascii="宋体" w:hAnsi="宋体" w:eastAsia="宋体"/>
          <w:b/>
          <w:sz w:val="44"/>
        </w:rPr>
        <w:t>系统架构设计</w:t>
      </w:r>
    </w:p>
    <w:p w14:paraId="74F6C3D3">
      <w:pPr>
        <w:numPr>
          <w:ilvl w:val="0"/>
          <w:numId w:val="0"/>
        </w:numPr>
        <w:spacing w:before="240" w:after="160"/>
        <w:rPr>
          <w:rFonts w:hint="default" w:ascii="宋体" w:hAnsi="宋体" w:eastAsia="宋体"/>
          <w:b/>
          <w:sz w:val="44"/>
        </w:rPr>
      </w:pPr>
      <w:r>
        <w:rPr>
          <w:rFonts w:hint="default" w:ascii="宋体" w:hAnsi="宋体" w:eastAsia="宋体"/>
          <w:b/>
          <w:sz w:val="44"/>
        </w:rPr>
        <w:drawing>
          <wp:inline distT="0" distB="0" distL="114300" distR="114300">
            <wp:extent cx="5715000" cy="3576955"/>
            <wp:effectExtent l="0" t="0" r="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66FF">
      <w:pPr>
        <w:spacing w:before="160" w:after="100"/>
      </w:pPr>
      <w:r>
        <w:rPr>
          <w:rFonts w:ascii="宋体" w:hAnsi="宋体" w:eastAsia="宋体"/>
          <w:b/>
          <w:sz w:val="24"/>
        </w:rPr>
        <w:t>6.1 总体架构</w:t>
      </w:r>
    </w:p>
    <w:p w14:paraId="25E308A2">
      <w:pPr>
        <w:spacing w:after="80"/>
        <w:ind w:left="283"/>
      </w:pPr>
      <w:r>
        <w:rPr>
          <w:rFonts w:ascii="宋体" w:hAnsi="宋体" w:eastAsia="宋体"/>
          <w:b w:val="0"/>
          <w:sz w:val="20"/>
        </w:rPr>
        <w:t>用户层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采购 / 仓库 / 财务 / 财务主管 / 系统管理员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前端交互层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首页驾驶舱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采集与AI识别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三单匹配综合页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发票过账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综合报表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资料预览弹窗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系统配置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业务服务层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发票池服务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送货单池服务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三单匹配服务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预制发票服务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发票过账服务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乐企状态服务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资料预览打印服务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权限服务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报表服务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AI与规则层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发票识别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送货单识别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PO备注识别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物料描述匹配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三单匹配规则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容差规则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权限规则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打印规则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集成服务层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乐企平台适配器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ERP/SAP适配器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文件服务适配器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公共文件夹适配器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OCR/AI服务适配器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组织权限适配器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打印服务适配器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数据存储层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发票主表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发票行表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送货单主表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送货单行表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PO快照表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入库单快照表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匹配关系表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预制/过账状态表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文件资料表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操作日志表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接口日志表</w:t>
      </w:r>
    </w:p>
    <w:p w14:paraId="7A95B690">
      <w:pPr>
        <w:spacing w:before="160" w:after="100"/>
      </w:pPr>
      <w:r>
        <w:rPr>
          <w:rFonts w:ascii="宋体" w:hAnsi="宋体" w:eastAsia="宋体"/>
          <w:b/>
          <w:sz w:val="24"/>
        </w:rPr>
        <w:t>6.2 架构说明</w:t>
      </w:r>
    </w:p>
    <w:p w14:paraId="4331E338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前端交互层按业务流程组织页面，但首页不展开复杂流程。采集与识别页面使用清单加明细的方式，三单匹配页面使用横向大表，发票过账页面面向财务操作，综合报表页面面向查询和资料补充。</w:t>
      </w:r>
    </w:p>
    <w:p w14:paraId="2B2A0FF6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业务服务层建议采用模块化服务设计。项目初期可以采用单体应用内部分模块方式实现，未来按服务拆分为发票服务、送货单服务、匹配服务、ERP集成服务、乐企集成服务、文件服务、权限服务和报表服务。</w:t>
      </w:r>
    </w:p>
    <w:p w14:paraId="13D2FD54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AI与规则层负责单据识别、字段抽取、物料描述匹配、三单匹配规则、容差规则和权限规则。识别结果需要保留置信度，并支持人工修正。</w:t>
      </w:r>
    </w:p>
    <w:p w14:paraId="6CE3A2ED">
      <w:pPr>
        <w:spacing w:before="240" w:after="160"/>
      </w:pPr>
      <w:r>
        <w:rPr>
          <w:rFonts w:ascii="宋体" w:hAnsi="宋体" w:eastAsia="宋体"/>
          <w:b/>
          <w:sz w:val="44"/>
        </w:rPr>
        <w:t>7. 领域模型设计</w:t>
      </w:r>
    </w:p>
    <w:p w14:paraId="1A559119">
      <w:pPr>
        <w:spacing w:before="160" w:after="100"/>
      </w:pPr>
      <w:r>
        <w:rPr>
          <w:rFonts w:ascii="宋体" w:hAnsi="宋体" w:eastAsia="宋体"/>
          <w:b/>
          <w:sz w:val="24"/>
        </w:rPr>
        <w:t>7.1 核心领域对象</w:t>
      </w:r>
    </w:p>
    <w:p w14:paraId="4B4B9D97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核心领域对象包括发票、发票行、送货单、送货单行、ERP采购订单、ERP采购订单行、ERP入库单、ERP入库单行、三单匹配关系、预制发票、发票过账凭证、乐企状态、文件资料、操作日志和用户权限。</w:t>
      </w:r>
    </w:p>
    <w:p w14:paraId="64CB14EC">
      <w:pPr>
        <w:spacing w:before="160" w:after="100"/>
      </w:pPr>
      <w:r>
        <w:rPr>
          <w:rFonts w:ascii="宋体" w:hAnsi="宋体" w:eastAsia="宋体"/>
          <w:b/>
          <w:sz w:val="24"/>
        </w:rPr>
        <w:t>7.2 领域对象关系</w:t>
      </w:r>
    </w:p>
    <w:p w14:paraId="60815DD8">
      <w:pPr>
        <w:spacing w:after="80"/>
        <w:ind w:left="283"/>
      </w:pPr>
      <w:r>
        <w:rPr>
          <w:rFonts w:ascii="宋体" w:hAnsi="宋体" w:eastAsia="宋体"/>
          <w:b w:val="0"/>
          <w:sz w:val="20"/>
        </w:rPr>
        <w:t>发票 Invoice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1 → N 发票行 InvoiceLine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送货单 DeliveryNote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1 → N 送货单行 DeliveryLine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ERP采购订单 PurchaseOrder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1 → N PO行 PurchaseOrderLine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ERP入库单 GoodsReceipt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1 → N 入库单行 GoodsReceiptLine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发票行 InvoiceLine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N ↔ N 送货单行 / 入库单行 / PO行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通过 MatchRelation 维护匹配关系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发票 Invoice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1 → 1 预制发票 PreInvoice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1 → 0..1 ERP过账凭证 AccountingVoucher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1 → 1 乐企状态 LeqiStatus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1 → N 文件资料 Attachment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用户 User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N ↔ N 角色 Role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角色 Role 控制字段权限和操作权限</w:t>
      </w:r>
    </w:p>
    <w:p w14:paraId="2411BD8F">
      <w:pPr>
        <w:spacing w:before="240" w:after="160"/>
      </w:pPr>
      <w:r>
        <w:rPr>
          <w:rFonts w:ascii="宋体" w:hAnsi="宋体" w:eastAsia="宋体"/>
          <w:b/>
          <w:sz w:val="44"/>
        </w:rPr>
        <w:t>8. 关键场景时序图</w:t>
      </w:r>
    </w:p>
    <w:p w14:paraId="4FD6455B">
      <w:pPr>
        <w:spacing w:before="160" w:after="100"/>
      </w:pPr>
      <w:r>
        <w:rPr>
          <w:rFonts w:ascii="宋体" w:hAnsi="宋体" w:eastAsia="宋体"/>
          <w:b/>
          <w:sz w:val="24"/>
        </w:rPr>
        <w:t>8.1 发票从乐企平台拉取与AI识别</w:t>
      </w:r>
    </w:p>
    <w:p w14:paraId="382FF483">
      <w:pPr>
        <w:spacing w:after="80"/>
        <w:ind w:left="283"/>
      </w:pPr>
      <w:r>
        <w:rPr>
          <w:rFonts w:ascii="宋体" w:hAnsi="宋体" w:eastAsia="宋体"/>
          <w:b w:val="0"/>
          <w:sz w:val="20"/>
        </w:rPr>
        <w:t>用户/定时任务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采购发票处理工作台：触发发票拉取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乐企平台：查询可处理发票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乐企平台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采购发票处理工作台：返回发票数据和发票文件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文件服务：保存发票原始文件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文件服务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采购发票处理工作台：返回文件ID和预览地址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AI识别服务：提交发票文件识别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AI识别服务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采购发票处理工作台：返回发票字段、行项目、PO提示、置信度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发票池：保存发票主表和发票行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用户界面：更新识别状态和发票清单</w:t>
      </w:r>
    </w:p>
    <w:p w14:paraId="3440BC7E">
      <w:pPr>
        <w:spacing w:before="160" w:after="100"/>
      </w:pPr>
      <w:r>
        <w:rPr>
          <w:rFonts w:ascii="宋体" w:hAnsi="宋体" w:eastAsia="宋体"/>
          <w:b/>
          <w:sz w:val="24"/>
        </w:rPr>
        <w:t>8.2 送货单读取、识别与物料推荐</w:t>
      </w:r>
    </w:p>
    <w:p w14:paraId="5024F068">
      <w:pPr>
        <w:spacing w:after="80"/>
        <w:ind w:left="283"/>
      </w:pPr>
      <w:r>
        <w:rPr>
          <w:rFonts w:ascii="宋体" w:hAnsi="宋体" w:eastAsia="宋体"/>
          <w:b w:val="0"/>
          <w:sz w:val="20"/>
        </w:rPr>
        <w:t>系统定时任务/用户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采购发票处理工作台：读取公共文件夹或上传送货单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公共文件夹/文件服务：读取或保存送货单文件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AI识别服务：提交送货单识别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AI识别服务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采购发票处理工作台：返回送货单字段、物料描述、PO提示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ERP物料主数据：根据物料描述查询候选物料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ERP物料主数据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采购发票处理工作台：返回推荐物料编码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ERP PO查询：校验PO行项和物料匹配性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ERP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采购发票处理工作台：返回PO行项数据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送货单池：保存识别和匹配状态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用户界面：展示送货单清单、明细和原始凭证预览</w:t>
      </w:r>
    </w:p>
    <w:p w14:paraId="4006FE1A">
      <w:pPr>
        <w:spacing w:before="160" w:after="100"/>
      </w:pPr>
      <w:r>
        <w:rPr>
          <w:rFonts w:ascii="宋体" w:hAnsi="宋体" w:eastAsia="宋体"/>
          <w:b/>
          <w:sz w:val="24"/>
        </w:rPr>
        <w:t>8.3 三单匹配保存</w:t>
      </w:r>
    </w:p>
    <w:p w14:paraId="372DC425">
      <w:pPr>
        <w:spacing w:after="80"/>
        <w:ind w:left="283"/>
      </w:pPr>
      <w:r>
        <w:rPr>
          <w:rFonts w:ascii="宋体" w:hAnsi="宋体" w:eastAsia="宋体"/>
          <w:b w:val="0"/>
          <w:sz w:val="20"/>
        </w:rPr>
        <w:t>用户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三单匹配页面：选择发票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三单匹配页面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采购发票处理工作台：查询发票行、送货/入库行、PO行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ERP：读取PO行和入库单行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ERP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采购发票处理工作台：返回PO和入库数据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匹配服务：执行规则校验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匹配服务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采购发票处理工作台：返回匹配结果、差异、金额汇总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前端页面：展示横向匹配大表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用户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前端页面：调整匹配关系或备注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前端页面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采购发票处理工作台：点击保存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匹配关系表：保存匹配关系、备注、状态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操作日志：记录保存动作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前端页面：提示保存成功</w:t>
      </w:r>
    </w:p>
    <w:p w14:paraId="74DC397A">
      <w:pPr>
        <w:spacing w:before="160" w:after="100"/>
      </w:pPr>
      <w:r>
        <w:rPr>
          <w:rFonts w:ascii="宋体" w:hAnsi="宋体" w:eastAsia="宋体"/>
          <w:b/>
          <w:sz w:val="24"/>
        </w:rPr>
        <w:t>8.4 预制发票</w:t>
      </w:r>
    </w:p>
    <w:p w14:paraId="29294F37">
      <w:pPr>
        <w:spacing w:after="80"/>
        <w:ind w:left="283"/>
      </w:pPr>
      <w:r>
        <w:rPr>
          <w:rFonts w:ascii="宋体" w:hAnsi="宋体" w:eastAsia="宋体"/>
          <w:b w:val="0"/>
          <w:sz w:val="20"/>
        </w:rPr>
        <w:t>用户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三单匹配页面：点击预制发票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前端页面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采购发票处理工作台：提交预制请求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匹配服务：检查是否满足预制条件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匹配服务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采购发票处理工作台：返回校验结果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ERP：提交预制发票数据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ERP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采购发票处理工作台：返回预制结果/错误信息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预制发票表：保存预制状态和ERP返回信息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操作日志：记录预制动作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前端页面：更新预制状态</w:t>
      </w:r>
    </w:p>
    <w:p w14:paraId="6D6E1D64">
      <w:pPr>
        <w:spacing w:before="160" w:after="100"/>
      </w:pPr>
      <w:r>
        <w:rPr>
          <w:rFonts w:ascii="宋体" w:hAnsi="宋体" w:eastAsia="宋体"/>
          <w:b/>
          <w:sz w:val="24"/>
        </w:rPr>
        <w:t>8.5 发票过账与乐企状态更新</w:t>
      </w:r>
    </w:p>
    <w:p w14:paraId="3EF4D476">
      <w:pPr>
        <w:spacing w:after="80"/>
        <w:ind w:left="283"/>
      </w:pPr>
      <w:r>
        <w:rPr>
          <w:rFonts w:ascii="宋体" w:hAnsi="宋体" w:eastAsia="宋体"/>
          <w:b w:val="0"/>
          <w:sz w:val="20"/>
        </w:rPr>
        <w:t>财务用户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发票过账页面：选择已预制发票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发票过账页面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采购发票处理工作台：发起过账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权限服务：校验用户是否有过账权限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权限服务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采购发票处理工作台：返回权限结果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ERP：提交发票过账请求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ERP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采购发票处理工作台：返回过账结果和凭证号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凭证表：保存凭证号和过账状态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财务用户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发票过账页面：点击更新乐企状态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乐企平台：更新入账状态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乐企平台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采购发票处理工作台：返回更新结果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乐企状态表：保存更新状态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操作日志：记录过账和更新动作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前端页面：更新状态展示</w:t>
      </w:r>
    </w:p>
    <w:p w14:paraId="12711F33">
      <w:pPr>
        <w:spacing w:before="160" w:after="100"/>
      </w:pPr>
      <w:r>
        <w:rPr>
          <w:rFonts w:ascii="宋体" w:hAnsi="宋体" w:eastAsia="宋体"/>
          <w:b/>
          <w:sz w:val="24"/>
        </w:rPr>
        <w:t>8.6 资料预览与打印</w:t>
      </w:r>
    </w:p>
    <w:p w14:paraId="1F20D36A">
      <w:pPr>
        <w:spacing w:after="80"/>
        <w:ind w:left="283"/>
      </w:pPr>
      <w:r>
        <w:rPr>
          <w:rFonts w:ascii="宋体" w:hAnsi="宋体" w:eastAsia="宋体"/>
          <w:b w:val="0"/>
          <w:sz w:val="20"/>
        </w:rPr>
        <w:t>用户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发票过账/综合报表页面：打开资料预览弹窗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前端页面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采购发票处理工作台：查询当前发票关联资料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文件服务：获取发票、送货单、补充资料预览地址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ERP：获取入库单、匹配结果、ERP凭证信息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前端页面：返回资料清单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用户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资料预览弹窗：选择单项或多项资料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用户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前端页面：点击预览/打印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前端页面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打印服务/浏览器打印：提交打印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采购发票处理工作台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 xml:space="preserve">  → 操作日志：记录打印动作</w:t>
      </w:r>
    </w:p>
    <w:p w14:paraId="78C5B16B">
      <w:pPr>
        <w:spacing w:before="240" w:after="160"/>
      </w:pPr>
      <w:r>
        <w:rPr>
          <w:rFonts w:ascii="宋体" w:hAnsi="宋体" w:eastAsia="宋体"/>
          <w:b/>
          <w:sz w:val="44"/>
        </w:rPr>
        <w:t>9. 关键技术方案</w:t>
      </w:r>
    </w:p>
    <w:p w14:paraId="44B90C92">
      <w:pPr>
        <w:spacing w:before="160" w:after="100"/>
      </w:pPr>
      <w:r>
        <w:rPr>
          <w:rFonts w:ascii="宋体" w:hAnsi="宋体" w:eastAsia="宋体"/>
          <w:b/>
          <w:sz w:val="24"/>
        </w:rPr>
        <w:t>9.1 凭证识别方案</w:t>
      </w:r>
    </w:p>
    <w:p w14:paraId="34A0571A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凭证识别包括发票识别和送货单识别。发票识别需要识别发票号、开票日期、供应商、金额、税额、价税合计、税率、备注和发票行项目。送货单识别需要识别送货单号、供应商、送货日期、物料描述、数量、PO号和PO行项。</w:t>
      </w:r>
    </w:p>
    <w:p w14:paraId="186AC5CD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凭证识别建议采用OCR基础识别、字段抽取、语义补全和业务规则校验的组合方式。OCR负责文本和版面结构识别，字段抽取负责结构化字段输出，语义补全负责从备注中识别PO或根据物料描述推荐物料编码，规则校验负责金额、税额、PO格式和供应商一致性检查。</w:t>
      </w:r>
    </w:p>
    <w:p w14:paraId="6043D06A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识别结果需要保留置信度。低置信度字段进入人工确认。人工修正结果需要沉淀，用于后续优化规则和识别样例。</w:t>
      </w:r>
    </w:p>
    <w:p w14:paraId="190E1670">
      <w:pPr>
        <w:spacing w:before="160" w:after="100"/>
      </w:pPr>
      <w:r>
        <w:rPr>
          <w:rFonts w:ascii="宋体" w:hAnsi="宋体" w:eastAsia="宋体"/>
          <w:b/>
          <w:sz w:val="24"/>
        </w:rPr>
        <w:t>9.2 三单匹配落地方案</w:t>
      </w:r>
    </w:p>
    <w:p w14:paraId="49A83123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三单匹配以发票行为主线，不以整张发票为唯一粒度。系统需要支持一张发票对应多个送货单、多个入库单和多个PO行项。</w:t>
      </w:r>
    </w:p>
    <w:p w14:paraId="71ADA42C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匹配分三层：第一层为发票行与送货/入库行匹配，第二层为入库单与PO行匹配，第三层为发票行与PO行校验。</w:t>
      </w:r>
    </w:p>
    <w:p w14:paraId="75966F7B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匹配规则包括供应商一致性、发票行金额与入库行金额一致性、发票总金额与入库单加总金额一致性、数量一致性、物料一致性、PO号和PO行项完整性。</w:t>
      </w:r>
    </w:p>
    <w:p w14:paraId="21F205D1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多对多匹配需要引入匹配关系表，不覆盖原始发票行或入库行数据，而是记录发票行、送货单行、入库单行、PO行之间的对应关系、匹配结果、差异类型和备注。</w:t>
      </w:r>
    </w:p>
    <w:p w14:paraId="55E0C521">
      <w:pPr>
        <w:spacing w:before="160" w:after="100"/>
      </w:pPr>
      <w:r>
        <w:rPr>
          <w:rFonts w:ascii="宋体" w:hAnsi="宋体" w:eastAsia="宋体"/>
          <w:b/>
          <w:sz w:val="24"/>
        </w:rPr>
        <w:t>9.3 预制发票方案</w:t>
      </w:r>
    </w:p>
    <w:p w14:paraId="06CA1DBB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预制发票由三单匹配页面发起。发起前，系统检查发票识别状态、匹配关系、关键金额和数量校验、供应商和PO完整性、ERP入库状态以及用户权限。</w:t>
      </w:r>
    </w:p>
    <w:p w14:paraId="1632BF7F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预制时，系统将发票主信息、发票行、PO行、入库行、税率和金额组装为ERP预制发票接口所需格式。ERP返回成功后，系统保存ERP预制发票号和状态；若失败，保存失败原因并展示给用户。</w:t>
      </w:r>
    </w:p>
    <w:p w14:paraId="77097D61">
      <w:pPr>
        <w:spacing w:before="160" w:after="100"/>
      </w:pPr>
      <w:r>
        <w:rPr>
          <w:rFonts w:ascii="宋体" w:hAnsi="宋体" w:eastAsia="宋体"/>
          <w:b/>
          <w:sz w:val="24"/>
        </w:rPr>
        <w:t>9.4 发票过账方案</w:t>
      </w:r>
    </w:p>
    <w:p w14:paraId="71893B15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发票过账页面面向财务用户。系统在执行过账前校验用户权限、预制状态和ERP状态。</w:t>
      </w:r>
    </w:p>
    <w:p w14:paraId="7D8E6176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过账成功后，ERP返回凭证号、会计期间、过账状态等信息。系统保存到凭证表，并更新发票过账状态。过账失败时记录ERP错误信息，并支持人工确认后重试。</w:t>
      </w:r>
    </w:p>
    <w:p w14:paraId="060E6EF3">
      <w:pPr>
        <w:spacing w:before="160" w:after="100"/>
      </w:pPr>
      <w:r>
        <w:rPr>
          <w:rFonts w:ascii="宋体" w:hAnsi="宋体" w:eastAsia="宋体"/>
          <w:b/>
          <w:sz w:val="24"/>
        </w:rPr>
        <w:t>9.5 乐企平台状态更新方案</w:t>
      </w:r>
    </w:p>
    <w:p w14:paraId="0E34785E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乐企状态更新发生在ERP发票过账成功之后。系统根据发票号、ERP凭证号或其他业务键调用乐企平台接口，更新入账标识或相关状态。</w:t>
      </w:r>
    </w:p>
    <w:p w14:paraId="533B5129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若接口失败，系统记录接口日志并支持重试。若暂时无法直连乐企平台，系统提示财务人员人工到乐企平台更新，并记录人工更新结果。</w:t>
      </w:r>
    </w:p>
    <w:p w14:paraId="19FA721F">
      <w:pPr>
        <w:spacing w:before="160" w:after="100"/>
      </w:pPr>
      <w:r>
        <w:rPr>
          <w:rFonts w:ascii="宋体" w:hAnsi="宋体" w:eastAsia="宋体"/>
          <w:b/>
          <w:sz w:val="24"/>
        </w:rPr>
        <w:t>9.6 资料预览与打印方案</w:t>
      </w:r>
    </w:p>
    <w:p w14:paraId="70CD7EC0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资料预览弹窗作为公共组件，由发票过账和综合报表复用。弹窗数据来源包括文件服务中的发票影像、送货单影像和补充附件，以及ERP中的入库单、凭证信息和系统生成的匹配结果。</w:t>
      </w:r>
    </w:p>
    <w:p w14:paraId="5EC8218F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原始凭证直接打印，包括发票和送货单。非原始凭证需要打印样式，包括入库单、匹配结果和ERP凭证。样式未确认前，系统只提示需确认样式，不直接打印正式凭证。</w:t>
      </w:r>
    </w:p>
    <w:p w14:paraId="3E620E9B">
      <w:pPr>
        <w:spacing w:before="160" w:after="100"/>
      </w:pPr>
      <w:r>
        <w:rPr>
          <w:rFonts w:ascii="宋体" w:hAnsi="宋体" w:eastAsia="宋体"/>
          <w:b/>
          <w:sz w:val="24"/>
        </w:rPr>
        <w:t>9.7 权限控制方案</w:t>
      </w:r>
    </w:p>
    <w:p w14:paraId="3801EF04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权限控制需要同时覆盖页面、按钮、字段和数据范围。页面权限控制用户能否进入采集识别、三单匹配、发票过账和综合报表；按钮权限控制用户能否执行预制、过账、乐企更新、导出和打印；字段权限控制金额、税额、凭证号和过账状态是否展示；数据范围控制用户能看到哪些供应商、采购组、物料组或组织范围内的数据。</w:t>
      </w:r>
    </w:p>
    <w:p w14:paraId="523173F1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采购角色可处理采购相关发票和送货匹配信息。仓库角色处理送货单和入库相关信息。财务角色执行预制、过账和乐企更新。财务主管查看和导出全量报表。系统管理员维护配置和接口，不直接处理业务单据。</w:t>
      </w:r>
    </w:p>
    <w:p w14:paraId="5499E423">
      <w:pPr>
        <w:spacing w:before="240" w:after="160"/>
      </w:pPr>
      <w:r>
        <w:rPr>
          <w:rFonts w:ascii="宋体" w:hAnsi="宋体" w:eastAsia="宋体"/>
          <w:b/>
          <w:sz w:val="44"/>
        </w:rPr>
        <w:t>10. 接口清单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671"/>
        <w:gridCol w:w="726"/>
        <w:gridCol w:w="1402"/>
        <w:gridCol w:w="1109"/>
        <w:gridCol w:w="1663"/>
        <w:gridCol w:w="1663"/>
      </w:tblGrid>
      <w:tr w14:paraId="1CD8D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vAlign w:val="top"/>
          </w:tcPr>
          <w:p w14:paraId="7ABAB96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接口编号</w:t>
            </w:r>
          </w:p>
        </w:tc>
        <w:tc>
          <w:tcPr>
            <w:tcW w:w="1701" w:type="dxa"/>
            <w:vAlign w:val="top"/>
          </w:tcPr>
          <w:p w14:paraId="2CED5CC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接口名称</w:t>
            </w:r>
          </w:p>
        </w:tc>
        <w:tc>
          <w:tcPr>
            <w:tcW w:w="737" w:type="dxa"/>
            <w:vAlign w:val="top"/>
          </w:tcPr>
          <w:p w14:paraId="3C2FBE3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方向</w:t>
            </w:r>
          </w:p>
        </w:tc>
        <w:tc>
          <w:tcPr>
            <w:tcW w:w="1417" w:type="dxa"/>
            <w:vAlign w:val="top"/>
          </w:tcPr>
          <w:p w14:paraId="64FC783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对接系统</w:t>
            </w:r>
          </w:p>
        </w:tc>
        <w:tc>
          <w:tcPr>
            <w:tcW w:w="1134" w:type="dxa"/>
            <w:vAlign w:val="top"/>
          </w:tcPr>
          <w:p w14:paraId="07C3AB2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触发方式</w:t>
            </w:r>
          </w:p>
        </w:tc>
        <w:tc>
          <w:tcPr>
            <w:tcW w:w="1701" w:type="dxa"/>
            <w:vAlign w:val="top"/>
          </w:tcPr>
          <w:p w14:paraId="7750E0C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主要输入</w:t>
            </w:r>
          </w:p>
        </w:tc>
        <w:tc>
          <w:tcPr>
            <w:tcW w:w="1701" w:type="dxa"/>
            <w:vAlign w:val="top"/>
          </w:tcPr>
          <w:p w14:paraId="10C8F29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主要输出</w:t>
            </w:r>
          </w:p>
        </w:tc>
      </w:tr>
      <w:tr w14:paraId="38282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top"/>
          </w:tcPr>
          <w:p w14:paraId="22C83D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IF001</w:t>
            </w:r>
          </w:p>
        </w:tc>
        <w:tc>
          <w:tcPr>
            <w:tcW w:w="1701" w:type="dxa"/>
            <w:vAlign w:val="top"/>
          </w:tcPr>
          <w:p w14:paraId="5C0195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乐企发票拉取</w:t>
            </w:r>
          </w:p>
        </w:tc>
        <w:tc>
          <w:tcPr>
            <w:tcW w:w="737" w:type="dxa"/>
            <w:vAlign w:val="top"/>
          </w:tcPr>
          <w:p w14:paraId="5D3FCA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入站</w:t>
            </w:r>
          </w:p>
        </w:tc>
        <w:tc>
          <w:tcPr>
            <w:tcW w:w="1417" w:type="dxa"/>
            <w:vAlign w:val="top"/>
          </w:tcPr>
          <w:p w14:paraId="58A4AC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乐企平台</w:t>
            </w:r>
          </w:p>
        </w:tc>
        <w:tc>
          <w:tcPr>
            <w:tcW w:w="1134" w:type="dxa"/>
            <w:vAlign w:val="top"/>
          </w:tcPr>
          <w:p w14:paraId="506B0A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定时/手工</w:t>
            </w:r>
          </w:p>
        </w:tc>
        <w:tc>
          <w:tcPr>
            <w:tcW w:w="1701" w:type="dxa"/>
            <w:vAlign w:val="top"/>
          </w:tcPr>
          <w:p w14:paraId="4D38BB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时间范围、发票状态</w:t>
            </w:r>
          </w:p>
        </w:tc>
        <w:tc>
          <w:tcPr>
            <w:tcW w:w="1701" w:type="dxa"/>
            <w:vAlign w:val="top"/>
          </w:tcPr>
          <w:p w14:paraId="4F6BFE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发票主信息、发票文件</w:t>
            </w:r>
          </w:p>
        </w:tc>
      </w:tr>
      <w:tr w14:paraId="423CB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top"/>
          </w:tcPr>
          <w:p w14:paraId="2CCB02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IF002</w:t>
            </w:r>
          </w:p>
        </w:tc>
        <w:tc>
          <w:tcPr>
            <w:tcW w:w="1701" w:type="dxa"/>
            <w:vAlign w:val="top"/>
          </w:tcPr>
          <w:p w14:paraId="747307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乐企入账状态更新</w:t>
            </w:r>
          </w:p>
        </w:tc>
        <w:tc>
          <w:tcPr>
            <w:tcW w:w="737" w:type="dxa"/>
            <w:vAlign w:val="top"/>
          </w:tcPr>
          <w:p w14:paraId="711330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出站</w:t>
            </w:r>
          </w:p>
        </w:tc>
        <w:tc>
          <w:tcPr>
            <w:tcW w:w="1417" w:type="dxa"/>
            <w:vAlign w:val="top"/>
          </w:tcPr>
          <w:p w14:paraId="79B552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乐企平台</w:t>
            </w:r>
          </w:p>
        </w:tc>
        <w:tc>
          <w:tcPr>
            <w:tcW w:w="1134" w:type="dxa"/>
            <w:vAlign w:val="top"/>
          </w:tcPr>
          <w:p w14:paraId="444404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手工/接口触发</w:t>
            </w:r>
          </w:p>
        </w:tc>
        <w:tc>
          <w:tcPr>
            <w:tcW w:w="1701" w:type="dxa"/>
            <w:vAlign w:val="top"/>
          </w:tcPr>
          <w:p w14:paraId="2B7D2D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发票号、凭证号、状态</w:t>
            </w:r>
          </w:p>
        </w:tc>
        <w:tc>
          <w:tcPr>
            <w:tcW w:w="1701" w:type="dxa"/>
            <w:vAlign w:val="top"/>
          </w:tcPr>
          <w:p w14:paraId="40A1F3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更新结果</w:t>
            </w:r>
          </w:p>
        </w:tc>
      </w:tr>
      <w:tr w14:paraId="4C43B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top"/>
          </w:tcPr>
          <w:p w14:paraId="69A3DB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IF003</w:t>
            </w:r>
          </w:p>
        </w:tc>
        <w:tc>
          <w:tcPr>
            <w:tcW w:w="1701" w:type="dxa"/>
            <w:vAlign w:val="top"/>
          </w:tcPr>
          <w:p w14:paraId="7F91C7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ERP PO查询</w:t>
            </w:r>
          </w:p>
        </w:tc>
        <w:tc>
          <w:tcPr>
            <w:tcW w:w="737" w:type="dxa"/>
            <w:vAlign w:val="top"/>
          </w:tcPr>
          <w:p w14:paraId="61C761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入站</w:t>
            </w:r>
          </w:p>
        </w:tc>
        <w:tc>
          <w:tcPr>
            <w:tcW w:w="1417" w:type="dxa"/>
            <w:vAlign w:val="top"/>
          </w:tcPr>
          <w:p w14:paraId="346BC4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ERP/SAP</w:t>
            </w:r>
          </w:p>
        </w:tc>
        <w:tc>
          <w:tcPr>
            <w:tcW w:w="1134" w:type="dxa"/>
            <w:vAlign w:val="top"/>
          </w:tcPr>
          <w:p w14:paraId="1ED43F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实时/缓存</w:t>
            </w:r>
          </w:p>
        </w:tc>
        <w:tc>
          <w:tcPr>
            <w:tcW w:w="1701" w:type="dxa"/>
            <w:vAlign w:val="top"/>
          </w:tcPr>
          <w:p w14:paraId="508E51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PO号、供应商、物料</w:t>
            </w:r>
          </w:p>
        </w:tc>
        <w:tc>
          <w:tcPr>
            <w:tcW w:w="1701" w:type="dxa"/>
            <w:vAlign w:val="top"/>
          </w:tcPr>
          <w:p w14:paraId="4660E7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PO主信息、PO行</w:t>
            </w:r>
          </w:p>
        </w:tc>
      </w:tr>
      <w:tr w14:paraId="48A48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top"/>
          </w:tcPr>
          <w:p w14:paraId="7622A0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IF004</w:t>
            </w:r>
          </w:p>
        </w:tc>
        <w:tc>
          <w:tcPr>
            <w:tcW w:w="1701" w:type="dxa"/>
            <w:vAlign w:val="top"/>
          </w:tcPr>
          <w:p w14:paraId="457087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ERP入库单查询</w:t>
            </w:r>
          </w:p>
        </w:tc>
        <w:tc>
          <w:tcPr>
            <w:tcW w:w="737" w:type="dxa"/>
            <w:vAlign w:val="top"/>
          </w:tcPr>
          <w:p w14:paraId="19D4DC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入站</w:t>
            </w:r>
          </w:p>
        </w:tc>
        <w:tc>
          <w:tcPr>
            <w:tcW w:w="1417" w:type="dxa"/>
            <w:vAlign w:val="top"/>
          </w:tcPr>
          <w:p w14:paraId="06EE69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ERP/SAP</w:t>
            </w:r>
          </w:p>
        </w:tc>
        <w:tc>
          <w:tcPr>
            <w:tcW w:w="1134" w:type="dxa"/>
            <w:vAlign w:val="top"/>
          </w:tcPr>
          <w:p w14:paraId="4145D8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实时/缓存</w:t>
            </w:r>
          </w:p>
        </w:tc>
        <w:tc>
          <w:tcPr>
            <w:tcW w:w="1701" w:type="dxa"/>
            <w:vAlign w:val="top"/>
          </w:tcPr>
          <w:p w14:paraId="5D6975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PO号、入库单号、供应商</w:t>
            </w:r>
          </w:p>
        </w:tc>
        <w:tc>
          <w:tcPr>
            <w:tcW w:w="1701" w:type="dxa"/>
            <w:vAlign w:val="top"/>
          </w:tcPr>
          <w:p w14:paraId="19394D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入库单、入库行</w:t>
            </w:r>
          </w:p>
        </w:tc>
      </w:tr>
      <w:tr w14:paraId="13820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top"/>
          </w:tcPr>
          <w:p w14:paraId="1D6AB3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IF005</w:t>
            </w:r>
          </w:p>
        </w:tc>
        <w:tc>
          <w:tcPr>
            <w:tcW w:w="1701" w:type="dxa"/>
            <w:vAlign w:val="top"/>
          </w:tcPr>
          <w:p w14:paraId="6EF4D1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ERP预制发票</w:t>
            </w:r>
          </w:p>
        </w:tc>
        <w:tc>
          <w:tcPr>
            <w:tcW w:w="737" w:type="dxa"/>
            <w:vAlign w:val="top"/>
          </w:tcPr>
          <w:p w14:paraId="0A8B41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出站</w:t>
            </w:r>
          </w:p>
        </w:tc>
        <w:tc>
          <w:tcPr>
            <w:tcW w:w="1417" w:type="dxa"/>
            <w:vAlign w:val="top"/>
          </w:tcPr>
          <w:p w14:paraId="739641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ERP/SAP</w:t>
            </w:r>
          </w:p>
        </w:tc>
        <w:tc>
          <w:tcPr>
            <w:tcW w:w="1134" w:type="dxa"/>
            <w:vAlign w:val="top"/>
          </w:tcPr>
          <w:p w14:paraId="03CBC6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手工触发</w:t>
            </w:r>
          </w:p>
        </w:tc>
        <w:tc>
          <w:tcPr>
            <w:tcW w:w="1701" w:type="dxa"/>
            <w:vAlign w:val="top"/>
          </w:tcPr>
          <w:p w14:paraId="35CA00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发票、发票行、PO行、入库行</w:t>
            </w:r>
          </w:p>
        </w:tc>
        <w:tc>
          <w:tcPr>
            <w:tcW w:w="1701" w:type="dxa"/>
            <w:vAlign w:val="top"/>
          </w:tcPr>
          <w:p w14:paraId="417864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预制发票号、状态</w:t>
            </w:r>
          </w:p>
        </w:tc>
      </w:tr>
      <w:tr w14:paraId="4F787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top"/>
          </w:tcPr>
          <w:p w14:paraId="61561B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IF006</w:t>
            </w:r>
          </w:p>
        </w:tc>
        <w:tc>
          <w:tcPr>
            <w:tcW w:w="1701" w:type="dxa"/>
            <w:vAlign w:val="top"/>
          </w:tcPr>
          <w:p w14:paraId="70C8D4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ERP发票过账</w:t>
            </w:r>
          </w:p>
        </w:tc>
        <w:tc>
          <w:tcPr>
            <w:tcW w:w="737" w:type="dxa"/>
            <w:vAlign w:val="top"/>
          </w:tcPr>
          <w:p w14:paraId="1EDDFE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出站</w:t>
            </w:r>
          </w:p>
        </w:tc>
        <w:tc>
          <w:tcPr>
            <w:tcW w:w="1417" w:type="dxa"/>
            <w:vAlign w:val="top"/>
          </w:tcPr>
          <w:p w14:paraId="2D2AC3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ERP/SAP</w:t>
            </w:r>
          </w:p>
        </w:tc>
        <w:tc>
          <w:tcPr>
            <w:tcW w:w="1134" w:type="dxa"/>
            <w:vAlign w:val="top"/>
          </w:tcPr>
          <w:p w14:paraId="68CDC5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财务手工触发</w:t>
            </w:r>
          </w:p>
        </w:tc>
        <w:tc>
          <w:tcPr>
            <w:tcW w:w="1701" w:type="dxa"/>
            <w:vAlign w:val="top"/>
          </w:tcPr>
          <w:p w14:paraId="50EC59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预制发票号、发票号</w:t>
            </w:r>
          </w:p>
        </w:tc>
        <w:tc>
          <w:tcPr>
            <w:tcW w:w="1701" w:type="dxa"/>
            <w:vAlign w:val="top"/>
          </w:tcPr>
          <w:p w14:paraId="39F2DE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凭证号、过账状态</w:t>
            </w:r>
          </w:p>
        </w:tc>
      </w:tr>
      <w:tr w14:paraId="54625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top"/>
          </w:tcPr>
          <w:p w14:paraId="22E3E7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IF007</w:t>
            </w:r>
          </w:p>
        </w:tc>
        <w:tc>
          <w:tcPr>
            <w:tcW w:w="1701" w:type="dxa"/>
            <w:vAlign w:val="top"/>
          </w:tcPr>
          <w:p w14:paraId="64A65F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ERP凭证查询</w:t>
            </w:r>
          </w:p>
        </w:tc>
        <w:tc>
          <w:tcPr>
            <w:tcW w:w="737" w:type="dxa"/>
            <w:vAlign w:val="top"/>
          </w:tcPr>
          <w:p w14:paraId="03A5DA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入站</w:t>
            </w:r>
          </w:p>
        </w:tc>
        <w:tc>
          <w:tcPr>
            <w:tcW w:w="1417" w:type="dxa"/>
            <w:vAlign w:val="top"/>
          </w:tcPr>
          <w:p w14:paraId="5FD3BC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ERP/SAP</w:t>
            </w:r>
          </w:p>
        </w:tc>
        <w:tc>
          <w:tcPr>
            <w:tcW w:w="1134" w:type="dxa"/>
            <w:vAlign w:val="top"/>
          </w:tcPr>
          <w:p w14:paraId="6E84FB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查询/预览</w:t>
            </w:r>
          </w:p>
        </w:tc>
        <w:tc>
          <w:tcPr>
            <w:tcW w:w="1701" w:type="dxa"/>
            <w:vAlign w:val="top"/>
          </w:tcPr>
          <w:p w14:paraId="1A1C5D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凭证号、发票号</w:t>
            </w:r>
          </w:p>
        </w:tc>
        <w:tc>
          <w:tcPr>
            <w:tcW w:w="1701" w:type="dxa"/>
            <w:vAlign w:val="top"/>
          </w:tcPr>
          <w:p w14:paraId="298CC2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凭证信息</w:t>
            </w:r>
          </w:p>
        </w:tc>
      </w:tr>
      <w:tr w14:paraId="15D83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top"/>
          </w:tcPr>
          <w:p w14:paraId="36C980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IF008</w:t>
            </w:r>
          </w:p>
        </w:tc>
        <w:tc>
          <w:tcPr>
            <w:tcW w:w="1701" w:type="dxa"/>
            <w:vAlign w:val="top"/>
          </w:tcPr>
          <w:p w14:paraId="4EE417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公共文件夹读取</w:t>
            </w:r>
          </w:p>
        </w:tc>
        <w:tc>
          <w:tcPr>
            <w:tcW w:w="737" w:type="dxa"/>
            <w:vAlign w:val="top"/>
          </w:tcPr>
          <w:p w14:paraId="77AE29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入站</w:t>
            </w:r>
          </w:p>
        </w:tc>
        <w:tc>
          <w:tcPr>
            <w:tcW w:w="1417" w:type="dxa"/>
            <w:vAlign w:val="top"/>
          </w:tcPr>
          <w:p w14:paraId="569356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文件夹/网盘</w:t>
            </w:r>
          </w:p>
        </w:tc>
        <w:tc>
          <w:tcPr>
            <w:tcW w:w="1134" w:type="dxa"/>
            <w:vAlign w:val="top"/>
          </w:tcPr>
          <w:p w14:paraId="312A24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定时/手工</w:t>
            </w:r>
          </w:p>
        </w:tc>
        <w:tc>
          <w:tcPr>
            <w:tcW w:w="1701" w:type="dxa"/>
            <w:vAlign w:val="top"/>
          </w:tcPr>
          <w:p w14:paraId="582DFA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目录路径、文件类型</w:t>
            </w:r>
          </w:p>
        </w:tc>
        <w:tc>
          <w:tcPr>
            <w:tcW w:w="1701" w:type="dxa"/>
            <w:vAlign w:val="top"/>
          </w:tcPr>
          <w:p w14:paraId="0F2D9E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送货单文件</w:t>
            </w:r>
          </w:p>
        </w:tc>
      </w:tr>
      <w:tr w14:paraId="5ABE6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top"/>
          </w:tcPr>
          <w:p w14:paraId="07A4B0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IF009</w:t>
            </w:r>
          </w:p>
        </w:tc>
        <w:tc>
          <w:tcPr>
            <w:tcW w:w="1701" w:type="dxa"/>
            <w:vAlign w:val="top"/>
          </w:tcPr>
          <w:p w14:paraId="3A913A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文件上传与保存</w:t>
            </w:r>
          </w:p>
        </w:tc>
        <w:tc>
          <w:tcPr>
            <w:tcW w:w="737" w:type="dxa"/>
            <w:vAlign w:val="top"/>
          </w:tcPr>
          <w:p w14:paraId="61867D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出站</w:t>
            </w:r>
          </w:p>
        </w:tc>
        <w:tc>
          <w:tcPr>
            <w:tcW w:w="1417" w:type="dxa"/>
            <w:vAlign w:val="top"/>
          </w:tcPr>
          <w:p w14:paraId="342EFB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文件服务</w:t>
            </w:r>
          </w:p>
        </w:tc>
        <w:tc>
          <w:tcPr>
            <w:tcW w:w="1134" w:type="dxa"/>
            <w:vAlign w:val="top"/>
          </w:tcPr>
          <w:p w14:paraId="6851D6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手工上传</w:t>
            </w:r>
          </w:p>
        </w:tc>
        <w:tc>
          <w:tcPr>
            <w:tcW w:w="1701" w:type="dxa"/>
            <w:vAlign w:val="top"/>
          </w:tcPr>
          <w:p w14:paraId="619255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文件、业务对象</w:t>
            </w:r>
          </w:p>
        </w:tc>
        <w:tc>
          <w:tcPr>
            <w:tcW w:w="1701" w:type="dxa"/>
            <w:vAlign w:val="top"/>
          </w:tcPr>
          <w:p w14:paraId="691CCD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文件ID、预览地址</w:t>
            </w:r>
          </w:p>
        </w:tc>
      </w:tr>
      <w:tr w14:paraId="29789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top"/>
          </w:tcPr>
          <w:p w14:paraId="0B121C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IF010</w:t>
            </w:r>
          </w:p>
        </w:tc>
        <w:tc>
          <w:tcPr>
            <w:tcW w:w="1701" w:type="dxa"/>
            <w:vAlign w:val="top"/>
          </w:tcPr>
          <w:p w14:paraId="6C9CE7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OCR/AI识别</w:t>
            </w:r>
          </w:p>
        </w:tc>
        <w:tc>
          <w:tcPr>
            <w:tcW w:w="737" w:type="dxa"/>
            <w:vAlign w:val="top"/>
          </w:tcPr>
          <w:p w14:paraId="2FA088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出站/入站</w:t>
            </w:r>
          </w:p>
        </w:tc>
        <w:tc>
          <w:tcPr>
            <w:tcW w:w="1417" w:type="dxa"/>
            <w:vAlign w:val="top"/>
          </w:tcPr>
          <w:p w14:paraId="6A7125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AI服务</w:t>
            </w:r>
          </w:p>
        </w:tc>
        <w:tc>
          <w:tcPr>
            <w:tcW w:w="1134" w:type="dxa"/>
            <w:vAlign w:val="top"/>
          </w:tcPr>
          <w:p w14:paraId="6DA0F4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文件入库后</w:t>
            </w:r>
          </w:p>
        </w:tc>
        <w:tc>
          <w:tcPr>
            <w:tcW w:w="1701" w:type="dxa"/>
            <w:vAlign w:val="top"/>
          </w:tcPr>
          <w:p w14:paraId="2C6F1B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文件ID、单据类型</w:t>
            </w:r>
          </w:p>
        </w:tc>
        <w:tc>
          <w:tcPr>
            <w:tcW w:w="1701" w:type="dxa"/>
            <w:vAlign w:val="top"/>
          </w:tcPr>
          <w:p w14:paraId="1E5006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识别字段、置信度</w:t>
            </w:r>
          </w:p>
        </w:tc>
      </w:tr>
      <w:tr w14:paraId="2AEEA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top"/>
          </w:tcPr>
          <w:p w14:paraId="548EC7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IF011</w:t>
            </w:r>
          </w:p>
        </w:tc>
        <w:tc>
          <w:tcPr>
            <w:tcW w:w="1701" w:type="dxa"/>
            <w:vAlign w:val="top"/>
          </w:tcPr>
          <w:p w14:paraId="002F31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物料主数据查询</w:t>
            </w:r>
          </w:p>
        </w:tc>
        <w:tc>
          <w:tcPr>
            <w:tcW w:w="737" w:type="dxa"/>
            <w:vAlign w:val="top"/>
          </w:tcPr>
          <w:p w14:paraId="319E22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入站</w:t>
            </w:r>
          </w:p>
        </w:tc>
        <w:tc>
          <w:tcPr>
            <w:tcW w:w="1417" w:type="dxa"/>
            <w:vAlign w:val="top"/>
          </w:tcPr>
          <w:p w14:paraId="7217EA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ERP/主数据</w:t>
            </w:r>
          </w:p>
        </w:tc>
        <w:tc>
          <w:tcPr>
            <w:tcW w:w="1134" w:type="dxa"/>
            <w:vAlign w:val="top"/>
          </w:tcPr>
          <w:p w14:paraId="1DA108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识别后</w:t>
            </w:r>
          </w:p>
        </w:tc>
        <w:tc>
          <w:tcPr>
            <w:tcW w:w="1701" w:type="dxa"/>
            <w:vAlign w:val="top"/>
          </w:tcPr>
          <w:p w14:paraId="0C2E97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物料描述、供应商</w:t>
            </w:r>
          </w:p>
        </w:tc>
        <w:tc>
          <w:tcPr>
            <w:tcW w:w="1701" w:type="dxa"/>
            <w:vAlign w:val="top"/>
          </w:tcPr>
          <w:p w14:paraId="2FE41F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候选物料编码</w:t>
            </w:r>
          </w:p>
        </w:tc>
      </w:tr>
      <w:tr w14:paraId="0CEF5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top"/>
          </w:tcPr>
          <w:p w14:paraId="0FAE4C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IF012</w:t>
            </w:r>
          </w:p>
        </w:tc>
        <w:tc>
          <w:tcPr>
            <w:tcW w:w="1701" w:type="dxa"/>
            <w:vAlign w:val="top"/>
          </w:tcPr>
          <w:p w14:paraId="05433B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组织权限查询</w:t>
            </w:r>
          </w:p>
        </w:tc>
        <w:tc>
          <w:tcPr>
            <w:tcW w:w="737" w:type="dxa"/>
            <w:vAlign w:val="top"/>
          </w:tcPr>
          <w:p w14:paraId="02D98E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入站</w:t>
            </w:r>
          </w:p>
        </w:tc>
        <w:tc>
          <w:tcPr>
            <w:tcW w:w="1417" w:type="dxa"/>
            <w:vAlign w:val="top"/>
          </w:tcPr>
          <w:p w14:paraId="54D6AC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AD/权限系统</w:t>
            </w:r>
          </w:p>
        </w:tc>
        <w:tc>
          <w:tcPr>
            <w:tcW w:w="1134" w:type="dxa"/>
            <w:vAlign w:val="top"/>
          </w:tcPr>
          <w:p w14:paraId="1AA9C8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登录/查询</w:t>
            </w:r>
          </w:p>
        </w:tc>
        <w:tc>
          <w:tcPr>
            <w:tcW w:w="1701" w:type="dxa"/>
            <w:vAlign w:val="top"/>
          </w:tcPr>
          <w:p w14:paraId="617F22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用户ID</w:t>
            </w:r>
          </w:p>
        </w:tc>
        <w:tc>
          <w:tcPr>
            <w:tcW w:w="1701" w:type="dxa"/>
            <w:vAlign w:val="top"/>
          </w:tcPr>
          <w:p w14:paraId="7E2FC4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角色、数据范围</w:t>
            </w:r>
          </w:p>
        </w:tc>
      </w:tr>
      <w:tr w14:paraId="5FF89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top"/>
          </w:tcPr>
          <w:p w14:paraId="757BF4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IF013</w:t>
            </w:r>
          </w:p>
        </w:tc>
        <w:tc>
          <w:tcPr>
            <w:tcW w:w="1701" w:type="dxa"/>
            <w:vAlign w:val="top"/>
          </w:tcPr>
          <w:p w14:paraId="04BFED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打印服务</w:t>
            </w:r>
          </w:p>
        </w:tc>
        <w:tc>
          <w:tcPr>
            <w:tcW w:w="737" w:type="dxa"/>
            <w:vAlign w:val="top"/>
          </w:tcPr>
          <w:p w14:paraId="049D35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出站</w:t>
            </w:r>
          </w:p>
        </w:tc>
        <w:tc>
          <w:tcPr>
            <w:tcW w:w="1417" w:type="dxa"/>
            <w:vAlign w:val="top"/>
          </w:tcPr>
          <w:p w14:paraId="0F747C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打印服务/浏览器</w:t>
            </w:r>
          </w:p>
        </w:tc>
        <w:tc>
          <w:tcPr>
            <w:tcW w:w="1134" w:type="dxa"/>
            <w:vAlign w:val="top"/>
          </w:tcPr>
          <w:p w14:paraId="09FE72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手工触发</w:t>
            </w:r>
          </w:p>
        </w:tc>
        <w:tc>
          <w:tcPr>
            <w:tcW w:w="1701" w:type="dxa"/>
            <w:vAlign w:val="top"/>
          </w:tcPr>
          <w:p w14:paraId="40D1CD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文件ID、模板ID</w:t>
            </w:r>
          </w:p>
        </w:tc>
        <w:tc>
          <w:tcPr>
            <w:tcW w:w="1701" w:type="dxa"/>
            <w:vAlign w:val="top"/>
          </w:tcPr>
          <w:p w14:paraId="09DC37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打印任务结果</w:t>
            </w:r>
          </w:p>
        </w:tc>
      </w:tr>
    </w:tbl>
    <w:p w14:paraId="0D8120D6">
      <w:pPr>
        <w:spacing w:before="240" w:after="160"/>
      </w:pPr>
      <w:r>
        <w:rPr>
          <w:rFonts w:ascii="宋体" w:hAnsi="宋体" w:eastAsia="宋体"/>
          <w:b/>
          <w:sz w:val="44"/>
        </w:rPr>
        <w:t>11. 数据对象定义</w:t>
      </w:r>
    </w:p>
    <w:p w14:paraId="22A45126">
      <w:pPr>
        <w:spacing w:before="160" w:after="100"/>
      </w:pPr>
      <w:r>
        <w:rPr>
          <w:rFonts w:ascii="宋体" w:hAnsi="宋体" w:eastAsia="宋体"/>
          <w:b/>
          <w:sz w:val="24"/>
        </w:rPr>
        <w:t>11.1 发票主表 Invoice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26FC1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vAlign w:val="top"/>
          </w:tcPr>
          <w:p w14:paraId="178BBCF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w="5669" w:type="dxa"/>
            <w:vAlign w:val="top"/>
          </w:tcPr>
          <w:p w14:paraId="29B068A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4DABB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2FF712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invoice_id</w:t>
            </w:r>
          </w:p>
        </w:tc>
        <w:tc>
          <w:tcPr>
            <w:tcW w:w="5669" w:type="dxa"/>
            <w:vAlign w:val="top"/>
          </w:tcPr>
          <w:p w14:paraId="523FCE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发票内部ID</w:t>
            </w:r>
          </w:p>
        </w:tc>
      </w:tr>
      <w:tr w14:paraId="7256C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67CB72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invoice_no</w:t>
            </w:r>
          </w:p>
        </w:tc>
        <w:tc>
          <w:tcPr>
            <w:tcW w:w="5669" w:type="dxa"/>
            <w:vAlign w:val="top"/>
          </w:tcPr>
          <w:p w14:paraId="6B4C0A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发票号</w:t>
            </w:r>
          </w:p>
        </w:tc>
      </w:tr>
      <w:tr w14:paraId="319E2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435197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invoice_code</w:t>
            </w:r>
          </w:p>
        </w:tc>
        <w:tc>
          <w:tcPr>
            <w:tcW w:w="5669" w:type="dxa"/>
            <w:vAlign w:val="top"/>
          </w:tcPr>
          <w:p w14:paraId="7DD13B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发票代码</w:t>
            </w:r>
          </w:p>
        </w:tc>
      </w:tr>
      <w:tr w14:paraId="09519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0F5C65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supplier_code</w:t>
            </w:r>
          </w:p>
        </w:tc>
        <w:tc>
          <w:tcPr>
            <w:tcW w:w="5669" w:type="dxa"/>
            <w:vAlign w:val="top"/>
          </w:tcPr>
          <w:p w14:paraId="4ECD7C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供应商编码</w:t>
            </w:r>
          </w:p>
        </w:tc>
      </w:tr>
      <w:tr w14:paraId="7D44C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05EB30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supplier_name</w:t>
            </w:r>
          </w:p>
        </w:tc>
        <w:tc>
          <w:tcPr>
            <w:tcW w:w="5669" w:type="dxa"/>
            <w:vAlign w:val="top"/>
          </w:tcPr>
          <w:p w14:paraId="19A0A5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供应商名称</w:t>
            </w:r>
          </w:p>
        </w:tc>
      </w:tr>
      <w:tr w14:paraId="5927F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3BA0EE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invoice_date</w:t>
            </w:r>
          </w:p>
        </w:tc>
        <w:tc>
          <w:tcPr>
            <w:tcW w:w="5669" w:type="dxa"/>
            <w:vAlign w:val="top"/>
          </w:tcPr>
          <w:p w14:paraId="09FFD4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开票日期</w:t>
            </w:r>
          </w:p>
        </w:tc>
      </w:tr>
      <w:tr w14:paraId="11727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77F1C3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amount_without_tax</w:t>
            </w:r>
          </w:p>
        </w:tc>
        <w:tc>
          <w:tcPr>
            <w:tcW w:w="5669" w:type="dxa"/>
            <w:vAlign w:val="top"/>
          </w:tcPr>
          <w:p w14:paraId="593D39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不含税金额</w:t>
            </w:r>
          </w:p>
        </w:tc>
      </w:tr>
      <w:tr w14:paraId="75575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2F973A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tax_amount</w:t>
            </w:r>
          </w:p>
        </w:tc>
        <w:tc>
          <w:tcPr>
            <w:tcW w:w="5669" w:type="dxa"/>
            <w:vAlign w:val="top"/>
          </w:tcPr>
          <w:p w14:paraId="1B7CDA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税额</w:t>
            </w:r>
          </w:p>
        </w:tc>
      </w:tr>
      <w:tr w14:paraId="3D9F1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5BE599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total_amount</w:t>
            </w:r>
          </w:p>
        </w:tc>
        <w:tc>
          <w:tcPr>
            <w:tcW w:w="5669" w:type="dxa"/>
            <w:vAlign w:val="top"/>
          </w:tcPr>
          <w:p w14:paraId="0EF8CC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价税合计</w:t>
            </w:r>
          </w:p>
        </w:tc>
      </w:tr>
      <w:tr w14:paraId="0676C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603C6D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source_type</w:t>
            </w:r>
          </w:p>
        </w:tc>
        <w:tc>
          <w:tcPr>
            <w:tcW w:w="5669" w:type="dxa"/>
            <w:vAlign w:val="top"/>
          </w:tcPr>
          <w:p w14:paraId="1B79DC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来源：乐企平台、手工上传</w:t>
            </w:r>
          </w:p>
        </w:tc>
      </w:tr>
      <w:tr w14:paraId="6FBC5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2A68CD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file_id</w:t>
            </w:r>
          </w:p>
        </w:tc>
        <w:tc>
          <w:tcPr>
            <w:tcW w:w="5669" w:type="dxa"/>
            <w:vAlign w:val="top"/>
          </w:tcPr>
          <w:p w14:paraId="65C4BD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原始发票文件ID</w:t>
            </w:r>
          </w:p>
        </w:tc>
      </w:tr>
      <w:tr w14:paraId="663BE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042812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recognition_status</w:t>
            </w:r>
          </w:p>
        </w:tc>
        <w:tc>
          <w:tcPr>
            <w:tcW w:w="5669" w:type="dxa"/>
            <w:vAlign w:val="top"/>
          </w:tcPr>
          <w:p w14:paraId="081456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识别状态</w:t>
            </w:r>
          </w:p>
        </w:tc>
      </w:tr>
      <w:tr w14:paraId="39092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2BA9CC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match_status</w:t>
            </w:r>
          </w:p>
        </w:tc>
        <w:tc>
          <w:tcPr>
            <w:tcW w:w="5669" w:type="dxa"/>
            <w:vAlign w:val="top"/>
          </w:tcPr>
          <w:p w14:paraId="3034D6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匹配状态</w:t>
            </w:r>
          </w:p>
        </w:tc>
      </w:tr>
      <w:tr w14:paraId="35E8F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7E33F4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prebill_status</w:t>
            </w:r>
          </w:p>
        </w:tc>
        <w:tc>
          <w:tcPr>
            <w:tcW w:w="5669" w:type="dxa"/>
            <w:vAlign w:val="top"/>
          </w:tcPr>
          <w:p w14:paraId="137CC7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预制状态</w:t>
            </w:r>
          </w:p>
        </w:tc>
      </w:tr>
      <w:tr w14:paraId="7A906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2B17EB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posting_status</w:t>
            </w:r>
          </w:p>
        </w:tc>
        <w:tc>
          <w:tcPr>
            <w:tcW w:w="5669" w:type="dxa"/>
            <w:vAlign w:val="top"/>
          </w:tcPr>
          <w:p w14:paraId="0F78ED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过账状态</w:t>
            </w:r>
          </w:p>
        </w:tc>
      </w:tr>
      <w:tr w14:paraId="09D71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176635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leqi_status</w:t>
            </w:r>
          </w:p>
        </w:tc>
        <w:tc>
          <w:tcPr>
            <w:tcW w:w="5669" w:type="dxa"/>
            <w:vAlign w:val="top"/>
          </w:tcPr>
          <w:p w14:paraId="44A85F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乐企状态</w:t>
            </w:r>
          </w:p>
        </w:tc>
      </w:tr>
      <w:tr w14:paraId="7038C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07A27C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current_owner</w:t>
            </w:r>
          </w:p>
        </w:tc>
        <w:tc>
          <w:tcPr>
            <w:tcW w:w="5669" w:type="dxa"/>
            <w:vAlign w:val="top"/>
          </w:tcPr>
          <w:p w14:paraId="3D4955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当前责任人</w:t>
            </w:r>
          </w:p>
        </w:tc>
      </w:tr>
      <w:tr w14:paraId="5EAD3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474E6E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remark</w:t>
            </w:r>
          </w:p>
        </w:tc>
        <w:tc>
          <w:tcPr>
            <w:tcW w:w="5669" w:type="dxa"/>
            <w:vAlign w:val="top"/>
          </w:tcPr>
          <w:p w14:paraId="7F986D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</w:tbl>
    <w:p w14:paraId="3332DA11">
      <w:pPr>
        <w:spacing w:before="160" w:after="100"/>
      </w:pPr>
      <w:r>
        <w:rPr>
          <w:rFonts w:ascii="宋体" w:hAnsi="宋体" w:eastAsia="宋体"/>
          <w:b/>
          <w:sz w:val="24"/>
        </w:rPr>
        <w:t>11.2 发票行表 InvoiceLine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49236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vAlign w:val="top"/>
          </w:tcPr>
          <w:p w14:paraId="77A40AF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w="5669" w:type="dxa"/>
            <w:vAlign w:val="top"/>
          </w:tcPr>
          <w:p w14:paraId="42EF777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4F0FC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334B79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invoice_line_id</w:t>
            </w:r>
          </w:p>
        </w:tc>
        <w:tc>
          <w:tcPr>
            <w:tcW w:w="5669" w:type="dxa"/>
            <w:vAlign w:val="top"/>
          </w:tcPr>
          <w:p w14:paraId="6EBB85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发票行ID</w:t>
            </w:r>
          </w:p>
        </w:tc>
      </w:tr>
      <w:tr w14:paraId="040AC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0CFF22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invoice_id</w:t>
            </w:r>
          </w:p>
        </w:tc>
        <w:tc>
          <w:tcPr>
            <w:tcW w:w="5669" w:type="dxa"/>
            <w:vAlign w:val="top"/>
          </w:tcPr>
          <w:p w14:paraId="2CB31D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发票ID</w:t>
            </w:r>
          </w:p>
        </w:tc>
      </w:tr>
      <w:tr w14:paraId="20E1C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7BB777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line_no</w:t>
            </w:r>
          </w:p>
        </w:tc>
        <w:tc>
          <w:tcPr>
            <w:tcW w:w="5669" w:type="dxa"/>
            <w:vAlign w:val="top"/>
          </w:tcPr>
          <w:p w14:paraId="12C11F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行号</w:t>
            </w:r>
          </w:p>
        </w:tc>
      </w:tr>
      <w:tr w14:paraId="3823D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1F7554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material_desc</w:t>
            </w:r>
          </w:p>
        </w:tc>
        <w:tc>
          <w:tcPr>
            <w:tcW w:w="5669" w:type="dxa"/>
            <w:vAlign w:val="top"/>
          </w:tcPr>
          <w:p w14:paraId="3E0741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物料描述</w:t>
            </w:r>
          </w:p>
        </w:tc>
      </w:tr>
      <w:tr w14:paraId="723A2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1AA5A7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material_code</w:t>
            </w:r>
          </w:p>
        </w:tc>
        <w:tc>
          <w:tcPr>
            <w:tcW w:w="5669" w:type="dxa"/>
            <w:vAlign w:val="top"/>
          </w:tcPr>
          <w:p w14:paraId="420C44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识别物料编码</w:t>
            </w:r>
          </w:p>
        </w:tc>
      </w:tr>
      <w:tr w14:paraId="55098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6D02FE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quantity</w:t>
            </w:r>
          </w:p>
        </w:tc>
        <w:tc>
          <w:tcPr>
            <w:tcW w:w="5669" w:type="dxa"/>
            <w:vAlign w:val="top"/>
          </w:tcPr>
          <w:p w14:paraId="7C3CED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数量</w:t>
            </w:r>
          </w:p>
        </w:tc>
      </w:tr>
      <w:tr w14:paraId="123DF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6B905A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unit_price</w:t>
            </w:r>
          </w:p>
        </w:tc>
        <w:tc>
          <w:tcPr>
            <w:tcW w:w="5669" w:type="dxa"/>
            <w:vAlign w:val="top"/>
          </w:tcPr>
          <w:p w14:paraId="4C8CC7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单价</w:t>
            </w:r>
          </w:p>
        </w:tc>
      </w:tr>
      <w:tr w14:paraId="575AA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75CC0D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amount</w:t>
            </w:r>
          </w:p>
        </w:tc>
        <w:tc>
          <w:tcPr>
            <w:tcW w:w="5669" w:type="dxa"/>
            <w:vAlign w:val="top"/>
          </w:tcPr>
          <w:p w14:paraId="767B26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行金额</w:t>
            </w:r>
          </w:p>
        </w:tc>
      </w:tr>
      <w:tr w14:paraId="533D3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34CE4B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tax_rate</w:t>
            </w:r>
          </w:p>
        </w:tc>
        <w:tc>
          <w:tcPr>
            <w:tcW w:w="5669" w:type="dxa"/>
            <w:vAlign w:val="top"/>
          </w:tcPr>
          <w:p w14:paraId="362E63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税率</w:t>
            </w:r>
          </w:p>
        </w:tc>
      </w:tr>
      <w:tr w14:paraId="6D572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6F89E5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tax_amount</w:t>
            </w:r>
          </w:p>
        </w:tc>
        <w:tc>
          <w:tcPr>
            <w:tcW w:w="5669" w:type="dxa"/>
            <w:vAlign w:val="top"/>
          </w:tcPr>
          <w:p w14:paraId="2476AE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行税额</w:t>
            </w:r>
          </w:p>
        </w:tc>
      </w:tr>
      <w:tr w14:paraId="76BD4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17BFA7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po_hint</w:t>
            </w:r>
          </w:p>
        </w:tc>
        <w:tc>
          <w:tcPr>
            <w:tcW w:w="5669" w:type="dxa"/>
            <w:vAlign w:val="top"/>
          </w:tcPr>
          <w:p w14:paraId="0FC0AE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从发票或备注中识别出的PO提示</w:t>
            </w:r>
          </w:p>
        </w:tc>
      </w:tr>
      <w:tr w14:paraId="5DE5F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743000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line_match_status</w:t>
            </w:r>
          </w:p>
        </w:tc>
        <w:tc>
          <w:tcPr>
            <w:tcW w:w="5669" w:type="dxa"/>
            <w:vAlign w:val="top"/>
          </w:tcPr>
          <w:p w14:paraId="1E4A1B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行匹配状态</w:t>
            </w:r>
          </w:p>
        </w:tc>
      </w:tr>
      <w:tr w14:paraId="4E2CB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60D051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remark</w:t>
            </w:r>
          </w:p>
        </w:tc>
        <w:tc>
          <w:tcPr>
            <w:tcW w:w="5669" w:type="dxa"/>
            <w:vAlign w:val="top"/>
          </w:tcPr>
          <w:p w14:paraId="2CE519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行备注</w:t>
            </w:r>
          </w:p>
        </w:tc>
      </w:tr>
    </w:tbl>
    <w:p w14:paraId="3E8F842A">
      <w:pPr>
        <w:spacing w:before="160" w:after="100"/>
      </w:pPr>
      <w:r>
        <w:rPr>
          <w:rFonts w:ascii="宋体" w:hAnsi="宋体" w:eastAsia="宋体"/>
          <w:b/>
          <w:sz w:val="24"/>
        </w:rPr>
        <w:t>11.3 送货单主表 DeliveryNote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4A4F7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vAlign w:val="top"/>
          </w:tcPr>
          <w:p w14:paraId="63C6B68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w="5669" w:type="dxa"/>
            <w:vAlign w:val="top"/>
          </w:tcPr>
          <w:p w14:paraId="230F4B6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22A0B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1DD2B1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delivery_note_id</w:t>
            </w:r>
          </w:p>
        </w:tc>
        <w:tc>
          <w:tcPr>
            <w:tcW w:w="5669" w:type="dxa"/>
            <w:vAlign w:val="top"/>
          </w:tcPr>
          <w:p w14:paraId="3DB846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送货单ID</w:t>
            </w:r>
          </w:p>
        </w:tc>
      </w:tr>
      <w:tr w14:paraId="18255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08C00B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delivery_no</w:t>
            </w:r>
          </w:p>
        </w:tc>
        <w:tc>
          <w:tcPr>
            <w:tcW w:w="5669" w:type="dxa"/>
            <w:vAlign w:val="top"/>
          </w:tcPr>
          <w:p w14:paraId="20670B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送货单号</w:t>
            </w:r>
          </w:p>
        </w:tc>
      </w:tr>
      <w:tr w14:paraId="3A612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5957E6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supplier_code</w:t>
            </w:r>
          </w:p>
        </w:tc>
        <w:tc>
          <w:tcPr>
            <w:tcW w:w="5669" w:type="dxa"/>
            <w:vAlign w:val="top"/>
          </w:tcPr>
          <w:p w14:paraId="31E3E9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供应商编码</w:t>
            </w:r>
          </w:p>
        </w:tc>
      </w:tr>
      <w:tr w14:paraId="2A673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633405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supplier_name</w:t>
            </w:r>
          </w:p>
        </w:tc>
        <w:tc>
          <w:tcPr>
            <w:tcW w:w="5669" w:type="dxa"/>
            <w:vAlign w:val="top"/>
          </w:tcPr>
          <w:p w14:paraId="781D6B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供应商名称</w:t>
            </w:r>
          </w:p>
        </w:tc>
      </w:tr>
      <w:tr w14:paraId="770D3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581EE9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delivery_date</w:t>
            </w:r>
          </w:p>
        </w:tc>
        <w:tc>
          <w:tcPr>
            <w:tcW w:w="5669" w:type="dxa"/>
            <w:vAlign w:val="top"/>
          </w:tcPr>
          <w:p w14:paraId="39D3B7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送货日期</w:t>
            </w:r>
          </w:p>
        </w:tc>
      </w:tr>
      <w:tr w14:paraId="3D2A0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31B100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source_type</w:t>
            </w:r>
          </w:p>
        </w:tc>
        <w:tc>
          <w:tcPr>
            <w:tcW w:w="5669" w:type="dxa"/>
            <w:vAlign w:val="top"/>
          </w:tcPr>
          <w:p w14:paraId="1CA34B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来源：公共文件夹、手工上传</w:t>
            </w:r>
          </w:p>
        </w:tc>
      </w:tr>
      <w:tr w14:paraId="32A45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4C91F6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file_id</w:t>
            </w:r>
          </w:p>
        </w:tc>
        <w:tc>
          <w:tcPr>
            <w:tcW w:w="5669" w:type="dxa"/>
            <w:vAlign w:val="top"/>
          </w:tcPr>
          <w:p w14:paraId="34B621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原始送货单文件ID</w:t>
            </w:r>
          </w:p>
        </w:tc>
      </w:tr>
      <w:tr w14:paraId="65F5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4BE0B6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recognition_status</w:t>
            </w:r>
          </w:p>
        </w:tc>
        <w:tc>
          <w:tcPr>
            <w:tcW w:w="5669" w:type="dxa"/>
            <w:vAlign w:val="top"/>
          </w:tcPr>
          <w:p w14:paraId="6560FE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识别状态</w:t>
            </w:r>
          </w:p>
        </w:tc>
      </w:tr>
      <w:tr w14:paraId="66B48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835" w:type="dxa"/>
            <w:vAlign w:val="top"/>
          </w:tcPr>
          <w:p w14:paraId="30E2B7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relation_status</w:t>
            </w:r>
          </w:p>
        </w:tc>
        <w:tc>
          <w:tcPr>
            <w:tcW w:w="5669" w:type="dxa"/>
            <w:vAlign w:val="top"/>
          </w:tcPr>
          <w:p w14:paraId="3B3D2F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关联状态</w:t>
            </w:r>
          </w:p>
        </w:tc>
      </w:tr>
      <w:tr w14:paraId="410F5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3A7BD6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remark</w:t>
            </w:r>
          </w:p>
        </w:tc>
        <w:tc>
          <w:tcPr>
            <w:tcW w:w="5669" w:type="dxa"/>
            <w:vAlign w:val="top"/>
          </w:tcPr>
          <w:p w14:paraId="3D7EA1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</w:tbl>
    <w:p w14:paraId="45F1689D">
      <w:pPr>
        <w:spacing w:before="160" w:after="100"/>
      </w:pPr>
      <w:r>
        <w:rPr>
          <w:rFonts w:ascii="宋体" w:hAnsi="宋体" w:eastAsia="宋体"/>
          <w:b/>
          <w:sz w:val="24"/>
        </w:rPr>
        <w:t>11.4 送货单行表 DeliveryLine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754C4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vAlign w:val="top"/>
          </w:tcPr>
          <w:p w14:paraId="3173CCD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w="5669" w:type="dxa"/>
            <w:vAlign w:val="top"/>
          </w:tcPr>
          <w:p w14:paraId="13B1136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25521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630EEC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delivery_line_id</w:t>
            </w:r>
          </w:p>
        </w:tc>
        <w:tc>
          <w:tcPr>
            <w:tcW w:w="5669" w:type="dxa"/>
            <w:vAlign w:val="top"/>
          </w:tcPr>
          <w:p w14:paraId="537516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送货单行ID</w:t>
            </w:r>
          </w:p>
        </w:tc>
      </w:tr>
      <w:tr w14:paraId="7A217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7D9792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delivery_note_id</w:t>
            </w:r>
          </w:p>
        </w:tc>
        <w:tc>
          <w:tcPr>
            <w:tcW w:w="5669" w:type="dxa"/>
            <w:vAlign w:val="top"/>
          </w:tcPr>
          <w:p w14:paraId="47AFD4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送货单ID</w:t>
            </w:r>
          </w:p>
        </w:tc>
      </w:tr>
      <w:tr w14:paraId="0AA0D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78BF63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line_no</w:t>
            </w:r>
          </w:p>
        </w:tc>
        <w:tc>
          <w:tcPr>
            <w:tcW w:w="5669" w:type="dxa"/>
            <w:vAlign w:val="top"/>
          </w:tcPr>
          <w:p w14:paraId="2FEAE4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行号</w:t>
            </w:r>
          </w:p>
        </w:tc>
      </w:tr>
      <w:tr w14:paraId="5812B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0C1FAD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material_desc</w:t>
            </w:r>
          </w:p>
        </w:tc>
        <w:tc>
          <w:tcPr>
            <w:tcW w:w="5669" w:type="dxa"/>
            <w:vAlign w:val="top"/>
          </w:tcPr>
          <w:p w14:paraId="6D6666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物料描述</w:t>
            </w:r>
          </w:p>
        </w:tc>
      </w:tr>
      <w:tr w14:paraId="79E8D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0AEB2A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recommended_material_code</w:t>
            </w:r>
          </w:p>
        </w:tc>
        <w:tc>
          <w:tcPr>
            <w:tcW w:w="5669" w:type="dxa"/>
            <w:vAlign w:val="top"/>
          </w:tcPr>
          <w:p w14:paraId="7EDAAF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AI推荐物料编码</w:t>
            </w:r>
          </w:p>
        </w:tc>
      </w:tr>
      <w:tr w14:paraId="3F1E2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52A839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quantity</w:t>
            </w:r>
          </w:p>
        </w:tc>
        <w:tc>
          <w:tcPr>
            <w:tcW w:w="5669" w:type="dxa"/>
            <w:vAlign w:val="top"/>
          </w:tcPr>
          <w:p w14:paraId="202853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数量</w:t>
            </w:r>
          </w:p>
        </w:tc>
      </w:tr>
      <w:tr w14:paraId="57D2B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1705C7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po_no</w:t>
            </w:r>
          </w:p>
        </w:tc>
        <w:tc>
          <w:tcPr>
            <w:tcW w:w="5669" w:type="dxa"/>
            <w:vAlign w:val="top"/>
          </w:tcPr>
          <w:p w14:paraId="2700FF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PO号</w:t>
            </w:r>
          </w:p>
        </w:tc>
      </w:tr>
      <w:tr w14:paraId="49DEF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2ABAED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po_line_no</w:t>
            </w:r>
          </w:p>
        </w:tc>
        <w:tc>
          <w:tcPr>
            <w:tcW w:w="5669" w:type="dxa"/>
            <w:vAlign w:val="top"/>
          </w:tcPr>
          <w:p w14:paraId="38696D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PO行号</w:t>
            </w:r>
          </w:p>
        </w:tc>
      </w:tr>
      <w:tr w14:paraId="16EDE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835" w:type="dxa"/>
            <w:vAlign w:val="top"/>
          </w:tcPr>
          <w:p w14:paraId="4ED266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match_status</w:t>
            </w:r>
          </w:p>
        </w:tc>
        <w:tc>
          <w:tcPr>
            <w:tcW w:w="5669" w:type="dxa"/>
            <w:vAlign w:val="top"/>
          </w:tcPr>
          <w:p w14:paraId="429032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匹配状态</w:t>
            </w:r>
          </w:p>
        </w:tc>
      </w:tr>
      <w:tr w14:paraId="515F7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142C43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remark</w:t>
            </w:r>
          </w:p>
        </w:tc>
        <w:tc>
          <w:tcPr>
            <w:tcW w:w="5669" w:type="dxa"/>
            <w:vAlign w:val="top"/>
          </w:tcPr>
          <w:p w14:paraId="2CA544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</w:tbl>
    <w:p w14:paraId="64C6EFFB">
      <w:pPr>
        <w:spacing w:before="160" w:after="100"/>
      </w:pPr>
      <w:r>
        <w:rPr>
          <w:rFonts w:ascii="宋体" w:hAnsi="宋体" w:eastAsia="宋体"/>
          <w:b/>
          <w:sz w:val="24"/>
        </w:rPr>
        <w:t>11.5 匹配关系表 MatchRelation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29685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vAlign w:val="top"/>
          </w:tcPr>
          <w:p w14:paraId="238BEFC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w="5669" w:type="dxa"/>
            <w:vAlign w:val="top"/>
          </w:tcPr>
          <w:p w14:paraId="13653DC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6E229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43E1C2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match_id</w:t>
            </w:r>
          </w:p>
        </w:tc>
        <w:tc>
          <w:tcPr>
            <w:tcW w:w="5669" w:type="dxa"/>
            <w:vAlign w:val="top"/>
          </w:tcPr>
          <w:p w14:paraId="42CC31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匹配关系ID</w:t>
            </w:r>
          </w:p>
        </w:tc>
      </w:tr>
      <w:tr w14:paraId="34613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173586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invoice_line_id</w:t>
            </w:r>
          </w:p>
        </w:tc>
        <w:tc>
          <w:tcPr>
            <w:tcW w:w="5669" w:type="dxa"/>
            <w:vAlign w:val="top"/>
          </w:tcPr>
          <w:p w14:paraId="43CA44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发票行ID</w:t>
            </w:r>
          </w:p>
        </w:tc>
      </w:tr>
      <w:tr w14:paraId="554E5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751492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delivery_line_id</w:t>
            </w:r>
          </w:p>
        </w:tc>
        <w:tc>
          <w:tcPr>
            <w:tcW w:w="5669" w:type="dxa"/>
            <w:vAlign w:val="top"/>
          </w:tcPr>
          <w:p w14:paraId="2F6940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送货单行ID</w:t>
            </w:r>
          </w:p>
        </w:tc>
      </w:tr>
      <w:tr w14:paraId="64339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5C6F33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gr_line_id</w:t>
            </w:r>
          </w:p>
        </w:tc>
        <w:tc>
          <w:tcPr>
            <w:tcW w:w="5669" w:type="dxa"/>
            <w:vAlign w:val="top"/>
          </w:tcPr>
          <w:p w14:paraId="7EBFD7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入库单行ID</w:t>
            </w:r>
          </w:p>
        </w:tc>
      </w:tr>
      <w:tr w14:paraId="55FEA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116AD8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po_no</w:t>
            </w:r>
          </w:p>
        </w:tc>
        <w:tc>
          <w:tcPr>
            <w:tcW w:w="5669" w:type="dxa"/>
            <w:vAlign w:val="top"/>
          </w:tcPr>
          <w:p w14:paraId="664598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PO号</w:t>
            </w:r>
          </w:p>
        </w:tc>
      </w:tr>
      <w:tr w14:paraId="6FF8D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6A94DD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po_line_no</w:t>
            </w:r>
          </w:p>
        </w:tc>
        <w:tc>
          <w:tcPr>
            <w:tcW w:w="5669" w:type="dxa"/>
            <w:vAlign w:val="top"/>
          </w:tcPr>
          <w:p w14:paraId="5E265E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PO行号</w:t>
            </w:r>
          </w:p>
        </w:tc>
      </w:tr>
      <w:tr w14:paraId="01961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7F8895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match_result</w:t>
            </w:r>
          </w:p>
        </w:tc>
        <w:tc>
          <w:tcPr>
            <w:tcW w:w="5669" w:type="dxa"/>
            <w:vAlign w:val="top"/>
          </w:tcPr>
          <w:p w14:paraId="30DC73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匹配结果</w:t>
            </w:r>
          </w:p>
        </w:tc>
      </w:tr>
      <w:tr w14:paraId="45FBC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4B6BC2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difference_type</w:t>
            </w:r>
          </w:p>
        </w:tc>
        <w:tc>
          <w:tcPr>
            <w:tcW w:w="5669" w:type="dxa"/>
            <w:vAlign w:val="top"/>
          </w:tcPr>
          <w:p w14:paraId="4B4BFF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差异类型</w:t>
            </w:r>
          </w:p>
        </w:tc>
      </w:tr>
      <w:tr w14:paraId="5810C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2CF1A9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difference_amount</w:t>
            </w:r>
          </w:p>
        </w:tc>
        <w:tc>
          <w:tcPr>
            <w:tcW w:w="5669" w:type="dxa"/>
            <w:vAlign w:val="top"/>
          </w:tcPr>
          <w:p w14:paraId="6B2CB0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差异金额</w:t>
            </w:r>
          </w:p>
        </w:tc>
      </w:tr>
      <w:tr w14:paraId="2C22F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050032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difference_quantity</w:t>
            </w:r>
          </w:p>
        </w:tc>
        <w:tc>
          <w:tcPr>
            <w:tcW w:w="5669" w:type="dxa"/>
            <w:vAlign w:val="top"/>
          </w:tcPr>
          <w:p w14:paraId="21D239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差异数量</w:t>
            </w:r>
          </w:p>
        </w:tc>
      </w:tr>
      <w:tr w14:paraId="7AAEA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79E7C9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remark</w:t>
            </w:r>
          </w:p>
        </w:tc>
        <w:tc>
          <w:tcPr>
            <w:tcW w:w="5669" w:type="dxa"/>
            <w:vAlign w:val="top"/>
          </w:tcPr>
          <w:p w14:paraId="16566F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  <w:tr w14:paraId="40270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27A957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saved_by</w:t>
            </w:r>
          </w:p>
        </w:tc>
        <w:tc>
          <w:tcPr>
            <w:tcW w:w="5669" w:type="dxa"/>
            <w:vAlign w:val="top"/>
          </w:tcPr>
          <w:p w14:paraId="0541A3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保存人</w:t>
            </w:r>
          </w:p>
        </w:tc>
      </w:tr>
      <w:tr w14:paraId="402CD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3486B8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saved_time</w:t>
            </w:r>
          </w:p>
        </w:tc>
        <w:tc>
          <w:tcPr>
            <w:tcW w:w="5669" w:type="dxa"/>
            <w:vAlign w:val="top"/>
          </w:tcPr>
          <w:p w14:paraId="45EA61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保存时间</w:t>
            </w:r>
          </w:p>
        </w:tc>
      </w:tr>
    </w:tbl>
    <w:p w14:paraId="2B25B504">
      <w:pPr>
        <w:spacing w:before="160" w:after="100"/>
      </w:pPr>
      <w:r>
        <w:rPr>
          <w:rFonts w:ascii="宋体" w:hAnsi="宋体" w:eastAsia="宋体"/>
          <w:b/>
          <w:sz w:val="24"/>
        </w:rPr>
        <w:t>11.6 文件资料表 Attachment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1A0E7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vAlign w:val="top"/>
          </w:tcPr>
          <w:p w14:paraId="6FEB058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w="5669" w:type="dxa"/>
            <w:vAlign w:val="top"/>
          </w:tcPr>
          <w:p w14:paraId="4ADA32A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14539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4EC131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attachment_id</w:t>
            </w:r>
          </w:p>
        </w:tc>
        <w:tc>
          <w:tcPr>
            <w:tcW w:w="5669" w:type="dxa"/>
            <w:vAlign w:val="top"/>
          </w:tcPr>
          <w:p w14:paraId="5E014C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文件ID</w:t>
            </w:r>
          </w:p>
        </w:tc>
      </w:tr>
      <w:tr w14:paraId="46275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17E425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biz_object_type</w:t>
            </w:r>
          </w:p>
        </w:tc>
        <w:tc>
          <w:tcPr>
            <w:tcW w:w="5669" w:type="dxa"/>
            <w:vAlign w:val="top"/>
          </w:tcPr>
          <w:p w14:paraId="361806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业务对象类型</w:t>
            </w:r>
          </w:p>
        </w:tc>
      </w:tr>
      <w:tr w14:paraId="6868C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724998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biz_object_id</w:t>
            </w:r>
          </w:p>
        </w:tc>
        <w:tc>
          <w:tcPr>
            <w:tcW w:w="5669" w:type="dxa"/>
            <w:vAlign w:val="top"/>
          </w:tcPr>
          <w:p w14:paraId="722A49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业务对象ID</w:t>
            </w:r>
          </w:p>
        </w:tc>
      </w:tr>
      <w:tr w14:paraId="41176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1FEE82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file_name</w:t>
            </w:r>
          </w:p>
        </w:tc>
        <w:tc>
          <w:tcPr>
            <w:tcW w:w="5669" w:type="dxa"/>
            <w:vAlign w:val="top"/>
          </w:tcPr>
          <w:p w14:paraId="573B4F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文件名</w:t>
            </w:r>
          </w:p>
        </w:tc>
      </w:tr>
      <w:tr w14:paraId="7A435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835" w:type="dxa"/>
            <w:vAlign w:val="top"/>
          </w:tcPr>
          <w:p w14:paraId="04D518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file_type</w:t>
            </w:r>
          </w:p>
        </w:tc>
        <w:tc>
          <w:tcPr>
            <w:tcW w:w="5669" w:type="dxa"/>
            <w:vAlign w:val="top"/>
          </w:tcPr>
          <w:p w14:paraId="354C11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文件类型</w:t>
            </w:r>
          </w:p>
        </w:tc>
      </w:tr>
      <w:tr w14:paraId="32EBF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736064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source_type</w:t>
            </w:r>
          </w:p>
        </w:tc>
        <w:tc>
          <w:tcPr>
            <w:tcW w:w="5669" w:type="dxa"/>
            <w:vAlign w:val="top"/>
          </w:tcPr>
          <w:p w14:paraId="1860B0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文件来源</w:t>
            </w:r>
          </w:p>
        </w:tc>
      </w:tr>
      <w:tr w14:paraId="2A818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045BC4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preview_url</w:t>
            </w:r>
          </w:p>
        </w:tc>
        <w:tc>
          <w:tcPr>
            <w:tcW w:w="5669" w:type="dxa"/>
            <w:vAlign w:val="top"/>
          </w:tcPr>
          <w:p w14:paraId="2CBB5D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预览地址</w:t>
            </w:r>
          </w:p>
        </w:tc>
      </w:tr>
      <w:tr w14:paraId="7F635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6338C6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print_rule</w:t>
            </w:r>
          </w:p>
        </w:tc>
        <w:tc>
          <w:tcPr>
            <w:tcW w:w="5669" w:type="dxa"/>
            <w:vAlign w:val="top"/>
          </w:tcPr>
          <w:p w14:paraId="1D10C6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打印规则</w:t>
            </w:r>
          </w:p>
        </w:tc>
      </w:tr>
      <w:tr w14:paraId="4AD9E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835" w:type="dxa"/>
            <w:vAlign w:val="top"/>
          </w:tcPr>
          <w:p w14:paraId="4417B9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upload_user</w:t>
            </w:r>
          </w:p>
        </w:tc>
        <w:tc>
          <w:tcPr>
            <w:tcW w:w="5669" w:type="dxa"/>
            <w:vAlign w:val="top"/>
          </w:tcPr>
          <w:p w14:paraId="1FC3EC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上传人</w:t>
            </w:r>
          </w:p>
        </w:tc>
      </w:tr>
      <w:tr w14:paraId="430C5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top"/>
          </w:tcPr>
          <w:p w14:paraId="61E930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upload_time</w:t>
            </w:r>
          </w:p>
        </w:tc>
        <w:tc>
          <w:tcPr>
            <w:tcW w:w="5669" w:type="dxa"/>
            <w:vAlign w:val="top"/>
          </w:tcPr>
          <w:p w14:paraId="4CFC37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上传时间</w:t>
            </w:r>
          </w:p>
        </w:tc>
      </w:tr>
    </w:tbl>
    <w:p w14:paraId="4012DA45">
      <w:pPr>
        <w:spacing w:before="240" w:after="160"/>
      </w:pPr>
      <w:r>
        <w:rPr>
          <w:rFonts w:ascii="宋体" w:hAnsi="宋体" w:eastAsia="宋体"/>
          <w:b/>
          <w:sz w:val="44"/>
        </w:rPr>
        <w:t>12. 状态与规则定义</w:t>
      </w:r>
    </w:p>
    <w:p w14:paraId="7C056097">
      <w:pPr>
        <w:spacing w:before="160" w:after="100"/>
      </w:pPr>
      <w:r>
        <w:rPr>
          <w:rFonts w:ascii="宋体" w:hAnsi="宋体" w:eastAsia="宋体"/>
          <w:b/>
          <w:sz w:val="24"/>
        </w:rPr>
        <w:t>12.1 状态定义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2AB3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vAlign w:val="top"/>
          </w:tcPr>
          <w:p w14:paraId="01A40B0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状态类别</w:t>
            </w:r>
          </w:p>
        </w:tc>
        <w:tc>
          <w:tcPr>
            <w:tcW w:w="6236" w:type="dxa"/>
            <w:vAlign w:val="top"/>
          </w:tcPr>
          <w:p w14:paraId="5F3C7F9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状态值</w:t>
            </w:r>
          </w:p>
        </w:tc>
      </w:tr>
      <w:tr w14:paraId="79A5F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top"/>
          </w:tcPr>
          <w:p w14:paraId="0A0406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发票识别状态</w:t>
            </w:r>
          </w:p>
        </w:tc>
        <w:tc>
          <w:tcPr>
            <w:tcW w:w="6236" w:type="dxa"/>
            <w:vAlign w:val="top"/>
          </w:tcPr>
          <w:p w14:paraId="1E38BA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待识别、识别成功、识别异常</w:t>
            </w:r>
          </w:p>
        </w:tc>
      </w:tr>
      <w:tr w14:paraId="18B3D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top"/>
          </w:tcPr>
          <w:p w14:paraId="4B946C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发票匹配状态</w:t>
            </w:r>
          </w:p>
        </w:tc>
        <w:tc>
          <w:tcPr>
            <w:tcW w:w="6236" w:type="dxa"/>
            <w:vAlign w:val="top"/>
          </w:tcPr>
          <w:p w14:paraId="7E291C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待匹配、待确认、匹配异常、可预制、已预制、已过账</w:t>
            </w:r>
          </w:p>
        </w:tc>
      </w:tr>
      <w:tr w14:paraId="655ED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top"/>
          </w:tcPr>
          <w:p w14:paraId="6EFBD0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预制状态</w:t>
            </w:r>
          </w:p>
        </w:tc>
        <w:tc>
          <w:tcPr>
            <w:tcW w:w="6236" w:type="dxa"/>
            <w:vAlign w:val="top"/>
          </w:tcPr>
          <w:p w14:paraId="6279D8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未预制、已预制、预制失败</w:t>
            </w:r>
          </w:p>
        </w:tc>
      </w:tr>
      <w:tr w14:paraId="44D1F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top"/>
          </w:tcPr>
          <w:p w14:paraId="40220C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过账状态</w:t>
            </w:r>
          </w:p>
        </w:tc>
        <w:tc>
          <w:tcPr>
            <w:tcW w:w="6236" w:type="dxa"/>
            <w:vAlign w:val="top"/>
          </w:tcPr>
          <w:p w14:paraId="16D9D7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未过账、已过账、过账失败</w:t>
            </w:r>
          </w:p>
        </w:tc>
      </w:tr>
      <w:tr w14:paraId="1057F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top"/>
          </w:tcPr>
          <w:p w14:paraId="71B6CF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乐企状态</w:t>
            </w:r>
          </w:p>
        </w:tc>
        <w:tc>
          <w:tcPr>
            <w:tcW w:w="6236" w:type="dxa"/>
            <w:vAlign w:val="top"/>
          </w:tcPr>
          <w:p w14:paraId="7AB352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待更新、已更新、更新失败、人工已更新</w:t>
            </w:r>
          </w:p>
        </w:tc>
      </w:tr>
    </w:tbl>
    <w:p w14:paraId="79311B35">
      <w:pPr>
        <w:spacing w:before="160" w:after="100"/>
      </w:pPr>
      <w:r>
        <w:rPr>
          <w:rFonts w:ascii="宋体" w:hAnsi="宋体" w:eastAsia="宋体"/>
          <w:b/>
          <w:sz w:val="24"/>
        </w:rPr>
        <w:t>12.2 关键规则</w:t>
      </w:r>
    </w:p>
    <w:p w14:paraId="52B56613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预制发票前必须满足：发票已识别；发票行已存在匹配关系；关键差异已保存说明；供应商、PO、入库信息完整；金额、数量、物料校验通过或已备注；用户具备预制权限。</w:t>
      </w:r>
    </w:p>
    <w:p w14:paraId="13F130F0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发票过账前必须满足：发票已预制；ERP预制状态有效；用户具备财务过账权限。</w:t>
      </w:r>
    </w:p>
    <w:p w14:paraId="263707DD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更新乐企状态前必须满足：发票已过账；存在ERP凭证号；用户具备乐企状态更新权限。</w:t>
      </w:r>
    </w:p>
    <w:p w14:paraId="301736C1">
      <w:pPr>
        <w:spacing w:before="240" w:after="160"/>
      </w:pPr>
      <w:r>
        <w:rPr>
          <w:rFonts w:ascii="宋体" w:hAnsi="宋体" w:eastAsia="宋体"/>
          <w:b/>
          <w:sz w:val="44"/>
        </w:rPr>
        <w:t>13. 权限与审计设计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402"/>
      </w:tblGrid>
      <w:tr w14:paraId="2CFD9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vAlign w:val="top"/>
          </w:tcPr>
          <w:p w14:paraId="641A4D1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w="3969" w:type="dxa"/>
            <w:vAlign w:val="top"/>
          </w:tcPr>
          <w:p w14:paraId="6D5C9E3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可查看内容</w:t>
            </w:r>
          </w:p>
        </w:tc>
        <w:tc>
          <w:tcPr>
            <w:tcW w:w="3402" w:type="dxa"/>
            <w:vAlign w:val="top"/>
          </w:tcPr>
          <w:p w14:paraId="53423DB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可操作内容</w:t>
            </w:r>
          </w:p>
        </w:tc>
      </w:tr>
      <w:tr w14:paraId="05546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top"/>
          </w:tcPr>
          <w:p w14:paraId="396A1F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采购</w:t>
            </w:r>
          </w:p>
        </w:tc>
        <w:tc>
          <w:tcPr>
            <w:tcW w:w="3969" w:type="dxa"/>
            <w:vAlign w:val="top"/>
          </w:tcPr>
          <w:p w14:paraId="18531A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发票、供应商、PO、送货、匹配状态，金额按授权展示</w:t>
            </w:r>
          </w:p>
        </w:tc>
        <w:tc>
          <w:tcPr>
            <w:tcW w:w="3402" w:type="dxa"/>
            <w:vAlign w:val="top"/>
          </w:tcPr>
          <w:p w14:paraId="678232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发票/送货单查看，匹配备注和保存</w:t>
            </w:r>
          </w:p>
        </w:tc>
      </w:tr>
      <w:tr w14:paraId="01CDE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top"/>
          </w:tcPr>
          <w:p w14:paraId="0AA36F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仓库</w:t>
            </w:r>
          </w:p>
        </w:tc>
        <w:tc>
          <w:tcPr>
            <w:tcW w:w="3969" w:type="dxa"/>
            <w:vAlign w:val="top"/>
          </w:tcPr>
          <w:p w14:paraId="68D953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送货单、入库、数量、物料信息</w:t>
            </w:r>
          </w:p>
        </w:tc>
        <w:tc>
          <w:tcPr>
            <w:tcW w:w="3402" w:type="dxa"/>
            <w:vAlign w:val="top"/>
          </w:tcPr>
          <w:p w14:paraId="57A522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送货单查看、补充资料上传</w:t>
            </w:r>
          </w:p>
        </w:tc>
      </w:tr>
      <w:tr w14:paraId="2999A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top"/>
          </w:tcPr>
          <w:p w14:paraId="246DBE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财务</w:t>
            </w:r>
          </w:p>
        </w:tc>
        <w:tc>
          <w:tcPr>
            <w:tcW w:w="3969" w:type="dxa"/>
            <w:vAlign w:val="top"/>
          </w:tcPr>
          <w:p w14:paraId="7DDDF2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金额、预制状态、过账状态、凭证号、乐企状态</w:t>
            </w:r>
          </w:p>
        </w:tc>
        <w:tc>
          <w:tcPr>
            <w:tcW w:w="3402" w:type="dxa"/>
            <w:vAlign w:val="top"/>
          </w:tcPr>
          <w:p w14:paraId="543FCC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预制发票、发票过账、乐企更新、打印</w:t>
            </w:r>
          </w:p>
        </w:tc>
      </w:tr>
      <w:tr w14:paraId="5EE14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top"/>
          </w:tcPr>
          <w:p w14:paraId="265BE9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财务主管</w:t>
            </w:r>
          </w:p>
        </w:tc>
        <w:tc>
          <w:tcPr>
            <w:tcW w:w="3969" w:type="dxa"/>
            <w:vAlign w:val="top"/>
          </w:tcPr>
          <w:p w14:paraId="74E14C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全量信息</w:t>
            </w:r>
          </w:p>
        </w:tc>
        <w:tc>
          <w:tcPr>
            <w:tcW w:w="3402" w:type="dxa"/>
            <w:vAlign w:val="top"/>
          </w:tcPr>
          <w:p w14:paraId="65495E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全量查询、导出、异常审批</w:t>
            </w:r>
          </w:p>
        </w:tc>
      </w:tr>
      <w:tr w14:paraId="5D5FC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top"/>
          </w:tcPr>
          <w:p w14:paraId="37F320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系统管理员</w:t>
            </w:r>
          </w:p>
        </w:tc>
        <w:tc>
          <w:tcPr>
            <w:tcW w:w="3969" w:type="dxa"/>
            <w:vAlign w:val="top"/>
          </w:tcPr>
          <w:p w14:paraId="5E9AFF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接口状态、日志、配置</w:t>
            </w:r>
          </w:p>
        </w:tc>
        <w:tc>
          <w:tcPr>
            <w:tcW w:w="3402" w:type="dxa"/>
            <w:vAlign w:val="top"/>
          </w:tcPr>
          <w:p w14:paraId="4792D1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系统配置、接口重试、权限配置</w:t>
            </w:r>
          </w:p>
        </w:tc>
      </w:tr>
    </w:tbl>
    <w:p w14:paraId="553363B0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系统需要记录上传、识别、匹配保存、预制、过账、乐企更新、资料预览、打印、导出和权限变更等操作日志。日志需包含操作人、操作时间、业务对象、变更前后状态、接口返回信息和失败原因。</w:t>
      </w:r>
    </w:p>
    <w:p w14:paraId="552EAB58">
      <w:pPr>
        <w:spacing w:before="240" w:after="160"/>
      </w:pPr>
      <w:r>
        <w:rPr>
          <w:rFonts w:ascii="宋体" w:hAnsi="宋体" w:eastAsia="宋体"/>
          <w:b/>
          <w:sz w:val="44"/>
        </w:rPr>
        <w:t>14. 开发落地建议</w:t>
      </w:r>
    </w:p>
    <w:p w14:paraId="3C3FD541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第一阶段优先实现发票池、送货单池、AI识别结果展示、ERP PO/入库单读取、三单匹配横向表、保存匹配结果和预制发票。</w:t>
      </w:r>
    </w:p>
    <w:p w14:paraId="6D7CC1FB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第二阶段实现发票过账、乐企状态更新、资料预览弹窗、打印规则、综合报表和权限控制。</w:t>
      </w:r>
    </w:p>
    <w:p w14:paraId="04C6E47F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第三阶段优化AI识别准确率、多对多匹配推荐、接口监控、失败重试、操作审计和规则配置。</w:t>
      </w:r>
    </w:p>
    <w:p w14:paraId="6195F4BC">
      <w:pPr>
        <w:spacing w:after="60" w:line="276" w:lineRule="auto"/>
      </w:pPr>
      <w:r>
        <w:rPr>
          <w:rFonts w:ascii="宋体" w:hAnsi="宋体" w:eastAsia="宋体"/>
          <w:b w:val="0"/>
          <w:sz w:val="20"/>
        </w:rPr>
        <w:t>开发方式上，可以利用AI辅助生成前端页面、表格组件、接口DTO、基础CRUD和部分规则代码，从而降低基础开发工作量。但ERP接口、乐企接口、权限控制、财务过账、安全审计和打印样式等仍需人工设计、联调和验证。</w:t>
      </w:r>
    </w:p>
    <w:p w14:paraId="7AF3BD43">
      <w:pPr>
        <w:spacing w:before="240" w:after="160"/>
      </w:pPr>
      <w:r>
        <w:rPr>
          <w:rFonts w:ascii="宋体" w:hAnsi="宋体" w:eastAsia="宋体"/>
          <w:b/>
          <w:sz w:val="44"/>
        </w:rPr>
        <w:t>15. 待确认事项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70B3E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vAlign w:val="top"/>
          </w:tcPr>
          <w:p w14:paraId="6DF43CE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w="6803" w:type="dxa"/>
            <w:vAlign w:val="top"/>
          </w:tcPr>
          <w:p w14:paraId="51D423B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待确认事项</w:t>
            </w:r>
          </w:p>
        </w:tc>
      </w:tr>
      <w:tr w14:paraId="50541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top"/>
          </w:tcPr>
          <w:p w14:paraId="131BB0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乐企平台</w:t>
            </w:r>
          </w:p>
        </w:tc>
        <w:tc>
          <w:tcPr>
            <w:tcW w:w="6803" w:type="dxa"/>
            <w:vAlign w:val="top"/>
          </w:tcPr>
          <w:p w14:paraId="36E7D2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发票拉取接口字段、分页、去重规则和入账状态更新接口。</w:t>
            </w:r>
          </w:p>
        </w:tc>
      </w:tr>
      <w:tr w14:paraId="68BDA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top"/>
          </w:tcPr>
          <w:p w14:paraId="331ACC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ERP接口</w:t>
            </w:r>
          </w:p>
        </w:tc>
        <w:tc>
          <w:tcPr>
            <w:tcW w:w="6803" w:type="dxa"/>
            <w:vAlign w:val="top"/>
          </w:tcPr>
          <w:p w14:paraId="46B94F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PO查询、入库单查询、预制发票、发票过账和凭证查询接口能力。</w:t>
            </w:r>
          </w:p>
        </w:tc>
      </w:tr>
      <w:tr w14:paraId="176B3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top"/>
          </w:tcPr>
          <w:p w14:paraId="674E37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匹配规则</w:t>
            </w:r>
          </w:p>
        </w:tc>
        <w:tc>
          <w:tcPr>
            <w:tcW w:w="6803" w:type="dxa"/>
            <w:vAlign w:val="top"/>
          </w:tcPr>
          <w:p w14:paraId="61B2D3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一张发票对应多个PO、多个送货单或多个入库单时的拆分和汇总规则。</w:t>
            </w:r>
          </w:p>
        </w:tc>
      </w:tr>
      <w:tr w14:paraId="0B891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top"/>
          </w:tcPr>
          <w:p w14:paraId="06B313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容差规则</w:t>
            </w:r>
          </w:p>
        </w:tc>
        <w:tc>
          <w:tcPr>
            <w:tcW w:w="6803" w:type="dxa"/>
            <w:vAlign w:val="top"/>
          </w:tcPr>
          <w:p w14:paraId="40CC79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金额、税额、数量差异是否允许容差，以及容差阈值。</w:t>
            </w:r>
          </w:p>
        </w:tc>
      </w:tr>
      <w:tr w14:paraId="3E6C0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top"/>
          </w:tcPr>
          <w:p w14:paraId="72FC0D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物料识别</w:t>
            </w:r>
          </w:p>
        </w:tc>
        <w:tc>
          <w:tcPr>
            <w:tcW w:w="6803" w:type="dxa"/>
            <w:vAlign w:val="top"/>
          </w:tcPr>
          <w:p w14:paraId="382B84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送货单物料描述匹配物料编码的候选规则和人工确认责任方。</w:t>
            </w:r>
          </w:p>
        </w:tc>
      </w:tr>
      <w:tr w14:paraId="16AA4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top"/>
          </w:tcPr>
          <w:p w14:paraId="5B5AA8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打印样式</w:t>
            </w:r>
          </w:p>
        </w:tc>
        <w:tc>
          <w:tcPr>
            <w:tcW w:w="6803" w:type="dxa"/>
            <w:vAlign w:val="top"/>
          </w:tcPr>
          <w:p w14:paraId="5FEA06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入库单、匹配结果、ERP凭证等非原始凭证是否打印及打印样式。</w:t>
            </w:r>
          </w:p>
        </w:tc>
      </w:tr>
      <w:tr w14:paraId="3EB7A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top"/>
          </w:tcPr>
          <w:p w14:paraId="43283B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权限范围</w:t>
            </w:r>
          </w:p>
        </w:tc>
        <w:tc>
          <w:tcPr>
            <w:tcW w:w="6803" w:type="dxa"/>
            <w:vAlign w:val="top"/>
          </w:tcPr>
          <w:p w14:paraId="0C5E83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采购、仓库、财务、财务主管的数据范围和字段级权限。</w:t>
            </w:r>
          </w:p>
        </w:tc>
      </w:tr>
    </w:tbl>
    <w:p w14:paraId="13417E3F"/>
    <w:sectPr>
      <w:footerReference r:id="rId5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ＭＳ ゴシック">
    <w:altName w:val="ＭＳ 明朝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282284">
    <w:pPr>
      <w:pStyle w:val="24"/>
      <w:jc w:val="center"/>
    </w:pPr>
    <w:r>
      <w:rPr>
        <w:rFonts w:ascii="宋体" w:hAnsi="宋体" w:eastAsia="宋体"/>
        <w:b w:val="0"/>
        <w:sz w:val="16"/>
      </w:rPr>
      <w:t>采购发票处理开发方案设计文档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B7404"/>
    <w:multiLevelType w:val="singleLevel"/>
    <w:tmpl w:val="AFFB7404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D521FA"/>
    <w:rsid w:val="3BDF619E"/>
    <w:rsid w:val="4BFF6D2F"/>
    <w:rsid w:val="B5F99AD3"/>
    <w:rsid w:val="BF758922"/>
    <w:rsid w:val="EFF7993F"/>
    <w:rsid w:val="FE6F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WWO_feishu_20241028185521-3ecd29d096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dcterms:modified xsi:type="dcterms:W3CDTF">2026-07-02T08:52:07Z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EE6FFB562C89A80D37B6456ADD38FDF3_43</vt:lpwstr>
  </property>
</Properties>
</file>