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63.png" ContentType="image/png"/>
  <Override PartName="/word/media/rId66.png" ContentType="image/png"/>
  <Override PartName="/word/media/rId69.png" ContentType="image/png"/>
  <Override PartName="/word/media/rId36.png" ContentType="image/png"/>
  <Override PartName="/word/media/rId39.png" ContentType="image/png"/>
  <Override PartName="/word/media/rId42.png" ContentType="image/png"/>
  <Override PartName="/word/media/rId47.png" ContentType="image/png"/>
  <Override PartName="/word/media/rId50.png" ContentType="image/png"/>
  <Override PartName="/word/media/rId53.png" ContentType="image/png"/>
  <Override PartName="/word/media/rId56.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BLM</w:t>
      </w:r>
      <w:r>
        <w:t xml:space="preserve"> </w:t>
      </w:r>
      <w:r>
        <w:t xml:space="preserve">AIM</w:t>
      </w:r>
      <w:r>
        <w:t xml:space="preserve"> </w:t>
      </w:r>
      <w:r>
        <w:t xml:space="preserve">Project</w:t>
      </w:r>
      <w:r>
        <w:t xml:space="preserve"> </w:t>
      </w:r>
      <w:r>
        <w:t xml:space="preserve">Analysis</w:t>
      </w:r>
      <w:r>
        <w:t xml:space="preserve"> </w:t>
      </w:r>
      <w:r>
        <w:t xml:space="preserve">Report</w:t>
      </w:r>
    </w:p>
    <w:p>
      <w:pPr>
        <w:pStyle w:val="Date"/>
      </w:pPr>
      <w:r>
        <w:t xml:space="preserve">19</w:t>
      </w:r>
      <w:r>
        <w:t xml:space="preserve"> </w:t>
      </w:r>
      <w:r>
        <w:t xml:space="preserve">December,</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Lorem ipsum dolor sit amet, consectetur adipiscing elit. Proin molestie risus non sem faucibus lobortis. Cras venenatis orci dui. Aliquam id tincidunt mi. Nam in augue ullamcorper, pellentesque ex quis, lacinia dui. Etiam porta semper neque, ut accumsan leo vulputate vitae. Pellentesque mollis elit ante. Integer blandit id mauris convallis convallis. Nunc ut bibendum ex. Ut aliquet at est quis sagittis. Proin sollicitudin elit eu ex porttitor pellentesque. Donec sit amet arcu pretium, vestibulum sapien quis, hendrerit leo. Aenean suscipit purus urna, ac congue turpis vulputate vitae. Phasellus vestibulum mollis fringilla. Nunc et dui pellentesque, condimentum neque in, pharetra ante. Morbi leo ante, ultrices a dolor id, egestas pretium dolor.</w:t>
      </w:r>
    </w:p>
    <w:p>
      <w:pPr>
        <w:pStyle w:val="Heading2"/>
      </w:pPr>
      <w:bookmarkStart w:id="22" w:name="report-purpose-and-use"/>
      <w:bookmarkEnd w:id="22"/>
      <w:r>
        <w:t xml:space="preserve">Report Purpose and use</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 Nam et velit id arcu porttitor convallis id id ante. Nulla ut eros in sapien feugiat congue. Maecenas consectetur porta ipsum, nec lacinia elit.</w:t>
      </w:r>
    </w:p>
    <w:p>
      <w:pPr>
        <w:pStyle w:val="BodyText"/>
      </w:pPr>
      <w:r>
        <w:t xml:space="preserve">Donec sed urna quis ante tincidunt vestibulum. Donec lobortis nulla eget tortor ultrices iaculis. Morbi et mi sit amet lorem suscipit pharetra. Fusce ut tincidunt velit, a placerat lectus. Donec vitae lacus quis orci sagittis mollis sagittis ut ex. Maecenas eget est sed leo congue accumsan. Curabitur hendrerit augue rutrum, consectetur mauris quis, auctor lacus. Etiam augue massa, blandit pretium magna ut, molestie porttitor sem. Sed varius elit non enim molestie convallis. Cras pellentesque quam scelerisque purus suscipit imperdiet. Nunc at tristique libero. Fusce tincidunt vel magna et posuere.</w:t>
      </w:r>
    </w:p>
    <w:p>
      <w:pPr>
        <w:pStyle w:val="Heading2"/>
      </w:pPr>
      <w:bookmarkStart w:id="23" w:name="report-organization"/>
      <w:bookmarkEnd w:id="23"/>
      <w:r>
        <w:t xml:space="preserve">Report Organization</w:t>
      </w:r>
    </w:p>
    <w:p>
      <w:pPr>
        <w:pStyle w:val="FirstParagraph"/>
      </w:pPr>
      <w:r>
        <w:t xml:space="preserve">Maecenas quis elementum risus. Duis sollicitudin rutrum diam, eget porttitor tellus venenatis a. Class aptent taciti sociosqu ad litora torquent per conubia nostra, per inceptos himenaeos. Sed eu justo vel urna porttitor sodales. In pharetra augue metus, eget efficitur neque ornare sed. In vehicula malesuada finibus. Aenean faucibus nisi a enim tincidunt, sit amet sodales diam consectetur. Suspendisse sit amet hendrerit lacus, in aliquam mauris. Maecenas auctor sapien ligula, at convallis mi auctor eu. Vivamus varius nibh odio, vel ornare orci laoreet ut. Maecenas nec tristique felis, sed sagittis nisl.</w:t>
      </w:r>
    </w:p>
    <w:p>
      <w:pPr>
        <w:pStyle w:val="Heading2"/>
      </w:pPr>
      <w:bookmarkStart w:id="24" w:name="interpreting-the-results"/>
      <w:bookmarkEnd w:id="24"/>
      <w:r>
        <w:t xml:space="preserve">Interpreting the Results</w:t>
      </w:r>
    </w:p>
    <w:p>
      <w:pPr>
        <w:pStyle w:val="FirstParagraph"/>
      </w:pPr>
      <w:r>
        <w:t xml:space="preserve">Donec sed urna quis ante tincidunt vestibulum. Donec lobortis nulla eget tortor ultrices iaculis. Morbi et mi sit amet lorem suscipit pharetra. Fusce ut tincidunt velit, a placerat lectus. Donec vitae lacus quis orci sagittis mollis sagittis ut ex. Maecenas eget est sed leo congue accumsan. Curabitur hendrerit augue rutrum, consectetur mauris quis, auctor lacus. Etiam augue massa, blandit pretium magna ut, molestie porttitor sem. Sed varius elit non enim molestie convallis. Cras pellentesque quam scelerisque purus suscipit imperdiet. Nunc at tristique libero. Fusce tincidunt vel magna et posuere.</w:t>
      </w:r>
    </w:p>
    <w:p>
      <w:pPr>
        <w:pStyle w:val="Heading2"/>
      </w:pPr>
      <w:bookmarkStart w:id="25" w:name="additional-information"/>
      <w:bookmarkEnd w:id="25"/>
      <w:r>
        <w:t xml:space="preserve">Additional Information</w:t>
      </w:r>
    </w:p>
    <w:p>
      <w:pPr>
        <w:pStyle w:val="FirstParagraph"/>
      </w:pPr>
      <w:r>
        <w:t xml:space="preserve">Pellentesque habitant morbi tristique senectus et netus et malesuada fames ac turpis egestas. Phasellus laoreet eu arcu eu posuere. Etiam nunc ex, pulvinar eu varius cursus, tempus eget orci. Vivamus nec arcu porta, tempus tellus eu, dapibus ante. Aenean in nisi congue orci blandit aliquet. Nulla fringilla neque ut suscipit gravida. Integer tristique et risus eget feugiat. Etiam efficitur viverra sapien, sed finibus augue pretium a. Phasellus vel tincidunt purus, in vehicula orci. Nullam vehicula neque orci, a bibendum nunc sagittis tristique. In sed turpis non risus facilisis sagittis. Etiam blandit velit erat, ut dapibus enim facilisis a. Mauris a leo ut nunc tempor congue vulputate et felis.</w:t>
      </w:r>
    </w:p>
    <w:p>
      <w:r>
        <w:pict>
          <v:rect style="width:0;height:1.5pt" o:hralign="center" o:hrstd="t" o:hr="t"/>
        </w:pict>
      </w:r>
    </w:p>
    <w:p>
      <w:pPr>
        <w:pStyle w:val="Heading1"/>
      </w:pPr>
      <w:bookmarkStart w:id="26" w:name="data-summary"/>
      <w:bookmarkEnd w:id="26"/>
      <w:r>
        <w:t xml:space="preserve">Data Summary</w:t>
      </w:r>
    </w:p>
    <w:p>
      <w:pPr>
        <w:pStyle w:val="Compact"/>
        <w:numPr>
          <w:numId w:val="1001"/>
          <w:ilvl w:val="0"/>
        </w:numPr>
      </w:pPr>
      <w:r>
        <w:t xml:space="preserve">Indicators included in the report (data explorer tool)</w:t>
      </w:r>
    </w:p>
    <w:p>
      <w:pPr>
        <w:pStyle w:val="Compact"/>
        <w:numPr>
          <w:numId w:val="1001"/>
          <w:ilvl w:val="0"/>
        </w:numPr>
      </w:pPr>
      <w:r>
        <w:t xml:space="preserve">time period of the report (TerrADat)</w:t>
      </w:r>
    </w:p>
    <w:p>
      <w:pPr>
        <w:pStyle w:val="Compact"/>
        <w:numPr>
          <w:numId w:val="1001"/>
          <w:ilvl w:val="0"/>
        </w:numPr>
      </w:pPr>
      <w:r>
        <w:t xml:space="preserve">study area and reporting units with map (SDD, reporting units)</w:t>
      </w:r>
    </w:p>
    <w:p>
      <w:r>
        <w:pict>
          <v:rect style="width:0;height:1.5pt" o:hralign="center" o:hrstd="t" o:hr="t"/>
        </w:pict>
      </w:r>
    </w:p>
    <w:p>
      <w:pPr>
        <w:pStyle w:val="Heading1"/>
      </w:pPr>
      <w:bookmarkStart w:id="27" w:name="sampling-summary"/>
      <w:bookmarkEnd w:id="27"/>
      <w:r>
        <w:t xml:space="preserve">Sampling Summary</w:t>
      </w:r>
    </w:p>
    <w:p>
      <w:pPr>
        <w:pStyle w:val="Compact"/>
        <w:numPr>
          <w:numId w:val="1002"/>
          <w:ilvl w:val="0"/>
        </w:numPr>
      </w:pPr>
      <w:r>
        <w:t xml:space="preserve">map of points sampled against strata (SDD),</w:t>
      </w:r>
    </w:p>
    <w:p>
      <w:pPr>
        <w:pStyle w:val="Compact"/>
        <w:numPr>
          <w:numId w:val="1002"/>
          <w:ilvl w:val="0"/>
        </w:numPr>
      </w:pPr>
      <w:r>
        <w:t xml:space="preserve">bar chart of point fates (SDD),</w:t>
      </w:r>
    </w:p>
    <w:p>
      <w:pPr>
        <w:pStyle w:val="Compact"/>
        <w:numPr>
          <w:numId w:val="1002"/>
          <w:ilvl w:val="0"/>
        </w:numPr>
      </w:pPr>
      <w:r>
        <w:t xml:space="preserve">timing of points sampled (TerrADat or the analysis input table)</w:t>
      </w:r>
    </w:p>
    <w:p>
      <w:r>
        <w:pict>
          <v:rect style="width:0;height:1.5pt" o:hralign="center" o:hrstd="t" o:hr="t"/>
        </w:pict>
      </w:r>
    </w:p>
    <w:p>
      <w:pPr>
        <w:pStyle w:val="Heading1"/>
      </w:pPr>
      <w:bookmarkStart w:id="28" w:name="objectives-benchmarks-and-landscape-thresholds"/>
      <w:bookmarkEnd w:id="28"/>
      <w:r>
        <w:t xml:space="preserve">Objectives, Benchmarks, and Landscape Thresholds</w:t>
      </w:r>
    </w:p>
    <w:p>
      <w:pPr>
        <w:pStyle w:val="Compact"/>
        <w:numPr>
          <w:numId w:val="1003"/>
          <w:ilvl w:val="0"/>
        </w:numPr>
      </w:pPr>
      <w:r>
        <w:t xml:space="preserve">from data explorer workbook</w:t>
      </w:r>
    </w:p>
    <w:p>
      <w:r>
        <w:pict>
          <v:rect style="width:0;height:1.5pt" o:hralign="center" o:hrstd="t" o:hr="t"/>
        </w:pict>
      </w:r>
    </w:p>
    <w:p>
      <w:pPr>
        <w:pStyle w:val="Heading1"/>
      </w:pPr>
      <w:bookmarkStart w:id="29" w:name="condition-estimates-by-objective"/>
      <w:bookmarkEnd w:id="29"/>
      <w:r>
        <w:t xml:space="preserve">Condition Estimates by Objective</w:t>
      </w:r>
    </w:p>
    <w:p>
      <w:pPr>
        <w:pStyle w:val="Compact"/>
        <w:numPr>
          <w:numId w:val="1004"/>
          <w:ilvl w:val="0"/>
        </w:numPr>
      </w:pPr>
      <w:r>
        <w:t xml:space="preserve">Objective</w:t>
      </w:r>
    </w:p>
    <w:p>
      <w:pPr>
        <w:pStyle w:val="Compact"/>
        <w:numPr>
          <w:numId w:val="1004"/>
          <w:ilvl w:val="0"/>
        </w:numPr>
      </w:pPr>
      <w:r>
        <w:t xml:space="preserve">Indicator, benchmark, landscape threshold</w:t>
      </w:r>
    </w:p>
    <w:p>
      <w:pPr>
        <w:pStyle w:val="Compact"/>
        <w:numPr>
          <w:numId w:val="1004"/>
          <w:ilvl w:val="0"/>
        </w:numPr>
      </w:pPr>
      <w:r>
        <w:t xml:space="preserve">Graph of results showing landscape threshold</w:t>
      </w:r>
    </w:p>
    <w:p>
      <w:pPr>
        <w:pStyle w:val="Compact"/>
        <w:numPr>
          <w:numId w:val="1004"/>
          <w:ilvl w:val="0"/>
        </w:numPr>
      </w:pPr>
      <w:r>
        <w:t xml:space="preserve">Map(s) of spatial distribution of indicator from grass/shrub, EVT (as appropriate)</w:t>
      </w:r>
    </w:p>
    <w:p>
      <w:pPr>
        <w:pStyle w:val="Heading2"/>
      </w:pPr>
      <w:bookmarkStart w:id="30" w:name="reporting-unit-level-reportingunit.1"/>
      <w:bookmarkEnd w:id="30"/>
      <w:r>
        <w:t xml:space="preserve">Reporting Unit Level: ReportingUnit.1</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w:t>
      </w:r>
    </w:p>
    <w:p>
      <w:pPr>
        <w:pStyle w:val="Heading3"/>
      </w:pPr>
      <w:bookmarkStart w:id="31" w:name="results-for-rio-grande-del-norte-nm"/>
      <w:bookmarkEnd w:id="31"/>
      <w:r>
        <w:t xml:space="preserve">Results for Rio Grande Del Norte NM</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w:t>
      </w:r>
    </w:p>
    <w:p>
      <w:pPr>
        <w:pStyle w:val="Heading4"/>
      </w:pPr>
      <w:bookmarkStart w:id="32" w:name="indicator-herbaceous-litter-cover"/>
      <w:bookmarkEnd w:id="32"/>
      <w:r>
        <w:t xml:space="preserve">Indicator: Herbaceous Litter Cover (%)</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w:t>
      </w:r>
      <w:r>
        <w:t xml:space="preserve"> </w:t>
      </w:r>
      <w:r>
        <w:drawing>
          <wp:inline>
            <wp:extent cx="4620126" cy="3696101"/>
            <wp:effectExtent b="0" l="0" r="0" t="0"/>
            <wp:docPr descr="" id="1" name="Picture"/>
            <a:graphic>
              <a:graphicData uri="http://schemas.openxmlformats.org/drawingml/2006/picture">
                <pic:pic>
                  <pic:nvPicPr>
                    <pic:cNvPr descr="AIM_report.20161219_files/figure-docx/conditionResult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Nullam urna sem, auctor ac aliquam a, condimentum in erat. Nam auctor elit ac fringilla tempor. Etiam et sem varius, malesuada nulla sit amet, facilisis lorem. Nulla facilisi. Vivamus semper arcu non efficitur porttitor.</w:t>
      </w:r>
    </w:p>
    <w:p>
      <w:pPr>
        <w:pStyle w:val="Heading4"/>
      </w:pPr>
      <w:bookmarkStart w:id="34" w:name="results-table"/>
      <w:bookmarkEnd w:id="34"/>
      <w:r>
        <w:t xml:space="preserve">Results Table</w:t>
      </w:r>
    </w:p>
    <w:tbl>
      <w:tblPr>
        <w:tblStyle w:val="TableNormal"/>
        <w:tblW w:type="pct" w:w="5000.0"/>
        <w:tblLook w:firstRow="1"/>
      </w:tblPr>
      <w:tblGrid>
        <w:gridCol w:w="1089"/>
        <w:gridCol w:w="1089"/>
        <w:gridCol w:w="1683"/>
        <w:gridCol w:w="1881"/>
        <w:gridCol w:w="1089"/>
        <w:gridCol w:w="1089"/>
      </w:tblGrid>
      <w:tr>
        <w:trPr>
          <w:cnfStyle w:firstRow="1"/>
        </w:trPr>
        <w:tc>
          <w:tcPr>
            <w:tcBorders>
              <w:bottom w:val="single"/>
            </w:tcBorders>
            <w:vAlign w:val="bottom"/>
          </w:tcPr>
          <w:p>
            <w:pPr>
              <w:pStyle w:val="Compact"/>
              <w:jc w:val="center"/>
            </w:pPr>
            <w:r>
              <w:t xml:space="preserve">Category</w:t>
            </w:r>
          </w:p>
        </w:tc>
        <w:tc>
          <w:tcPr>
            <w:tcBorders>
              <w:bottom w:val="single"/>
            </w:tcBorders>
            <w:vAlign w:val="bottom"/>
          </w:tcPr>
          <w:p>
            <w:pPr>
              <w:pStyle w:val="Compact"/>
              <w:jc w:val="center"/>
            </w:pPr>
            <w:r>
              <w:t xml:space="preserve"># Points</w:t>
            </w:r>
          </w:p>
        </w:tc>
        <w:tc>
          <w:tcPr>
            <w:tcBorders>
              <w:bottom w:val="single"/>
            </w:tcBorders>
            <w:vAlign w:val="bottom"/>
          </w:tcPr>
          <w:p>
            <w:pPr>
              <w:pStyle w:val="Compact"/>
              <w:jc w:val="center"/>
            </w:pPr>
            <w:r>
              <w:t xml:space="preserve">Prop. Estimate</w:t>
            </w:r>
          </w:p>
        </w:tc>
        <w:tc>
          <w:tcPr>
            <w:tcBorders>
              <w:bottom w:val="single"/>
            </w:tcBorders>
            <w:vAlign w:val="bottom"/>
          </w:tcPr>
          <w:p>
            <w:pPr>
              <w:pStyle w:val="Compact"/>
              <w:jc w:val="center"/>
            </w:pPr>
            <w:r>
              <w:t xml:space="preserve">Prop. Std. Error</w:t>
            </w:r>
          </w:p>
        </w:tc>
        <w:tc>
          <w:tcPr>
            <w:tcBorders>
              <w:bottom w:val="single"/>
            </w:tcBorders>
            <w:vAlign w:val="bottom"/>
          </w:tcPr>
          <w:p>
            <w:pPr>
              <w:pStyle w:val="Compact"/>
              <w:jc w:val="center"/>
            </w:pPr>
            <w:r>
              <w:t xml:space="preserve">Lower CI</w:t>
            </w:r>
          </w:p>
        </w:tc>
        <w:tc>
          <w:tcPr>
            <w:tcBorders>
              <w:bottom w:val="single"/>
            </w:tcBorders>
            <w:vAlign w:val="bottom"/>
          </w:tcPr>
          <w:p>
            <w:pPr>
              <w:pStyle w:val="Compact"/>
              <w:jc w:val="center"/>
            </w:pPr>
            <w:r>
              <w:t xml:space="preserve">Upper CI</w:t>
            </w:r>
          </w:p>
        </w:tc>
      </w:tr>
      <w:tr>
        <w:tc>
          <w:p>
            <w:pPr>
              <w:pStyle w:val="Compact"/>
              <w:jc w:val="center"/>
            </w:pPr>
            <w:r>
              <w:t xml:space="preserve">Suitable</w:t>
            </w:r>
          </w:p>
        </w:tc>
        <w:tc>
          <w:p>
            <w:pPr>
              <w:pStyle w:val="Compact"/>
              <w:jc w:val="center"/>
            </w:pPr>
            <w:r>
              <w:t xml:space="preserve">56</w:t>
            </w:r>
          </w:p>
        </w:tc>
        <w:tc>
          <w:p>
            <w:pPr>
              <w:pStyle w:val="Compact"/>
              <w:jc w:val="center"/>
            </w:pPr>
            <w:r>
              <w:t xml:space="preserve">39.58</w:t>
            </w:r>
          </w:p>
        </w:tc>
        <w:tc>
          <w:p>
            <w:pPr>
              <w:pStyle w:val="Compact"/>
              <w:jc w:val="center"/>
            </w:pPr>
            <w:r>
              <w:t xml:space="preserve">3.532</w:t>
            </w:r>
          </w:p>
        </w:tc>
        <w:tc>
          <w:p>
            <w:pPr>
              <w:pStyle w:val="Compact"/>
              <w:jc w:val="center"/>
            </w:pPr>
            <w:r>
              <w:t xml:space="preserve">32.65</w:t>
            </w:r>
          </w:p>
        </w:tc>
        <w:tc>
          <w:p>
            <w:pPr>
              <w:pStyle w:val="Compact"/>
              <w:jc w:val="center"/>
            </w:pPr>
            <w:r>
              <w:t xml:space="preserve">46.5</w:t>
            </w:r>
          </w:p>
        </w:tc>
      </w:tr>
      <w:tr>
        <w:tc>
          <w:p>
            <w:pPr>
              <w:pStyle w:val="Compact"/>
              <w:jc w:val="center"/>
            </w:pPr>
            <w:r>
              <w:t xml:space="preserve">Unsuitable</w:t>
            </w:r>
          </w:p>
        </w:tc>
        <w:tc>
          <w:p>
            <w:pPr>
              <w:pStyle w:val="Compact"/>
              <w:jc w:val="center"/>
            </w:pPr>
            <w:r>
              <w:t xml:space="preserve">89</w:t>
            </w:r>
          </w:p>
        </w:tc>
        <w:tc>
          <w:p>
            <w:pPr>
              <w:pStyle w:val="Compact"/>
              <w:jc w:val="center"/>
            </w:pPr>
            <w:r>
              <w:t xml:space="preserve">60.42</w:t>
            </w:r>
          </w:p>
        </w:tc>
        <w:tc>
          <w:p>
            <w:pPr>
              <w:pStyle w:val="Compact"/>
              <w:jc w:val="center"/>
            </w:pPr>
            <w:r>
              <w:t xml:space="preserve">3.532</w:t>
            </w:r>
          </w:p>
        </w:tc>
        <w:tc>
          <w:p>
            <w:pPr>
              <w:pStyle w:val="Compact"/>
              <w:jc w:val="center"/>
            </w:pPr>
            <w:r>
              <w:t xml:space="preserve">53.5</w:t>
            </w:r>
          </w:p>
        </w:tc>
        <w:tc>
          <w:p>
            <w:pPr>
              <w:pStyle w:val="Compact"/>
              <w:jc w:val="center"/>
            </w:pPr>
            <w:r>
              <w:t xml:space="preserve">67.35</w:t>
            </w:r>
          </w:p>
        </w:tc>
      </w:tr>
    </w:tbl>
    <w:p>
      <w:pPr>
        <w:pStyle w:val="Heading4"/>
      </w:pPr>
      <w:bookmarkStart w:id="35" w:name="indicator-rock-cover"/>
      <w:bookmarkEnd w:id="35"/>
      <w:r>
        <w:t xml:space="preserve">Indicator: Rock Cover (%)</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w:t>
      </w:r>
      <w:r>
        <w:t xml:space="preserve"> </w:t>
      </w:r>
      <w:r>
        <w:drawing>
          <wp:inline>
            <wp:extent cx="4620126" cy="3696101"/>
            <wp:effectExtent b="0" l="0" r="0" t="0"/>
            <wp:docPr descr="" id="1" name="Picture"/>
            <a:graphic>
              <a:graphicData uri="http://schemas.openxmlformats.org/drawingml/2006/picture">
                <pic:pic>
                  <pic:nvPicPr>
                    <pic:cNvPr descr="AIM_report.20161219_files/figure-docx/conditionResults-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Nullam urna sem, auctor ac aliquam a, condimentum in erat. Nam auctor elit ac fringilla tempor. Etiam et sem varius, malesuada nulla sit amet, facilisis lorem. Nulla facilisi. Vivamus semper arcu non efficitur porttitor.</w:t>
      </w:r>
    </w:p>
    <w:p>
      <w:pPr>
        <w:pStyle w:val="Heading4"/>
      </w:pPr>
      <w:bookmarkStart w:id="37" w:name="results-table-1"/>
      <w:bookmarkEnd w:id="37"/>
      <w:r>
        <w:t xml:space="preserve">Results Table</w:t>
      </w:r>
    </w:p>
    <w:tbl>
      <w:tblPr>
        <w:tblStyle w:val="TableNormal"/>
        <w:tblW w:type="pct" w:w="5000.0"/>
        <w:tblLook w:firstRow="1"/>
      </w:tblPr>
      <w:tblGrid>
        <w:gridCol w:w="1089"/>
        <w:gridCol w:w="1089"/>
        <w:gridCol w:w="1683"/>
        <w:gridCol w:w="1881"/>
        <w:gridCol w:w="1089"/>
        <w:gridCol w:w="1089"/>
      </w:tblGrid>
      <w:tr>
        <w:trPr>
          <w:cnfStyle w:firstRow="1"/>
        </w:trPr>
        <w:tc>
          <w:tcPr>
            <w:tcBorders>
              <w:bottom w:val="single"/>
            </w:tcBorders>
            <w:vAlign w:val="bottom"/>
          </w:tcPr>
          <w:p>
            <w:pPr>
              <w:pStyle w:val="Compact"/>
              <w:jc w:val="center"/>
            </w:pPr>
            <w:r>
              <w:t xml:space="preserve">Category</w:t>
            </w:r>
          </w:p>
        </w:tc>
        <w:tc>
          <w:tcPr>
            <w:tcBorders>
              <w:bottom w:val="single"/>
            </w:tcBorders>
            <w:vAlign w:val="bottom"/>
          </w:tcPr>
          <w:p>
            <w:pPr>
              <w:pStyle w:val="Compact"/>
              <w:jc w:val="center"/>
            </w:pPr>
            <w:r>
              <w:t xml:space="preserve"># Points</w:t>
            </w:r>
          </w:p>
        </w:tc>
        <w:tc>
          <w:tcPr>
            <w:tcBorders>
              <w:bottom w:val="single"/>
            </w:tcBorders>
            <w:vAlign w:val="bottom"/>
          </w:tcPr>
          <w:p>
            <w:pPr>
              <w:pStyle w:val="Compact"/>
              <w:jc w:val="center"/>
            </w:pPr>
            <w:r>
              <w:t xml:space="preserve">Prop. Estimate</w:t>
            </w:r>
          </w:p>
        </w:tc>
        <w:tc>
          <w:tcPr>
            <w:tcBorders>
              <w:bottom w:val="single"/>
            </w:tcBorders>
            <w:vAlign w:val="bottom"/>
          </w:tcPr>
          <w:p>
            <w:pPr>
              <w:pStyle w:val="Compact"/>
              <w:jc w:val="center"/>
            </w:pPr>
            <w:r>
              <w:t xml:space="preserve">Prop. Std. Error</w:t>
            </w:r>
          </w:p>
        </w:tc>
        <w:tc>
          <w:tcPr>
            <w:tcBorders>
              <w:bottom w:val="single"/>
            </w:tcBorders>
            <w:vAlign w:val="bottom"/>
          </w:tcPr>
          <w:p>
            <w:pPr>
              <w:pStyle w:val="Compact"/>
              <w:jc w:val="center"/>
            </w:pPr>
            <w:r>
              <w:t xml:space="preserve">Lower CI</w:t>
            </w:r>
          </w:p>
        </w:tc>
        <w:tc>
          <w:tcPr>
            <w:tcBorders>
              <w:bottom w:val="single"/>
            </w:tcBorders>
            <w:vAlign w:val="bottom"/>
          </w:tcPr>
          <w:p>
            <w:pPr>
              <w:pStyle w:val="Compact"/>
              <w:jc w:val="center"/>
            </w:pPr>
            <w:r>
              <w:t xml:space="preserve">Upper CI</w:t>
            </w:r>
          </w:p>
        </w:tc>
      </w:tr>
      <w:tr>
        <w:tc>
          <w:p>
            <w:pPr>
              <w:pStyle w:val="Compact"/>
              <w:jc w:val="center"/>
            </w:pPr>
            <w:r>
              <w:t xml:space="preserve">Suitable</w:t>
            </w:r>
          </w:p>
        </w:tc>
        <w:tc>
          <w:p>
            <w:pPr>
              <w:pStyle w:val="Compact"/>
              <w:jc w:val="center"/>
            </w:pPr>
            <w:r>
              <w:t xml:space="preserve">5</w:t>
            </w:r>
          </w:p>
        </w:tc>
        <w:tc>
          <w:p>
            <w:pPr>
              <w:pStyle w:val="Compact"/>
              <w:jc w:val="center"/>
            </w:pPr>
            <w:r>
              <w:t xml:space="preserve">2.211</w:t>
            </w:r>
          </w:p>
        </w:tc>
        <w:tc>
          <w:p>
            <w:pPr>
              <w:pStyle w:val="Compact"/>
              <w:jc w:val="center"/>
            </w:pPr>
            <w:r>
              <w:t xml:space="preserve">1.022</w:t>
            </w:r>
          </w:p>
        </w:tc>
        <w:tc>
          <w:p>
            <w:pPr>
              <w:pStyle w:val="Compact"/>
              <w:jc w:val="center"/>
            </w:pPr>
            <w:r>
              <w:t xml:space="preserve">0.2073</w:t>
            </w:r>
          </w:p>
        </w:tc>
        <w:tc>
          <w:p>
            <w:pPr>
              <w:pStyle w:val="Compact"/>
              <w:jc w:val="center"/>
            </w:pPr>
            <w:r>
              <w:t xml:space="preserve">4.214</w:t>
            </w:r>
          </w:p>
        </w:tc>
      </w:tr>
      <w:tr>
        <w:tc>
          <w:p>
            <w:pPr>
              <w:pStyle w:val="Compact"/>
              <w:jc w:val="center"/>
            </w:pPr>
            <w:r>
              <w:t xml:space="preserve">Unsuitable</w:t>
            </w:r>
          </w:p>
        </w:tc>
        <w:tc>
          <w:p>
            <w:pPr>
              <w:pStyle w:val="Compact"/>
              <w:jc w:val="center"/>
            </w:pPr>
            <w:r>
              <w:t xml:space="preserve">140</w:t>
            </w:r>
          </w:p>
        </w:tc>
        <w:tc>
          <w:p>
            <w:pPr>
              <w:pStyle w:val="Compact"/>
              <w:jc w:val="center"/>
            </w:pPr>
            <w:r>
              <w:t xml:space="preserve">97.79</w:t>
            </w:r>
          </w:p>
        </w:tc>
        <w:tc>
          <w:p>
            <w:pPr>
              <w:pStyle w:val="Compact"/>
              <w:jc w:val="center"/>
            </w:pPr>
            <w:r>
              <w:t xml:space="preserve">1.022</w:t>
            </w:r>
          </w:p>
        </w:tc>
        <w:tc>
          <w:p>
            <w:pPr>
              <w:pStyle w:val="Compact"/>
              <w:jc w:val="center"/>
            </w:pPr>
            <w:r>
              <w:t xml:space="preserve">95.79</w:t>
            </w:r>
          </w:p>
        </w:tc>
        <w:tc>
          <w:p>
            <w:pPr>
              <w:pStyle w:val="Compact"/>
              <w:jc w:val="center"/>
            </w:pPr>
            <w:r>
              <w:t xml:space="preserve">99.79</w:t>
            </w:r>
          </w:p>
        </w:tc>
      </w:tr>
    </w:tbl>
    <w:p>
      <w:pPr>
        <w:pStyle w:val="Heading4"/>
      </w:pPr>
      <w:bookmarkStart w:id="38" w:name="indicator-total-foliar-cover-first-hit"/>
      <w:bookmarkEnd w:id="38"/>
      <w:r>
        <w:t xml:space="preserve">Indicator: Total Foliar Cover (First Hit%)</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w:t>
      </w:r>
      <w:r>
        <w:t xml:space="preserve"> </w:t>
      </w:r>
      <w:r>
        <w:drawing>
          <wp:inline>
            <wp:extent cx="4620126" cy="3696101"/>
            <wp:effectExtent b="0" l="0" r="0" t="0"/>
            <wp:docPr descr="" id="1" name="Picture"/>
            <a:graphic>
              <a:graphicData uri="http://schemas.openxmlformats.org/drawingml/2006/picture">
                <pic:pic>
                  <pic:nvPicPr>
                    <pic:cNvPr descr="AIM_report.20161219_files/figure-docx/conditionResults-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Nullam urna sem, auctor ac aliquam a, condimentum in erat. Nam auctor elit ac fringilla tempor. Etiam et sem varius, malesuada nulla sit amet, facilisis lorem. Nulla facilisi. Vivamus semper arcu non efficitur porttitor.</w:t>
      </w:r>
    </w:p>
    <w:p>
      <w:pPr>
        <w:pStyle w:val="Heading4"/>
      </w:pPr>
      <w:bookmarkStart w:id="40" w:name="results-table-2"/>
      <w:bookmarkEnd w:id="40"/>
      <w:r>
        <w:t xml:space="preserve">Results Table</w:t>
      </w:r>
    </w:p>
    <w:tbl>
      <w:tblPr>
        <w:tblStyle w:val="TableNormal"/>
        <w:tblW w:type="pct" w:w="5000.0"/>
        <w:tblLook w:firstRow="1"/>
      </w:tblPr>
      <w:tblGrid>
        <w:gridCol w:w="1089"/>
        <w:gridCol w:w="1089"/>
        <w:gridCol w:w="1683"/>
        <w:gridCol w:w="1881"/>
        <w:gridCol w:w="1089"/>
        <w:gridCol w:w="1089"/>
      </w:tblGrid>
      <w:tr>
        <w:trPr>
          <w:cnfStyle w:firstRow="1"/>
        </w:trPr>
        <w:tc>
          <w:tcPr>
            <w:tcBorders>
              <w:bottom w:val="single"/>
            </w:tcBorders>
            <w:vAlign w:val="bottom"/>
          </w:tcPr>
          <w:p>
            <w:pPr>
              <w:pStyle w:val="Compact"/>
              <w:jc w:val="center"/>
            </w:pPr>
            <w:r>
              <w:t xml:space="preserve">Category</w:t>
            </w:r>
          </w:p>
        </w:tc>
        <w:tc>
          <w:tcPr>
            <w:tcBorders>
              <w:bottom w:val="single"/>
            </w:tcBorders>
            <w:vAlign w:val="bottom"/>
          </w:tcPr>
          <w:p>
            <w:pPr>
              <w:pStyle w:val="Compact"/>
              <w:jc w:val="center"/>
            </w:pPr>
            <w:r>
              <w:t xml:space="preserve"># Points</w:t>
            </w:r>
          </w:p>
        </w:tc>
        <w:tc>
          <w:tcPr>
            <w:tcBorders>
              <w:bottom w:val="single"/>
            </w:tcBorders>
            <w:vAlign w:val="bottom"/>
          </w:tcPr>
          <w:p>
            <w:pPr>
              <w:pStyle w:val="Compact"/>
              <w:jc w:val="center"/>
            </w:pPr>
            <w:r>
              <w:t xml:space="preserve">Prop. Estimate</w:t>
            </w:r>
          </w:p>
        </w:tc>
        <w:tc>
          <w:tcPr>
            <w:tcBorders>
              <w:bottom w:val="single"/>
            </w:tcBorders>
            <w:vAlign w:val="bottom"/>
          </w:tcPr>
          <w:p>
            <w:pPr>
              <w:pStyle w:val="Compact"/>
              <w:jc w:val="center"/>
            </w:pPr>
            <w:r>
              <w:t xml:space="preserve">Prop. Std. Error</w:t>
            </w:r>
          </w:p>
        </w:tc>
        <w:tc>
          <w:tcPr>
            <w:tcBorders>
              <w:bottom w:val="single"/>
            </w:tcBorders>
            <w:vAlign w:val="bottom"/>
          </w:tcPr>
          <w:p>
            <w:pPr>
              <w:pStyle w:val="Compact"/>
              <w:jc w:val="center"/>
            </w:pPr>
            <w:r>
              <w:t xml:space="preserve">Lower CI</w:t>
            </w:r>
          </w:p>
        </w:tc>
        <w:tc>
          <w:tcPr>
            <w:tcBorders>
              <w:bottom w:val="single"/>
            </w:tcBorders>
            <w:vAlign w:val="bottom"/>
          </w:tcPr>
          <w:p>
            <w:pPr>
              <w:pStyle w:val="Compact"/>
              <w:jc w:val="center"/>
            </w:pPr>
            <w:r>
              <w:t xml:space="preserve">Upper CI</w:t>
            </w:r>
          </w:p>
        </w:tc>
      </w:tr>
      <w:tr>
        <w:tc>
          <w:p>
            <w:pPr>
              <w:pStyle w:val="Compact"/>
              <w:jc w:val="center"/>
            </w:pPr>
            <w:r>
              <w:t xml:space="preserve">Marginal</w:t>
            </w:r>
          </w:p>
        </w:tc>
        <w:tc>
          <w:p>
            <w:pPr>
              <w:pStyle w:val="Compact"/>
              <w:jc w:val="center"/>
            </w:pPr>
            <w:r>
              <w:t xml:space="preserve">29</w:t>
            </w:r>
          </w:p>
        </w:tc>
        <w:tc>
          <w:p>
            <w:pPr>
              <w:pStyle w:val="Compact"/>
              <w:jc w:val="center"/>
            </w:pPr>
            <w:r>
              <w:t xml:space="preserve">21.48</w:t>
            </w:r>
          </w:p>
        </w:tc>
        <w:tc>
          <w:p>
            <w:pPr>
              <w:pStyle w:val="Compact"/>
              <w:jc w:val="center"/>
            </w:pPr>
            <w:r>
              <w:t xml:space="preserve">3.359</w:t>
            </w:r>
          </w:p>
        </w:tc>
        <w:tc>
          <w:p>
            <w:pPr>
              <w:pStyle w:val="Compact"/>
              <w:jc w:val="center"/>
            </w:pPr>
            <w:r>
              <w:t xml:space="preserve">14.89</w:t>
            </w:r>
          </w:p>
        </w:tc>
        <w:tc>
          <w:p>
            <w:pPr>
              <w:pStyle w:val="Compact"/>
              <w:jc w:val="center"/>
            </w:pPr>
            <w:r>
              <w:t xml:space="preserve">28.06</w:t>
            </w:r>
          </w:p>
        </w:tc>
      </w:tr>
      <w:tr>
        <w:tc>
          <w:p>
            <w:pPr>
              <w:pStyle w:val="Compact"/>
              <w:jc w:val="center"/>
            </w:pPr>
            <w:r>
              <w:t xml:space="preserve">Suitable</w:t>
            </w:r>
          </w:p>
        </w:tc>
        <w:tc>
          <w:p>
            <w:pPr>
              <w:pStyle w:val="Compact"/>
              <w:jc w:val="center"/>
            </w:pPr>
            <w:r>
              <w:t xml:space="preserve">114</w:t>
            </w:r>
          </w:p>
        </w:tc>
        <w:tc>
          <w:p>
            <w:pPr>
              <w:pStyle w:val="Compact"/>
              <w:jc w:val="center"/>
            </w:pPr>
            <w:r>
              <w:t xml:space="preserve">77.58</w:t>
            </w:r>
          </w:p>
        </w:tc>
        <w:tc>
          <w:p>
            <w:pPr>
              <w:pStyle w:val="Compact"/>
              <w:jc w:val="center"/>
            </w:pPr>
            <w:r>
              <w:t xml:space="preserve">3.376</w:t>
            </w:r>
          </w:p>
        </w:tc>
        <w:tc>
          <w:p>
            <w:pPr>
              <w:pStyle w:val="Compact"/>
              <w:jc w:val="center"/>
            </w:pPr>
            <w:r>
              <w:t xml:space="preserve">70.96</w:t>
            </w:r>
          </w:p>
        </w:tc>
        <w:tc>
          <w:p>
            <w:pPr>
              <w:pStyle w:val="Compact"/>
              <w:jc w:val="center"/>
            </w:pPr>
            <w:r>
              <w:t xml:space="preserve">84.2</w:t>
            </w:r>
          </w:p>
        </w:tc>
      </w:tr>
      <w:tr>
        <w:tc>
          <w:p>
            <w:pPr>
              <w:pStyle w:val="Compact"/>
              <w:jc w:val="center"/>
            </w:pPr>
            <w:r>
              <w:t xml:space="preserve">Unsuitable</w:t>
            </w:r>
          </w:p>
        </w:tc>
        <w:tc>
          <w:p>
            <w:pPr>
              <w:pStyle w:val="Compact"/>
              <w:jc w:val="center"/>
            </w:pPr>
            <w:r>
              <w:t xml:space="preserve">2</w:t>
            </w:r>
          </w:p>
        </w:tc>
        <w:tc>
          <w:p>
            <w:pPr>
              <w:pStyle w:val="Compact"/>
              <w:jc w:val="center"/>
            </w:pPr>
            <w:r>
              <w:t xml:space="preserve">0.9443</w:t>
            </w:r>
          </w:p>
        </w:tc>
        <w:tc>
          <w:p>
            <w:pPr>
              <w:pStyle w:val="Compact"/>
              <w:jc w:val="center"/>
            </w:pPr>
            <w:r>
              <w:t xml:space="preserve">0.607</w:t>
            </w:r>
          </w:p>
        </w:tc>
        <w:tc>
          <w:p>
            <w:pPr>
              <w:pStyle w:val="Compact"/>
              <w:jc w:val="center"/>
            </w:pPr>
            <w:r>
              <w:t xml:space="preserve">0</w:t>
            </w:r>
          </w:p>
        </w:tc>
        <w:tc>
          <w:p>
            <w:pPr>
              <w:pStyle w:val="Compact"/>
              <w:jc w:val="center"/>
            </w:pPr>
            <w:r>
              <w:t xml:space="preserve">2.134</w:t>
            </w:r>
          </w:p>
        </w:tc>
      </w:tr>
    </w:tbl>
    <w:p>
      <w:pPr>
        <w:pStyle w:val="Heading4"/>
      </w:pPr>
      <w:bookmarkStart w:id="41" w:name="indicator-gaps-200-cm"/>
      <w:bookmarkEnd w:id="41"/>
      <w:r>
        <w:t xml:space="preserve">Indicator: Gaps &gt; 200 cm(%)</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w:t>
      </w:r>
      <w:r>
        <w:t xml:space="preserve"> </w:t>
      </w:r>
      <w:r>
        <w:drawing>
          <wp:inline>
            <wp:extent cx="4620126" cy="3696101"/>
            <wp:effectExtent b="0" l="0" r="0" t="0"/>
            <wp:docPr descr="" id="1" name="Picture"/>
            <a:graphic>
              <a:graphicData uri="http://schemas.openxmlformats.org/drawingml/2006/picture">
                <pic:pic>
                  <pic:nvPicPr>
                    <pic:cNvPr descr="AIM_report.20161219_files/figure-docx/conditionResults-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Nullam urna sem, auctor ac aliquam a, condimentum in erat. Nam auctor elit ac fringilla tempor. Etiam et sem varius, malesuada nulla sit amet, facilisis lorem. Nulla facilisi. Vivamus semper arcu non efficitur porttitor.</w:t>
      </w:r>
    </w:p>
    <w:p>
      <w:pPr>
        <w:pStyle w:val="Heading4"/>
      </w:pPr>
      <w:bookmarkStart w:id="43" w:name="results-table-3"/>
      <w:bookmarkEnd w:id="43"/>
      <w:r>
        <w:t xml:space="preserve">Results Table</w:t>
      </w:r>
    </w:p>
    <w:tbl>
      <w:tblPr>
        <w:tblStyle w:val="TableNormal"/>
        <w:tblW w:type="pct" w:w="5000.0"/>
        <w:tblLook w:firstRow="1"/>
      </w:tblPr>
      <w:tblGrid>
        <w:gridCol w:w="1089"/>
        <w:gridCol w:w="1089"/>
        <w:gridCol w:w="1683"/>
        <w:gridCol w:w="1881"/>
        <w:gridCol w:w="1089"/>
        <w:gridCol w:w="1089"/>
      </w:tblGrid>
      <w:tr>
        <w:trPr>
          <w:cnfStyle w:firstRow="1"/>
        </w:trPr>
        <w:tc>
          <w:tcPr>
            <w:tcBorders>
              <w:bottom w:val="single"/>
            </w:tcBorders>
            <w:vAlign w:val="bottom"/>
          </w:tcPr>
          <w:p>
            <w:pPr>
              <w:pStyle w:val="Compact"/>
              <w:jc w:val="center"/>
            </w:pPr>
            <w:r>
              <w:t xml:space="preserve">Category</w:t>
            </w:r>
          </w:p>
        </w:tc>
        <w:tc>
          <w:tcPr>
            <w:tcBorders>
              <w:bottom w:val="single"/>
            </w:tcBorders>
            <w:vAlign w:val="bottom"/>
          </w:tcPr>
          <w:p>
            <w:pPr>
              <w:pStyle w:val="Compact"/>
              <w:jc w:val="center"/>
            </w:pPr>
            <w:r>
              <w:t xml:space="preserve"># Points</w:t>
            </w:r>
          </w:p>
        </w:tc>
        <w:tc>
          <w:tcPr>
            <w:tcBorders>
              <w:bottom w:val="single"/>
            </w:tcBorders>
            <w:vAlign w:val="bottom"/>
          </w:tcPr>
          <w:p>
            <w:pPr>
              <w:pStyle w:val="Compact"/>
              <w:jc w:val="center"/>
            </w:pPr>
            <w:r>
              <w:t xml:space="preserve">Prop. Estimate</w:t>
            </w:r>
          </w:p>
        </w:tc>
        <w:tc>
          <w:tcPr>
            <w:tcBorders>
              <w:bottom w:val="single"/>
            </w:tcBorders>
            <w:vAlign w:val="bottom"/>
          </w:tcPr>
          <w:p>
            <w:pPr>
              <w:pStyle w:val="Compact"/>
              <w:jc w:val="center"/>
            </w:pPr>
            <w:r>
              <w:t xml:space="preserve">Prop. Std. Error</w:t>
            </w:r>
          </w:p>
        </w:tc>
        <w:tc>
          <w:tcPr>
            <w:tcBorders>
              <w:bottom w:val="single"/>
            </w:tcBorders>
            <w:vAlign w:val="bottom"/>
          </w:tcPr>
          <w:p>
            <w:pPr>
              <w:pStyle w:val="Compact"/>
              <w:jc w:val="center"/>
            </w:pPr>
            <w:r>
              <w:t xml:space="preserve">Lower CI</w:t>
            </w:r>
          </w:p>
        </w:tc>
        <w:tc>
          <w:tcPr>
            <w:tcBorders>
              <w:bottom w:val="single"/>
            </w:tcBorders>
            <w:vAlign w:val="bottom"/>
          </w:tcPr>
          <w:p>
            <w:pPr>
              <w:pStyle w:val="Compact"/>
              <w:jc w:val="center"/>
            </w:pPr>
            <w:r>
              <w:t xml:space="preserve">Upper CI</w:t>
            </w:r>
          </w:p>
        </w:tc>
      </w:tr>
      <w:tr>
        <w:tc>
          <w:p>
            <w:pPr>
              <w:pStyle w:val="Compact"/>
              <w:jc w:val="center"/>
            </w:pPr>
            <w:r>
              <w:t xml:space="preserve">Suitable</w:t>
            </w:r>
          </w:p>
        </w:tc>
        <w:tc>
          <w:p>
            <w:pPr>
              <w:pStyle w:val="Compact"/>
              <w:jc w:val="center"/>
            </w:pPr>
            <w:r>
              <w:t xml:space="preserve">88</w:t>
            </w:r>
          </w:p>
        </w:tc>
        <w:tc>
          <w:p>
            <w:pPr>
              <w:pStyle w:val="Compact"/>
              <w:jc w:val="center"/>
            </w:pPr>
            <w:r>
              <w:t xml:space="preserve">58.99</w:t>
            </w:r>
          </w:p>
        </w:tc>
        <w:tc>
          <w:p>
            <w:pPr>
              <w:pStyle w:val="Compact"/>
              <w:jc w:val="center"/>
            </w:pPr>
            <w:r>
              <w:t xml:space="preserve">3.547</w:t>
            </w:r>
          </w:p>
        </w:tc>
        <w:tc>
          <w:p>
            <w:pPr>
              <w:pStyle w:val="Compact"/>
              <w:jc w:val="center"/>
            </w:pPr>
            <w:r>
              <w:t xml:space="preserve">52.04</w:t>
            </w:r>
          </w:p>
        </w:tc>
        <w:tc>
          <w:p>
            <w:pPr>
              <w:pStyle w:val="Compact"/>
              <w:jc w:val="center"/>
            </w:pPr>
            <w:r>
              <w:t xml:space="preserve">65.95</w:t>
            </w:r>
          </w:p>
        </w:tc>
      </w:tr>
      <w:tr>
        <w:tc>
          <w:p>
            <w:pPr>
              <w:pStyle w:val="Compact"/>
              <w:jc w:val="center"/>
            </w:pPr>
            <w:r>
              <w:t xml:space="preserve">Unsuitable</w:t>
            </w:r>
          </w:p>
        </w:tc>
        <w:tc>
          <w:p>
            <w:pPr>
              <w:pStyle w:val="Compact"/>
              <w:jc w:val="center"/>
            </w:pPr>
            <w:r>
              <w:t xml:space="preserve">57</w:t>
            </w:r>
          </w:p>
        </w:tc>
        <w:tc>
          <w:p>
            <w:pPr>
              <w:pStyle w:val="Compact"/>
              <w:jc w:val="center"/>
            </w:pPr>
            <w:r>
              <w:t xml:space="preserve">41.01</w:t>
            </w:r>
          </w:p>
        </w:tc>
        <w:tc>
          <w:p>
            <w:pPr>
              <w:pStyle w:val="Compact"/>
              <w:jc w:val="center"/>
            </w:pPr>
            <w:r>
              <w:t xml:space="preserve">3.547</w:t>
            </w:r>
          </w:p>
        </w:tc>
        <w:tc>
          <w:p>
            <w:pPr>
              <w:pStyle w:val="Compact"/>
              <w:jc w:val="center"/>
            </w:pPr>
            <w:r>
              <w:t xml:space="preserve">34.05</w:t>
            </w:r>
          </w:p>
        </w:tc>
        <w:tc>
          <w:p>
            <w:pPr>
              <w:pStyle w:val="Compact"/>
              <w:jc w:val="center"/>
            </w:pPr>
            <w:r>
              <w:t xml:space="preserve">47.96</w:t>
            </w:r>
          </w:p>
        </w:tc>
      </w:tr>
    </w:tbl>
    <w:p>
      <w:pPr>
        <w:pStyle w:val="Heading2"/>
      </w:pPr>
      <w:bookmarkStart w:id="44" w:name="reporting-unit-level-reportingunit.2"/>
      <w:bookmarkEnd w:id="44"/>
      <w:r>
        <w:t xml:space="preserve">Reporting Unit Level: ReportingUnit.2</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w:t>
      </w:r>
    </w:p>
    <w:p>
      <w:pPr>
        <w:pStyle w:val="Heading3"/>
      </w:pPr>
      <w:bookmarkStart w:id="45" w:name="results-for-one"/>
      <w:bookmarkEnd w:id="45"/>
      <w:r>
        <w:t xml:space="preserve">Results for One</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w:t>
      </w:r>
    </w:p>
    <w:p>
      <w:pPr>
        <w:pStyle w:val="Heading4"/>
      </w:pPr>
      <w:bookmarkStart w:id="46" w:name="indicator-herbaceous-litter-cover-1"/>
      <w:bookmarkEnd w:id="46"/>
      <w:r>
        <w:t xml:space="preserve">Indicator: Herbaceous Litter Cover (%)</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w:t>
      </w:r>
      <w:r>
        <w:t xml:space="preserve"> </w:t>
      </w:r>
      <w:r>
        <w:drawing>
          <wp:inline>
            <wp:extent cx="4620126" cy="3696101"/>
            <wp:effectExtent b="0" l="0" r="0" t="0"/>
            <wp:docPr descr="" id="1" name="Picture"/>
            <a:graphic>
              <a:graphicData uri="http://schemas.openxmlformats.org/drawingml/2006/picture">
                <pic:pic>
                  <pic:nvPicPr>
                    <pic:cNvPr descr="AIM_report.20161219_files/figure-docx/conditionResults-5.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Nullam urna sem, auctor ac aliquam a, condimentum in erat. Nam auctor elit ac fringilla tempor. Etiam et sem varius, malesuada nulla sit amet, facilisis lorem. Nulla facilisi. Vivamus semper arcu non efficitur porttitor.</w:t>
      </w:r>
    </w:p>
    <w:p>
      <w:pPr>
        <w:pStyle w:val="Heading4"/>
      </w:pPr>
      <w:bookmarkStart w:id="48" w:name="results-table-4"/>
      <w:bookmarkEnd w:id="48"/>
      <w:r>
        <w:t xml:space="preserve">Results Table</w:t>
      </w:r>
    </w:p>
    <w:tbl>
      <w:tblPr>
        <w:tblStyle w:val="TableNormal"/>
        <w:tblW w:type="pct" w:w="5000.0"/>
        <w:tblLook w:firstRow="1"/>
      </w:tblPr>
      <w:tblGrid>
        <w:gridCol w:w="1089"/>
        <w:gridCol w:w="1089"/>
        <w:gridCol w:w="1683"/>
        <w:gridCol w:w="1881"/>
        <w:gridCol w:w="1089"/>
        <w:gridCol w:w="1089"/>
      </w:tblGrid>
      <w:tr>
        <w:trPr>
          <w:cnfStyle w:firstRow="1"/>
        </w:trPr>
        <w:tc>
          <w:tcPr>
            <w:tcBorders>
              <w:bottom w:val="single"/>
            </w:tcBorders>
            <w:vAlign w:val="bottom"/>
          </w:tcPr>
          <w:p>
            <w:pPr>
              <w:pStyle w:val="Compact"/>
              <w:jc w:val="center"/>
            </w:pPr>
            <w:r>
              <w:t xml:space="preserve">Category</w:t>
            </w:r>
          </w:p>
        </w:tc>
        <w:tc>
          <w:tcPr>
            <w:tcBorders>
              <w:bottom w:val="single"/>
            </w:tcBorders>
            <w:vAlign w:val="bottom"/>
          </w:tcPr>
          <w:p>
            <w:pPr>
              <w:pStyle w:val="Compact"/>
              <w:jc w:val="center"/>
            </w:pPr>
            <w:r>
              <w:t xml:space="preserve"># Points</w:t>
            </w:r>
          </w:p>
        </w:tc>
        <w:tc>
          <w:tcPr>
            <w:tcBorders>
              <w:bottom w:val="single"/>
            </w:tcBorders>
            <w:vAlign w:val="bottom"/>
          </w:tcPr>
          <w:p>
            <w:pPr>
              <w:pStyle w:val="Compact"/>
              <w:jc w:val="center"/>
            </w:pPr>
            <w:r>
              <w:t xml:space="preserve">Prop. Estimate</w:t>
            </w:r>
          </w:p>
        </w:tc>
        <w:tc>
          <w:tcPr>
            <w:tcBorders>
              <w:bottom w:val="single"/>
            </w:tcBorders>
            <w:vAlign w:val="bottom"/>
          </w:tcPr>
          <w:p>
            <w:pPr>
              <w:pStyle w:val="Compact"/>
              <w:jc w:val="center"/>
            </w:pPr>
            <w:r>
              <w:t xml:space="preserve">Prop. Std. Error</w:t>
            </w:r>
          </w:p>
        </w:tc>
        <w:tc>
          <w:tcPr>
            <w:tcBorders>
              <w:bottom w:val="single"/>
            </w:tcBorders>
            <w:vAlign w:val="bottom"/>
          </w:tcPr>
          <w:p>
            <w:pPr>
              <w:pStyle w:val="Compact"/>
              <w:jc w:val="center"/>
            </w:pPr>
            <w:r>
              <w:t xml:space="preserve">Lower CI</w:t>
            </w:r>
          </w:p>
        </w:tc>
        <w:tc>
          <w:tcPr>
            <w:tcBorders>
              <w:bottom w:val="single"/>
            </w:tcBorders>
            <w:vAlign w:val="bottom"/>
          </w:tcPr>
          <w:p>
            <w:pPr>
              <w:pStyle w:val="Compact"/>
              <w:jc w:val="center"/>
            </w:pPr>
            <w:r>
              <w:t xml:space="preserve">Upper CI</w:t>
            </w:r>
          </w:p>
        </w:tc>
      </w:tr>
      <w:tr>
        <w:tc>
          <w:p>
            <w:pPr>
              <w:pStyle w:val="Compact"/>
              <w:jc w:val="center"/>
            </w:pPr>
            <w:r>
              <w:t xml:space="preserve">Suitable</w:t>
            </w:r>
          </w:p>
        </w:tc>
        <w:tc>
          <w:p>
            <w:pPr>
              <w:pStyle w:val="Compact"/>
              <w:jc w:val="center"/>
            </w:pPr>
            <w:r>
              <w:t xml:space="preserve">24</w:t>
            </w:r>
          </w:p>
        </w:tc>
        <w:tc>
          <w:p>
            <w:pPr>
              <w:pStyle w:val="Compact"/>
              <w:jc w:val="center"/>
            </w:pPr>
            <w:r>
              <w:t xml:space="preserve">42.29</w:t>
            </w:r>
          </w:p>
        </w:tc>
        <w:tc>
          <w:p>
            <w:pPr>
              <w:pStyle w:val="Compact"/>
              <w:jc w:val="center"/>
            </w:pPr>
            <w:r>
              <w:t xml:space="preserve">4.896</w:t>
            </w:r>
          </w:p>
        </w:tc>
        <w:tc>
          <w:p>
            <w:pPr>
              <w:pStyle w:val="Compact"/>
              <w:jc w:val="center"/>
            </w:pPr>
            <w:r>
              <w:t xml:space="preserve">32.7</w:t>
            </w:r>
          </w:p>
        </w:tc>
        <w:tc>
          <w:p>
            <w:pPr>
              <w:pStyle w:val="Compact"/>
              <w:jc w:val="center"/>
            </w:pPr>
            <w:r>
              <w:t xml:space="preserve">51.89</w:t>
            </w:r>
          </w:p>
        </w:tc>
      </w:tr>
      <w:tr>
        <w:tc>
          <w:p>
            <w:pPr>
              <w:pStyle w:val="Compact"/>
              <w:jc w:val="center"/>
            </w:pPr>
            <w:r>
              <w:t xml:space="preserve">Unsuitable</w:t>
            </w:r>
          </w:p>
        </w:tc>
        <w:tc>
          <w:p>
            <w:pPr>
              <w:pStyle w:val="Compact"/>
              <w:jc w:val="center"/>
            </w:pPr>
            <w:r>
              <w:t xml:space="preserve">35</w:t>
            </w:r>
          </w:p>
        </w:tc>
        <w:tc>
          <w:p>
            <w:pPr>
              <w:pStyle w:val="Compact"/>
              <w:jc w:val="center"/>
            </w:pPr>
            <w:r>
              <w:t xml:space="preserve">57.71</w:t>
            </w:r>
          </w:p>
        </w:tc>
        <w:tc>
          <w:p>
            <w:pPr>
              <w:pStyle w:val="Compact"/>
              <w:jc w:val="center"/>
            </w:pPr>
            <w:r>
              <w:t xml:space="preserve">4.896</w:t>
            </w:r>
          </w:p>
        </w:tc>
        <w:tc>
          <w:p>
            <w:pPr>
              <w:pStyle w:val="Compact"/>
              <w:jc w:val="center"/>
            </w:pPr>
            <w:r>
              <w:t xml:space="preserve">48.11</w:t>
            </w:r>
          </w:p>
        </w:tc>
        <w:tc>
          <w:p>
            <w:pPr>
              <w:pStyle w:val="Compact"/>
              <w:jc w:val="center"/>
            </w:pPr>
            <w:r>
              <w:t xml:space="preserve">67.3</w:t>
            </w:r>
          </w:p>
        </w:tc>
      </w:tr>
    </w:tbl>
    <w:p>
      <w:pPr>
        <w:pStyle w:val="Heading4"/>
      </w:pPr>
      <w:bookmarkStart w:id="49" w:name="indicator-rock-cover-1"/>
      <w:bookmarkEnd w:id="49"/>
      <w:r>
        <w:t xml:space="preserve">Indicator: Rock Cover (%)</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w:t>
      </w:r>
      <w:r>
        <w:t xml:space="preserve"> </w:t>
      </w:r>
      <w:r>
        <w:drawing>
          <wp:inline>
            <wp:extent cx="4620126" cy="3696101"/>
            <wp:effectExtent b="0" l="0" r="0" t="0"/>
            <wp:docPr descr="" id="1" name="Picture"/>
            <a:graphic>
              <a:graphicData uri="http://schemas.openxmlformats.org/drawingml/2006/picture">
                <pic:pic>
                  <pic:nvPicPr>
                    <pic:cNvPr descr="AIM_report.20161219_files/figure-docx/conditionResults-6.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Nullam urna sem, auctor ac aliquam a, condimentum in erat. Nam auctor elit ac fringilla tempor. Etiam et sem varius, malesuada nulla sit amet, facilisis lorem. Nulla facilisi. Vivamus semper arcu non efficitur porttitor.</w:t>
      </w:r>
    </w:p>
    <w:p>
      <w:pPr>
        <w:pStyle w:val="Heading4"/>
      </w:pPr>
      <w:bookmarkStart w:id="51" w:name="results-table-5"/>
      <w:bookmarkEnd w:id="51"/>
      <w:r>
        <w:t xml:space="preserve">Results Table</w:t>
      </w:r>
    </w:p>
    <w:tbl>
      <w:tblPr>
        <w:tblStyle w:val="TableNormal"/>
        <w:tblW w:type="pct" w:w="5000.0"/>
        <w:tblLook w:firstRow="1"/>
      </w:tblPr>
      <w:tblGrid>
        <w:gridCol w:w="1089"/>
        <w:gridCol w:w="1089"/>
        <w:gridCol w:w="1683"/>
        <w:gridCol w:w="1881"/>
        <w:gridCol w:w="1089"/>
        <w:gridCol w:w="1089"/>
      </w:tblGrid>
      <w:tr>
        <w:trPr>
          <w:cnfStyle w:firstRow="1"/>
        </w:trPr>
        <w:tc>
          <w:tcPr>
            <w:tcBorders>
              <w:bottom w:val="single"/>
            </w:tcBorders>
            <w:vAlign w:val="bottom"/>
          </w:tcPr>
          <w:p>
            <w:pPr>
              <w:pStyle w:val="Compact"/>
              <w:jc w:val="center"/>
            </w:pPr>
            <w:r>
              <w:t xml:space="preserve">Category</w:t>
            </w:r>
          </w:p>
        </w:tc>
        <w:tc>
          <w:tcPr>
            <w:tcBorders>
              <w:bottom w:val="single"/>
            </w:tcBorders>
            <w:vAlign w:val="bottom"/>
          </w:tcPr>
          <w:p>
            <w:pPr>
              <w:pStyle w:val="Compact"/>
              <w:jc w:val="center"/>
            </w:pPr>
            <w:r>
              <w:t xml:space="preserve"># Points</w:t>
            </w:r>
          </w:p>
        </w:tc>
        <w:tc>
          <w:tcPr>
            <w:tcBorders>
              <w:bottom w:val="single"/>
            </w:tcBorders>
            <w:vAlign w:val="bottom"/>
          </w:tcPr>
          <w:p>
            <w:pPr>
              <w:pStyle w:val="Compact"/>
              <w:jc w:val="center"/>
            </w:pPr>
            <w:r>
              <w:t xml:space="preserve">Prop. Estimate</w:t>
            </w:r>
          </w:p>
        </w:tc>
        <w:tc>
          <w:tcPr>
            <w:tcBorders>
              <w:bottom w:val="single"/>
            </w:tcBorders>
            <w:vAlign w:val="bottom"/>
          </w:tcPr>
          <w:p>
            <w:pPr>
              <w:pStyle w:val="Compact"/>
              <w:jc w:val="center"/>
            </w:pPr>
            <w:r>
              <w:t xml:space="preserve">Prop. Std. Error</w:t>
            </w:r>
          </w:p>
        </w:tc>
        <w:tc>
          <w:tcPr>
            <w:tcBorders>
              <w:bottom w:val="single"/>
            </w:tcBorders>
            <w:vAlign w:val="bottom"/>
          </w:tcPr>
          <w:p>
            <w:pPr>
              <w:pStyle w:val="Compact"/>
              <w:jc w:val="center"/>
            </w:pPr>
            <w:r>
              <w:t xml:space="preserve">Lower CI</w:t>
            </w:r>
          </w:p>
        </w:tc>
        <w:tc>
          <w:tcPr>
            <w:tcBorders>
              <w:bottom w:val="single"/>
            </w:tcBorders>
            <w:vAlign w:val="bottom"/>
          </w:tcPr>
          <w:p>
            <w:pPr>
              <w:pStyle w:val="Compact"/>
              <w:jc w:val="center"/>
            </w:pPr>
            <w:r>
              <w:t xml:space="preserve">Upper CI</w:t>
            </w:r>
          </w:p>
        </w:tc>
      </w:tr>
      <w:tr>
        <w:tc>
          <w:p>
            <w:pPr>
              <w:pStyle w:val="Compact"/>
              <w:jc w:val="center"/>
            </w:pPr>
            <w:r>
              <w:t xml:space="preserve">Unsuitable</w:t>
            </w:r>
          </w:p>
        </w:tc>
        <w:tc>
          <w:p>
            <w:pPr>
              <w:pStyle w:val="Compact"/>
              <w:jc w:val="center"/>
            </w:pPr>
            <w:r>
              <w:t xml:space="preserve">59</w:t>
            </w:r>
          </w:p>
        </w:tc>
        <w:tc>
          <w:p>
            <w:pPr>
              <w:pStyle w:val="Compact"/>
              <w:jc w:val="center"/>
            </w:pPr>
            <w:r>
              <w:t xml:space="preserve">100</w:t>
            </w:r>
          </w:p>
        </w:tc>
        <w:tc>
          <w:p>
            <w:pPr>
              <w:pStyle w:val="Compact"/>
              <w:jc w:val="center"/>
            </w:pPr>
            <w:r>
              <w:t xml:space="preserve">0</w:t>
            </w:r>
          </w:p>
        </w:tc>
        <w:tc>
          <w:p>
            <w:pPr>
              <w:pStyle w:val="Compact"/>
              <w:jc w:val="center"/>
            </w:pPr>
            <w:r>
              <w:t xml:space="preserve">100</w:t>
            </w:r>
          </w:p>
        </w:tc>
        <w:tc>
          <w:p>
            <w:pPr>
              <w:pStyle w:val="Compact"/>
              <w:jc w:val="center"/>
            </w:pPr>
            <w:r>
              <w:t xml:space="preserve">100</w:t>
            </w:r>
          </w:p>
        </w:tc>
      </w:tr>
    </w:tbl>
    <w:p>
      <w:pPr>
        <w:pStyle w:val="Heading4"/>
      </w:pPr>
      <w:bookmarkStart w:id="52" w:name="indicator-total-foliar-cover-first-hit-1"/>
      <w:bookmarkEnd w:id="52"/>
      <w:r>
        <w:t xml:space="preserve">Indicator: Total Foliar Cover (First Hit%)</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w:t>
      </w:r>
      <w:r>
        <w:t xml:space="preserve"> </w:t>
      </w:r>
      <w:r>
        <w:drawing>
          <wp:inline>
            <wp:extent cx="4620126" cy="3696101"/>
            <wp:effectExtent b="0" l="0" r="0" t="0"/>
            <wp:docPr descr="" id="1" name="Picture"/>
            <a:graphic>
              <a:graphicData uri="http://schemas.openxmlformats.org/drawingml/2006/picture">
                <pic:pic>
                  <pic:nvPicPr>
                    <pic:cNvPr descr="AIM_report.20161219_files/figure-docx/conditionResults-7.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Nullam urna sem, auctor ac aliquam a, condimentum in erat. Nam auctor elit ac fringilla tempor. Etiam et sem varius, malesuada nulla sit amet, facilisis lorem. Nulla facilisi. Vivamus semper arcu non efficitur porttitor.</w:t>
      </w:r>
    </w:p>
    <w:p>
      <w:pPr>
        <w:pStyle w:val="Heading4"/>
      </w:pPr>
      <w:bookmarkStart w:id="54" w:name="results-table-6"/>
      <w:bookmarkEnd w:id="54"/>
      <w:r>
        <w:t xml:space="preserve">Results Table</w:t>
      </w:r>
    </w:p>
    <w:tbl>
      <w:tblPr>
        <w:tblStyle w:val="TableNormal"/>
        <w:tblW w:type="pct" w:w="5000.0"/>
        <w:tblLook w:firstRow="1"/>
      </w:tblPr>
      <w:tblGrid>
        <w:gridCol w:w="1089"/>
        <w:gridCol w:w="1089"/>
        <w:gridCol w:w="1683"/>
        <w:gridCol w:w="1881"/>
        <w:gridCol w:w="1089"/>
        <w:gridCol w:w="1089"/>
      </w:tblGrid>
      <w:tr>
        <w:trPr>
          <w:cnfStyle w:firstRow="1"/>
        </w:trPr>
        <w:tc>
          <w:tcPr>
            <w:tcBorders>
              <w:bottom w:val="single"/>
            </w:tcBorders>
            <w:vAlign w:val="bottom"/>
          </w:tcPr>
          <w:p>
            <w:pPr>
              <w:pStyle w:val="Compact"/>
              <w:jc w:val="center"/>
            </w:pPr>
            <w:r>
              <w:t xml:space="preserve">Category</w:t>
            </w:r>
          </w:p>
        </w:tc>
        <w:tc>
          <w:tcPr>
            <w:tcBorders>
              <w:bottom w:val="single"/>
            </w:tcBorders>
            <w:vAlign w:val="bottom"/>
          </w:tcPr>
          <w:p>
            <w:pPr>
              <w:pStyle w:val="Compact"/>
              <w:jc w:val="center"/>
            </w:pPr>
            <w:r>
              <w:t xml:space="preserve"># Points</w:t>
            </w:r>
          </w:p>
        </w:tc>
        <w:tc>
          <w:tcPr>
            <w:tcBorders>
              <w:bottom w:val="single"/>
            </w:tcBorders>
            <w:vAlign w:val="bottom"/>
          </w:tcPr>
          <w:p>
            <w:pPr>
              <w:pStyle w:val="Compact"/>
              <w:jc w:val="center"/>
            </w:pPr>
            <w:r>
              <w:t xml:space="preserve">Prop. Estimate</w:t>
            </w:r>
          </w:p>
        </w:tc>
        <w:tc>
          <w:tcPr>
            <w:tcBorders>
              <w:bottom w:val="single"/>
            </w:tcBorders>
            <w:vAlign w:val="bottom"/>
          </w:tcPr>
          <w:p>
            <w:pPr>
              <w:pStyle w:val="Compact"/>
              <w:jc w:val="center"/>
            </w:pPr>
            <w:r>
              <w:t xml:space="preserve">Prop. Std. Error</w:t>
            </w:r>
          </w:p>
        </w:tc>
        <w:tc>
          <w:tcPr>
            <w:tcBorders>
              <w:bottom w:val="single"/>
            </w:tcBorders>
            <w:vAlign w:val="bottom"/>
          </w:tcPr>
          <w:p>
            <w:pPr>
              <w:pStyle w:val="Compact"/>
              <w:jc w:val="center"/>
            </w:pPr>
            <w:r>
              <w:t xml:space="preserve">Lower CI</w:t>
            </w:r>
          </w:p>
        </w:tc>
        <w:tc>
          <w:tcPr>
            <w:tcBorders>
              <w:bottom w:val="single"/>
            </w:tcBorders>
            <w:vAlign w:val="bottom"/>
          </w:tcPr>
          <w:p>
            <w:pPr>
              <w:pStyle w:val="Compact"/>
              <w:jc w:val="center"/>
            </w:pPr>
            <w:r>
              <w:t xml:space="preserve">Upper CI</w:t>
            </w:r>
          </w:p>
        </w:tc>
      </w:tr>
      <w:tr>
        <w:tc>
          <w:p>
            <w:pPr>
              <w:pStyle w:val="Compact"/>
              <w:jc w:val="center"/>
            </w:pPr>
            <w:r>
              <w:t xml:space="preserve">Marginal</w:t>
            </w:r>
          </w:p>
        </w:tc>
        <w:tc>
          <w:p>
            <w:pPr>
              <w:pStyle w:val="Compact"/>
              <w:jc w:val="center"/>
            </w:pPr>
            <w:r>
              <w:t xml:space="preserve">10</w:t>
            </w:r>
          </w:p>
        </w:tc>
        <w:tc>
          <w:p>
            <w:pPr>
              <w:pStyle w:val="Compact"/>
              <w:jc w:val="center"/>
            </w:pPr>
            <w:r>
              <w:t xml:space="preserve">23.28</w:t>
            </w:r>
          </w:p>
        </w:tc>
        <w:tc>
          <w:p>
            <w:pPr>
              <w:pStyle w:val="Compact"/>
              <w:jc w:val="center"/>
            </w:pPr>
            <w:r>
              <w:t xml:space="preserve">5.579</w:t>
            </w:r>
          </w:p>
        </w:tc>
        <w:tc>
          <w:p>
            <w:pPr>
              <w:pStyle w:val="Compact"/>
              <w:jc w:val="center"/>
            </w:pPr>
            <w:r>
              <w:t xml:space="preserve">12.35</w:t>
            </w:r>
          </w:p>
        </w:tc>
        <w:tc>
          <w:p>
            <w:pPr>
              <w:pStyle w:val="Compact"/>
              <w:jc w:val="center"/>
            </w:pPr>
            <w:r>
              <w:t xml:space="preserve">34.22</w:t>
            </w:r>
          </w:p>
        </w:tc>
      </w:tr>
      <w:tr>
        <w:tc>
          <w:p>
            <w:pPr>
              <w:pStyle w:val="Compact"/>
              <w:jc w:val="center"/>
            </w:pPr>
            <w:r>
              <w:t xml:space="preserve">Suitable</w:t>
            </w:r>
          </w:p>
        </w:tc>
        <w:tc>
          <w:p>
            <w:pPr>
              <w:pStyle w:val="Compact"/>
              <w:jc w:val="center"/>
            </w:pPr>
            <w:r>
              <w:t xml:space="preserve">48</w:t>
            </w:r>
          </w:p>
        </w:tc>
        <w:tc>
          <w:p>
            <w:pPr>
              <w:pStyle w:val="Compact"/>
              <w:jc w:val="center"/>
            </w:pPr>
            <w:r>
              <w:t xml:space="preserve">75.82</w:t>
            </w:r>
          </w:p>
        </w:tc>
        <w:tc>
          <w:p>
            <w:pPr>
              <w:pStyle w:val="Compact"/>
              <w:jc w:val="center"/>
            </w:pPr>
            <w:r>
              <w:t xml:space="preserve">5.616</w:t>
            </w:r>
          </w:p>
        </w:tc>
        <w:tc>
          <w:p>
            <w:pPr>
              <w:pStyle w:val="Compact"/>
              <w:jc w:val="center"/>
            </w:pPr>
            <w:r>
              <w:t xml:space="preserve">64.82</w:t>
            </w:r>
          </w:p>
        </w:tc>
        <w:tc>
          <w:p>
            <w:pPr>
              <w:pStyle w:val="Compact"/>
              <w:jc w:val="center"/>
            </w:pPr>
            <w:r>
              <w:t xml:space="preserve">86.83</w:t>
            </w:r>
          </w:p>
        </w:tc>
      </w:tr>
      <w:tr>
        <w:tc>
          <w:p>
            <w:pPr>
              <w:pStyle w:val="Compact"/>
              <w:jc w:val="center"/>
            </w:pPr>
            <w:r>
              <w:t xml:space="preserve">Unsuitable</w:t>
            </w:r>
          </w:p>
        </w:tc>
        <w:tc>
          <w:p>
            <w:pPr>
              <w:pStyle w:val="Compact"/>
              <w:jc w:val="center"/>
            </w:pPr>
            <w:r>
              <w:t xml:space="preserve">1</w:t>
            </w:r>
          </w:p>
        </w:tc>
        <w:tc>
          <w:p>
            <w:pPr>
              <w:pStyle w:val="Compact"/>
              <w:jc w:val="center"/>
            </w:pPr>
            <w:r>
              <w:t xml:space="preserve">0.8943</w:t>
            </w:r>
          </w:p>
        </w:tc>
        <w:tc>
          <w:p>
            <w:pPr>
              <w:pStyle w:val="Compact"/>
              <w:jc w:val="center"/>
            </w:pPr>
            <w:r>
              <w:t xml:space="preserve">0.7665</w:t>
            </w:r>
          </w:p>
        </w:tc>
        <w:tc>
          <w:p>
            <w:pPr>
              <w:pStyle w:val="Compact"/>
              <w:jc w:val="center"/>
            </w:pPr>
            <w:r>
              <w:t xml:space="preserve">0</w:t>
            </w:r>
          </w:p>
        </w:tc>
        <w:tc>
          <w:p>
            <w:pPr>
              <w:pStyle w:val="Compact"/>
              <w:jc w:val="center"/>
            </w:pPr>
            <w:r>
              <w:t xml:space="preserve">2.397</w:t>
            </w:r>
          </w:p>
        </w:tc>
      </w:tr>
    </w:tbl>
    <w:p>
      <w:pPr>
        <w:pStyle w:val="Heading4"/>
      </w:pPr>
      <w:bookmarkStart w:id="55" w:name="indicator-gaps-200-cm-1"/>
      <w:bookmarkEnd w:id="55"/>
      <w:r>
        <w:t xml:space="preserve">Indicator: Gaps &gt; 200 cm(%)</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w:t>
      </w:r>
      <w:r>
        <w:t xml:space="preserve"> </w:t>
      </w:r>
      <w:r>
        <w:drawing>
          <wp:inline>
            <wp:extent cx="4620126" cy="3696101"/>
            <wp:effectExtent b="0" l="0" r="0" t="0"/>
            <wp:docPr descr="" id="1" name="Picture"/>
            <a:graphic>
              <a:graphicData uri="http://schemas.openxmlformats.org/drawingml/2006/picture">
                <pic:pic>
                  <pic:nvPicPr>
                    <pic:cNvPr descr="AIM_report.20161219_files/figure-docx/conditionResults-8.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Nullam urna sem, auctor ac aliquam a, condimentum in erat. Nam auctor elit ac fringilla tempor. Etiam et sem varius, malesuada nulla sit amet, facilisis lorem. Nulla facilisi. Vivamus semper arcu non efficitur porttitor.</w:t>
      </w:r>
    </w:p>
    <w:p>
      <w:pPr>
        <w:pStyle w:val="Heading4"/>
      </w:pPr>
      <w:bookmarkStart w:id="57" w:name="results-table-7"/>
      <w:bookmarkEnd w:id="57"/>
      <w:r>
        <w:t xml:space="preserve">Results Table</w:t>
      </w:r>
    </w:p>
    <w:tbl>
      <w:tblPr>
        <w:tblStyle w:val="TableNormal"/>
        <w:tblW w:type="pct" w:w="5000.0"/>
        <w:tblLook w:firstRow="1"/>
      </w:tblPr>
      <w:tblGrid>
        <w:gridCol w:w="1089"/>
        <w:gridCol w:w="1089"/>
        <w:gridCol w:w="1683"/>
        <w:gridCol w:w="1881"/>
        <w:gridCol w:w="1089"/>
        <w:gridCol w:w="1089"/>
      </w:tblGrid>
      <w:tr>
        <w:trPr>
          <w:cnfStyle w:firstRow="1"/>
        </w:trPr>
        <w:tc>
          <w:tcPr>
            <w:tcBorders>
              <w:bottom w:val="single"/>
            </w:tcBorders>
            <w:vAlign w:val="bottom"/>
          </w:tcPr>
          <w:p>
            <w:pPr>
              <w:pStyle w:val="Compact"/>
              <w:jc w:val="center"/>
            </w:pPr>
            <w:r>
              <w:t xml:space="preserve">Category</w:t>
            </w:r>
          </w:p>
        </w:tc>
        <w:tc>
          <w:tcPr>
            <w:tcBorders>
              <w:bottom w:val="single"/>
            </w:tcBorders>
            <w:vAlign w:val="bottom"/>
          </w:tcPr>
          <w:p>
            <w:pPr>
              <w:pStyle w:val="Compact"/>
              <w:jc w:val="center"/>
            </w:pPr>
            <w:r>
              <w:t xml:space="preserve"># Points</w:t>
            </w:r>
          </w:p>
        </w:tc>
        <w:tc>
          <w:tcPr>
            <w:tcBorders>
              <w:bottom w:val="single"/>
            </w:tcBorders>
            <w:vAlign w:val="bottom"/>
          </w:tcPr>
          <w:p>
            <w:pPr>
              <w:pStyle w:val="Compact"/>
              <w:jc w:val="center"/>
            </w:pPr>
            <w:r>
              <w:t xml:space="preserve">Prop. Estimate</w:t>
            </w:r>
          </w:p>
        </w:tc>
        <w:tc>
          <w:tcPr>
            <w:tcBorders>
              <w:bottom w:val="single"/>
            </w:tcBorders>
            <w:vAlign w:val="bottom"/>
          </w:tcPr>
          <w:p>
            <w:pPr>
              <w:pStyle w:val="Compact"/>
              <w:jc w:val="center"/>
            </w:pPr>
            <w:r>
              <w:t xml:space="preserve">Prop. Std. Error</w:t>
            </w:r>
          </w:p>
        </w:tc>
        <w:tc>
          <w:tcPr>
            <w:tcBorders>
              <w:bottom w:val="single"/>
            </w:tcBorders>
            <w:vAlign w:val="bottom"/>
          </w:tcPr>
          <w:p>
            <w:pPr>
              <w:pStyle w:val="Compact"/>
              <w:jc w:val="center"/>
            </w:pPr>
            <w:r>
              <w:t xml:space="preserve">Lower CI</w:t>
            </w:r>
          </w:p>
        </w:tc>
        <w:tc>
          <w:tcPr>
            <w:tcBorders>
              <w:bottom w:val="single"/>
            </w:tcBorders>
            <w:vAlign w:val="bottom"/>
          </w:tcPr>
          <w:p>
            <w:pPr>
              <w:pStyle w:val="Compact"/>
              <w:jc w:val="center"/>
            </w:pPr>
            <w:r>
              <w:t xml:space="preserve">Upper CI</w:t>
            </w:r>
          </w:p>
        </w:tc>
      </w:tr>
      <w:tr>
        <w:tc>
          <w:p>
            <w:pPr>
              <w:pStyle w:val="Compact"/>
              <w:jc w:val="center"/>
            </w:pPr>
            <w:r>
              <w:t xml:space="preserve">Suitable</w:t>
            </w:r>
          </w:p>
        </w:tc>
        <w:tc>
          <w:p>
            <w:pPr>
              <w:pStyle w:val="Compact"/>
              <w:jc w:val="center"/>
            </w:pPr>
            <w:r>
              <w:t xml:space="preserve">29</w:t>
            </w:r>
          </w:p>
        </w:tc>
        <w:tc>
          <w:p>
            <w:pPr>
              <w:pStyle w:val="Compact"/>
              <w:jc w:val="center"/>
            </w:pPr>
            <w:r>
              <w:t xml:space="preserve">49.69</w:t>
            </w:r>
          </w:p>
        </w:tc>
        <w:tc>
          <w:p>
            <w:pPr>
              <w:pStyle w:val="Compact"/>
              <w:jc w:val="center"/>
            </w:pPr>
            <w:r>
              <w:t xml:space="preserve">6.03</w:t>
            </w:r>
          </w:p>
        </w:tc>
        <w:tc>
          <w:p>
            <w:pPr>
              <w:pStyle w:val="Compact"/>
              <w:jc w:val="center"/>
            </w:pPr>
            <w:r>
              <w:t xml:space="preserve">37.87</w:t>
            </w:r>
          </w:p>
        </w:tc>
        <w:tc>
          <w:p>
            <w:pPr>
              <w:pStyle w:val="Compact"/>
              <w:jc w:val="center"/>
            </w:pPr>
            <w:r>
              <w:t xml:space="preserve">61.51</w:t>
            </w:r>
          </w:p>
        </w:tc>
      </w:tr>
      <w:tr>
        <w:tc>
          <w:p>
            <w:pPr>
              <w:pStyle w:val="Compact"/>
              <w:jc w:val="center"/>
            </w:pPr>
            <w:r>
              <w:t xml:space="preserve">Unsuitable</w:t>
            </w:r>
          </w:p>
        </w:tc>
        <w:tc>
          <w:p>
            <w:pPr>
              <w:pStyle w:val="Compact"/>
              <w:jc w:val="center"/>
            </w:pPr>
            <w:r>
              <w:t xml:space="preserve">30</w:t>
            </w:r>
          </w:p>
        </w:tc>
        <w:tc>
          <w:p>
            <w:pPr>
              <w:pStyle w:val="Compact"/>
              <w:jc w:val="center"/>
            </w:pPr>
            <w:r>
              <w:t xml:space="preserve">50.31</w:t>
            </w:r>
          </w:p>
        </w:tc>
        <w:tc>
          <w:p>
            <w:pPr>
              <w:pStyle w:val="Compact"/>
              <w:jc w:val="center"/>
            </w:pPr>
            <w:r>
              <w:t xml:space="preserve">6.03</w:t>
            </w:r>
          </w:p>
        </w:tc>
        <w:tc>
          <w:p>
            <w:pPr>
              <w:pStyle w:val="Compact"/>
              <w:jc w:val="center"/>
            </w:pPr>
            <w:r>
              <w:t xml:space="preserve">38.49</w:t>
            </w:r>
          </w:p>
        </w:tc>
        <w:tc>
          <w:p>
            <w:pPr>
              <w:pStyle w:val="Compact"/>
              <w:jc w:val="center"/>
            </w:pPr>
            <w:r>
              <w:t xml:space="preserve">62.13</w:t>
            </w:r>
          </w:p>
        </w:tc>
      </w:tr>
    </w:tbl>
    <w:p>
      <w:pPr>
        <w:pStyle w:val="Heading3"/>
      </w:pPr>
      <w:bookmarkStart w:id="58" w:name="results-for-two"/>
      <w:bookmarkEnd w:id="58"/>
      <w:r>
        <w:t xml:space="preserve">Results for Two</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w:t>
      </w:r>
    </w:p>
    <w:p>
      <w:pPr>
        <w:pStyle w:val="Heading4"/>
      </w:pPr>
      <w:bookmarkStart w:id="59" w:name="indicator-herbaceous-litter-cover-2"/>
      <w:bookmarkEnd w:id="59"/>
      <w:r>
        <w:t xml:space="preserve">Indicator: Herbaceous Litter Cover (%)</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w:t>
      </w:r>
      <w:r>
        <w:t xml:space="preserve"> </w:t>
      </w:r>
      <w:r>
        <w:drawing>
          <wp:inline>
            <wp:extent cx="4620126" cy="3696101"/>
            <wp:effectExtent b="0" l="0" r="0" t="0"/>
            <wp:docPr descr="" id="1" name="Picture"/>
            <a:graphic>
              <a:graphicData uri="http://schemas.openxmlformats.org/drawingml/2006/picture">
                <pic:pic>
                  <pic:nvPicPr>
                    <pic:cNvPr descr="AIM_report.20161219_files/figure-docx/conditionResults-9.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Nullam urna sem, auctor ac aliquam a, condimentum in erat. Nam auctor elit ac fringilla tempor. Etiam et sem varius, malesuada nulla sit amet, facilisis lorem. Nulla facilisi. Vivamus semper arcu non efficitur porttitor.</w:t>
      </w:r>
    </w:p>
    <w:p>
      <w:pPr>
        <w:pStyle w:val="Heading4"/>
      </w:pPr>
      <w:bookmarkStart w:id="61" w:name="results-table-8"/>
      <w:bookmarkEnd w:id="61"/>
      <w:r>
        <w:t xml:space="preserve">Results Table</w:t>
      </w:r>
    </w:p>
    <w:tbl>
      <w:tblPr>
        <w:tblStyle w:val="TableNormal"/>
        <w:tblW w:type="pct" w:w="5000.0"/>
        <w:tblLook w:firstRow="1"/>
      </w:tblPr>
      <w:tblGrid>
        <w:gridCol w:w="1089"/>
        <w:gridCol w:w="1089"/>
        <w:gridCol w:w="1683"/>
        <w:gridCol w:w="1881"/>
        <w:gridCol w:w="1089"/>
        <w:gridCol w:w="1089"/>
      </w:tblGrid>
      <w:tr>
        <w:trPr>
          <w:cnfStyle w:firstRow="1"/>
        </w:trPr>
        <w:tc>
          <w:tcPr>
            <w:tcBorders>
              <w:bottom w:val="single"/>
            </w:tcBorders>
            <w:vAlign w:val="bottom"/>
          </w:tcPr>
          <w:p>
            <w:pPr>
              <w:pStyle w:val="Compact"/>
              <w:jc w:val="center"/>
            </w:pPr>
            <w:r>
              <w:t xml:space="preserve">Category</w:t>
            </w:r>
          </w:p>
        </w:tc>
        <w:tc>
          <w:tcPr>
            <w:tcBorders>
              <w:bottom w:val="single"/>
            </w:tcBorders>
            <w:vAlign w:val="bottom"/>
          </w:tcPr>
          <w:p>
            <w:pPr>
              <w:pStyle w:val="Compact"/>
              <w:jc w:val="center"/>
            </w:pPr>
            <w:r>
              <w:t xml:space="preserve"># Points</w:t>
            </w:r>
          </w:p>
        </w:tc>
        <w:tc>
          <w:tcPr>
            <w:tcBorders>
              <w:bottom w:val="single"/>
            </w:tcBorders>
            <w:vAlign w:val="bottom"/>
          </w:tcPr>
          <w:p>
            <w:pPr>
              <w:pStyle w:val="Compact"/>
              <w:jc w:val="center"/>
            </w:pPr>
            <w:r>
              <w:t xml:space="preserve">Prop. Estimate</w:t>
            </w:r>
          </w:p>
        </w:tc>
        <w:tc>
          <w:tcPr>
            <w:tcBorders>
              <w:bottom w:val="single"/>
            </w:tcBorders>
            <w:vAlign w:val="bottom"/>
          </w:tcPr>
          <w:p>
            <w:pPr>
              <w:pStyle w:val="Compact"/>
              <w:jc w:val="center"/>
            </w:pPr>
            <w:r>
              <w:t xml:space="preserve">Prop. Std. Error</w:t>
            </w:r>
          </w:p>
        </w:tc>
        <w:tc>
          <w:tcPr>
            <w:tcBorders>
              <w:bottom w:val="single"/>
            </w:tcBorders>
            <w:vAlign w:val="bottom"/>
          </w:tcPr>
          <w:p>
            <w:pPr>
              <w:pStyle w:val="Compact"/>
              <w:jc w:val="center"/>
            </w:pPr>
            <w:r>
              <w:t xml:space="preserve">Lower CI</w:t>
            </w:r>
          </w:p>
        </w:tc>
        <w:tc>
          <w:tcPr>
            <w:tcBorders>
              <w:bottom w:val="single"/>
            </w:tcBorders>
            <w:vAlign w:val="bottom"/>
          </w:tcPr>
          <w:p>
            <w:pPr>
              <w:pStyle w:val="Compact"/>
              <w:jc w:val="center"/>
            </w:pPr>
            <w:r>
              <w:t xml:space="preserve">Upper CI</w:t>
            </w:r>
          </w:p>
        </w:tc>
      </w:tr>
      <w:tr>
        <w:tc>
          <w:p>
            <w:pPr>
              <w:pStyle w:val="Compact"/>
              <w:jc w:val="center"/>
            </w:pPr>
            <w:r>
              <w:t xml:space="preserve">Suitable</w:t>
            </w:r>
          </w:p>
        </w:tc>
        <w:tc>
          <w:p>
            <w:pPr>
              <w:pStyle w:val="Compact"/>
              <w:jc w:val="center"/>
            </w:pPr>
            <w:r>
              <w:t xml:space="preserve">32</w:t>
            </w:r>
          </w:p>
        </w:tc>
        <w:tc>
          <w:p>
            <w:pPr>
              <w:pStyle w:val="Compact"/>
              <w:jc w:val="center"/>
            </w:pPr>
            <w:r>
              <w:t xml:space="preserve">37.73</w:t>
            </w:r>
          </w:p>
        </w:tc>
        <w:tc>
          <w:p>
            <w:pPr>
              <w:pStyle w:val="Compact"/>
              <w:jc w:val="center"/>
            </w:pPr>
            <w:r>
              <w:t xml:space="preserve">4.77</w:t>
            </w:r>
          </w:p>
        </w:tc>
        <w:tc>
          <w:p>
            <w:pPr>
              <w:pStyle w:val="Compact"/>
              <w:jc w:val="center"/>
            </w:pPr>
            <w:r>
              <w:t xml:space="preserve">28.38</w:t>
            </w:r>
          </w:p>
        </w:tc>
        <w:tc>
          <w:p>
            <w:pPr>
              <w:pStyle w:val="Compact"/>
              <w:jc w:val="center"/>
            </w:pPr>
            <w:r>
              <w:t xml:space="preserve">47.07</w:t>
            </w:r>
          </w:p>
        </w:tc>
      </w:tr>
      <w:tr>
        <w:tc>
          <w:p>
            <w:pPr>
              <w:pStyle w:val="Compact"/>
              <w:jc w:val="center"/>
            </w:pPr>
            <w:r>
              <w:t xml:space="preserve">Unsuitable</w:t>
            </w:r>
          </w:p>
        </w:tc>
        <w:tc>
          <w:p>
            <w:pPr>
              <w:pStyle w:val="Compact"/>
              <w:jc w:val="center"/>
            </w:pPr>
            <w:r>
              <w:t xml:space="preserve">54</w:t>
            </w:r>
          </w:p>
        </w:tc>
        <w:tc>
          <w:p>
            <w:pPr>
              <w:pStyle w:val="Compact"/>
              <w:jc w:val="center"/>
            </w:pPr>
            <w:r>
              <w:t xml:space="preserve">62.27</w:t>
            </w:r>
          </w:p>
        </w:tc>
        <w:tc>
          <w:p>
            <w:pPr>
              <w:pStyle w:val="Compact"/>
              <w:jc w:val="center"/>
            </w:pPr>
            <w:r>
              <w:t xml:space="preserve">4.77</w:t>
            </w:r>
          </w:p>
        </w:tc>
        <w:tc>
          <w:p>
            <w:pPr>
              <w:pStyle w:val="Compact"/>
              <w:jc w:val="center"/>
            </w:pPr>
            <w:r>
              <w:t xml:space="preserve">52.93</w:t>
            </w:r>
          </w:p>
        </w:tc>
        <w:tc>
          <w:p>
            <w:pPr>
              <w:pStyle w:val="Compact"/>
              <w:jc w:val="center"/>
            </w:pPr>
            <w:r>
              <w:t xml:space="preserve">71.62</w:t>
            </w:r>
          </w:p>
        </w:tc>
      </w:tr>
    </w:tbl>
    <w:p>
      <w:pPr>
        <w:pStyle w:val="Heading4"/>
      </w:pPr>
      <w:bookmarkStart w:id="62" w:name="indicator-rock-cover-2"/>
      <w:bookmarkEnd w:id="62"/>
      <w:r>
        <w:t xml:space="preserve">Indicator: Rock Cover (%)</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w:t>
      </w:r>
      <w:r>
        <w:t xml:space="preserve"> </w:t>
      </w:r>
      <w:r>
        <w:drawing>
          <wp:inline>
            <wp:extent cx="4620126" cy="3696101"/>
            <wp:effectExtent b="0" l="0" r="0" t="0"/>
            <wp:docPr descr="" id="1" name="Picture"/>
            <a:graphic>
              <a:graphicData uri="http://schemas.openxmlformats.org/drawingml/2006/picture">
                <pic:pic>
                  <pic:nvPicPr>
                    <pic:cNvPr descr="AIM_report.20161219_files/figure-docx/conditionResults-10.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Nullam urna sem, auctor ac aliquam a, condimentum in erat. Nam auctor elit ac fringilla tempor. Etiam et sem varius, malesuada nulla sit amet, facilisis lorem. Nulla facilisi. Vivamus semper arcu non efficitur porttitor.</w:t>
      </w:r>
    </w:p>
    <w:p>
      <w:pPr>
        <w:pStyle w:val="Heading4"/>
      </w:pPr>
      <w:bookmarkStart w:id="64" w:name="results-table-9"/>
      <w:bookmarkEnd w:id="64"/>
      <w:r>
        <w:t xml:space="preserve">Results Table</w:t>
      </w:r>
    </w:p>
    <w:tbl>
      <w:tblPr>
        <w:tblStyle w:val="TableNormal"/>
        <w:tblW w:type="pct" w:w="5000.0"/>
        <w:tblLook w:firstRow="1"/>
      </w:tblPr>
      <w:tblGrid>
        <w:gridCol w:w="1089"/>
        <w:gridCol w:w="1089"/>
        <w:gridCol w:w="1683"/>
        <w:gridCol w:w="1881"/>
        <w:gridCol w:w="1089"/>
        <w:gridCol w:w="1089"/>
      </w:tblGrid>
      <w:tr>
        <w:trPr>
          <w:cnfStyle w:firstRow="1"/>
        </w:trPr>
        <w:tc>
          <w:tcPr>
            <w:tcBorders>
              <w:bottom w:val="single"/>
            </w:tcBorders>
            <w:vAlign w:val="bottom"/>
          </w:tcPr>
          <w:p>
            <w:pPr>
              <w:pStyle w:val="Compact"/>
              <w:jc w:val="center"/>
            </w:pPr>
            <w:r>
              <w:t xml:space="preserve">Category</w:t>
            </w:r>
          </w:p>
        </w:tc>
        <w:tc>
          <w:tcPr>
            <w:tcBorders>
              <w:bottom w:val="single"/>
            </w:tcBorders>
            <w:vAlign w:val="bottom"/>
          </w:tcPr>
          <w:p>
            <w:pPr>
              <w:pStyle w:val="Compact"/>
              <w:jc w:val="center"/>
            </w:pPr>
            <w:r>
              <w:t xml:space="preserve"># Points</w:t>
            </w:r>
          </w:p>
        </w:tc>
        <w:tc>
          <w:tcPr>
            <w:tcBorders>
              <w:bottom w:val="single"/>
            </w:tcBorders>
            <w:vAlign w:val="bottom"/>
          </w:tcPr>
          <w:p>
            <w:pPr>
              <w:pStyle w:val="Compact"/>
              <w:jc w:val="center"/>
            </w:pPr>
            <w:r>
              <w:t xml:space="preserve">Prop. Estimate</w:t>
            </w:r>
          </w:p>
        </w:tc>
        <w:tc>
          <w:tcPr>
            <w:tcBorders>
              <w:bottom w:val="single"/>
            </w:tcBorders>
            <w:vAlign w:val="bottom"/>
          </w:tcPr>
          <w:p>
            <w:pPr>
              <w:pStyle w:val="Compact"/>
              <w:jc w:val="center"/>
            </w:pPr>
            <w:r>
              <w:t xml:space="preserve">Prop. Std. Error</w:t>
            </w:r>
          </w:p>
        </w:tc>
        <w:tc>
          <w:tcPr>
            <w:tcBorders>
              <w:bottom w:val="single"/>
            </w:tcBorders>
            <w:vAlign w:val="bottom"/>
          </w:tcPr>
          <w:p>
            <w:pPr>
              <w:pStyle w:val="Compact"/>
              <w:jc w:val="center"/>
            </w:pPr>
            <w:r>
              <w:t xml:space="preserve">Lower CI</w:t>
            </w:r>
          </w:p>
        </w:tc>
        <w:tc>
          <w:tcPr>
            <w:tcBorders>
              <w:bottom w:val="single"/>
            </w:tcBorders>
            <w:vAlign w:val="bottom"/>
          </w:tcPr>
          <w:p>
            <w:pPr>
              <w:pStyle w:val="Compact"/>
              <w:jc w:val="center"/>
            </w:pPr>
            <w:r>
              <w:t xml:space="preserve">Upper CI</w:t>
            </w:r>
          </w:p>
        </w:tc>
      </w:tr>
      <w:tr>
        <w:tc>
          <w:p>
            <w:pPr>
              <w:pStyle w:val="Compact"/>
              <w:jc w:val="center"/>
            </w:pPr>
            <w:r>
              <w:t xml:space="preserve">Suitable</w:t>
            </w:r>
          </w:p>
        </w:tc>
        <w:tc>
          <w:p>
            <w:pPr>
              <w:pStyle w:val="Compact"/>
              <w:jc w:val="center"/>
            </w:pPr>
            <w:r>
              <w:t xml:space="preserve">5</w:t>
            </w:r>
          </w:p>
        </w:tc>
        <w:tc>
          <w:p>
            <w:pPr>
              <w:pStyle w:val="Compact"/>
              <w:jc w:val="center"/>
            </w:pPr>
            <w:r>
              <w:t xml:space="preserve">3.718</w:t>
            </w:r>
          </w:p>
        </w:tc>
        <w:tc>
          <w:p>
            <w:pPr>
              <w:pStyle w:val="Compact"/>
              <w:jc w:val="center"/>
            </w:pPr>
            <w:r>
              <w:t xml:space="preserve">1.701</w:t>
            </w:r>
          </w:p>
        </w:tc>
        <w:tc>
          <w:p>
            <w:pPr>
              <w:pStyle w:val="Compact"/>
              <w:jc w:val="center"/>
            </w:pPr>
            <w:r>
              <w:t xml:space="preserve">0.3847</w:t>
            </w:r>
          </w:p>
        </w:tc>
        <w:tc>
          <w:p>
            <w:pPr>
              <w:pStyle w:val="Compact"/>
              <w:jc w:val="center"/>
            </w:pPr>
            <w:r>
              <w:t xml:space="preserve">7.051</w:t>
            </w:r>
          </w:p>
        </w:tc>
      </w:tr>
      <w:tr>
        <w:tc>
          <w:p>
            <w:pPr>
              <w:pStyle w:val="Compact"/>
              <w:jc w:val="center"/>
            </w:pPr>
            <w:r>
              <w:t xml:space="preserve">Unsuitable</w:t>
            </w:r>
          </w:p>
        </w:tc>
        <w:tc>
          <w:p>
            <w:pPr>
              <w:pStyle w:val="Compact"/>
              <w:jc w:val="center"/>
            </w:pPr>
            <w:r>
              <w:t xml:space="preserve">81</w:t>
            </w:r>
          </w:p>
        </w:tc>
        <w:tc>
          <w:p>
            <w:pPr>
              <w:pStyle w:val="Compact"/>
              <w:jc w:val="center"/>
            </w:pPr>
            <w:r>
              <w:t xml:space="preserve">96.28</w:t>
            </w:r>
          </w:p>
        </w:tc>
        <w:tc>
          <w:p>
            <w:pPr>
              <w:pStyle w:val="Compact"/>
              <w:jc w:val="center"/>
            </w:pPr>
            <w:r>
              <w:t xml:space="preserve">1.701</w:t>
            </w:r>
          </w:p>
        </w:tc>
        <w:tc>
          <w:p>
            <w:pPr>
              <w:pStyle w:val="Compact"/>
              <w:jc w:val="center"/>
            </w:pPr>
            <w:r>
              <w:t xml:space="preserve">92.95</w:t>
            </w:r>
          </w:p>
        </w:tc>
        <w:tc>
          <w:p>
            <w:pPr>
              <w:pStyle w:val="Compact"/>
              <w:jc w:val="center"/>
            </w:pPr>
            <w:r>
              <w:t xml:space="preserve">99.62</w:t>
            </w:r>
          </w:p>
        </w:tc>
      </w:tr>
    </w:tbl>
    <w:p>
      <w:pPr>
        <w:pStyle w:val="Heading4"/>
      </w:pPr>
      <w:bookmarkStart w:id="65" w:name="indicator-total-foliar-cover-first-hit-2"/>
      <w:bookmarkEnd w:id="65"/>
      <w:r>
        <w:t xml:space="preserve">Indicator: Total Foliar Cover (First Hit%)</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w:t>
      </w:r>
      <w:r>
        <w:t xml:space="preserve"> </w:t>
      </w:r>
      <w:r>
        <w:drawing>
          <wp:inline>
            <wp:extent cx="4620126" cy="3696101"/>
            <wp:effectExtent b="0" l="0" r="0" t="0"/>
            <wp:docPr descr="" id="1" name="Picture"/>
            <a:graphic>
              <a:graphicData uri="http://schemas.openxmlformats.org/drawingml/2006/picture">
                <pic:pic>
                  <pic:nvPicPr>
                    <pic:cNvPr descr="AIM_report.20161219_files/figure-docx/conditionResults-1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Nullam urna sem, auctor ac aliquam a, condimentum in erat. Nam auctor elit ac fringilla tempor. Etiam et sem varius, malesuada nulla sit amet, facilisis lorem. Nulla facilisi. Vivamus semper arcu non efficitur porttitor.</w:t>
      </w:r>
    </w:p>
    <w:p>
      <w:pPr>
        <w:pStyle w:val="Heading4"/>
      </w:pPr>
      <w:bookmarkStart w:id="67" w:name="results-table-10"/>
      <w:bookmarkEnd w:id="67"/>
      <w:r>
        <w:t xml:space="preserve">Results Table</w:t>
      </w:r>
    </w:p>
    <w:tbl>
      <w:tblPr>
        <w:tblStyle w:val="TableNormal"/>
        <w:tblW w:type="pct" w:w="5000.0"/>
        <w:tblLook w:firstRow="1"/>
      </w:tblPr>
      <w:tblGrid>
        <w:gridCol w:w="1089"/>
        <w:gridCol w:w="1089"/>
        <w:gridCol w:w="1683"/>
        <w:gridCol w:w="1881"/>
        <w:gridCol w:w="1089"/>
        <w:gridCol w:w="1089"/>
      </w:tblGrid>
      <w:tr>
        <w:trPr>
          <w:cnfStyle w:firstRow="1"/>
        </w:trPr>
        <w:tc>
          <w:tcPr>
            <w:tcBorders>
              <w:bottom w:val="single"/>
            </w:tcBorders>
            <w:vAlign w:val="bottom"/>
          </w:tcPr>
          <w:p>
            <w:pPr>
              <w:pStyle w:val="Compact"/>
              <w:jc w:val="center"/>
            </w:pPr>
            <w:r>
              <w:t xml:space="preserve">Category</w:t>
            </w:r>
          </w:p>
        </w:tc>
        <w:tc>
          <w:tcPr>
            <w:tcBorders>
              <w:bottom w:val="single"/>
            </w:tcBorders>
            <w:vAlign w:val="bottom"/>
          </w:tcPr>
          <w:p>
            <w:pPr>
              <w:pStyle w:val="Compact"/>
              <w:jc w:val="center"/>
            </w:pPr>
            <w:r>
              <w:t xml:space="preserve"># Points</w:t>
            </w:r>
          </w:p>
        </w:tc>
        <w:tc>
          <w:tcPr>
            <w:tcBorders>
              <w:bottom w:val="single"/>
            </w:tcBorders>
            <w:vAlign w:val="bottom"/>
          </w:tcPr>
          <w:p>
            <w:pPr>
              <w:pStyle w:val="Compact"/>
              <w:jc w:val="center"/>
            </w:pPr>
            <w:r>
              <w:t xml:space="preserve">Prop. Estimate</w:t>
            </w:r>
          </w:p>
        </w:tc>
        <w:tc>
          <w:tcPr>
            <w:tcBorders>
              <w:bottom w:val="single"/>
            </w:tcBorders>
            <w:vAlign w:val="bottom"/>
          </w:tcPr>
          <w:p>
            <w:pPr>
              <w:pStyle w:val="Compact"/>
              <w:jc w:val="center"/>
            </w:pPr>
            <w:r>
              <w:t xml:space="preserve">Prop. Std. Error</w:t>
            </w:r>
          </w:p>
        </w:tc>
        <w:tc>
          <w:tcPr>
            <w:tcBorders>
              <w:bottom w:val="single"/>
            </w:tcBorders>
            <w:vAlign w:val="bottom"/>
          </w:tcPr>
          <w:p>
            <w:pPr>
              <w:pStyle w:val="Compact"/>
              <w:jc w:val="center"/>
            </w:pPr>
            <w:r>
              <w:t xml:space="preserve">Lower CI</w:t>
            </w:r>
          </w:p>
        </w:tc>
        <w:tc>
          <w:tcPr>
            <w:tcBorders>
              <w:bottom w:val="single"/>
            </w:tcBorders>
            <w:vAlign w:val="bottom"/>
          </w:tcPr>
          <w:p>
            <w:pPr>
              <w:pStyle w:val="Compact"/>
              <w:jc w:val="center"/>
            </w:pPr>
            <w:r>
              <w:t xml:space="preserve">Upper CI</w:t>
            </w:r>
          </w:p>
        </w:tc>
      </w:tr>
      <w:tr>
        <w:tc>
          <w:p>
            <w:pPr>
              <w:pStyle w:val="Compact"/>
              <w:jc w:val="center"/>
            </w:pPr>
            <w:r>
              <w:t xml:space="preserve">Marginal</w:t>
            </w:r>
          </w:p>
        </w:tc>
        <w:tc>
          <w:p>
            <w:pPr>
              <w:pStyle w:val="Compact"/>
              <w:jc w:val="center"/>
            </w:pPr>
            <w:r>
              <w:t xml:space="preserve">19</w:t>
            </w:r>
          </w:p>
        </w:tc>
        <w:tc>
          <w:p>
            <w:pPr>
              <w:pStyle w:val="Compact"/>
              <w:jc w:val="center"/>
            </w:pPr>
            <w:r>
              <w:t xml:space="preserve">20.24</w:t>
            </w:r>
          </w:p>
        </w:tc>
        <w:tc>
          <w:p>
            <w:pPr>
              <w:pStyle w:val="Compact"/>
              <w:jc w:val="center"/>
            </w:pPr>
            <w:r>
              <w:t xml:space="preserve">4.202</w:t>
            </w:r>
          </w:p>
        </w:tc>
        <w:tc>
          <w:p>
            <w:pPr>
              <w:pStyle w:val="Compact"/>
              <w:jc w:val="center"/>
            </w:pPr>
            <w:r>
              <w:t xml:space="preserve">12.01</w:t>
            </w:r>
          </w:p>
        </w:tc>
        <w:tc>
          <w:p>
            <w:pPr>
              <w:pStyle w:val="Compact"/>
              <w:jc w:val="center"/>
            </w:pPr>
            <w:r>
              <w:t xml:space="preserve">28.48</w:t>
            </w:r>
          </w:p>
        </w:tc>
      </w:tr>
      <w:tr>
        <w:tc>
          <w:p>
            <w:pPr>
              <w:pStyle w:val="Compact"/>
              <w:jc w:val="center"/>
            </w:pPr>
            <w:r>
              <w:t xml:space="preserve">Suitable</w:t>
            </w:r>
          </w:p>
        </w:tc>
        <w:tc>
          <w:p>
            <w:pPr>
              <w:pStyle w:val="Compact"/>
              <w:jc w:val="center"/>
            </w:pPr>
            <w:r>
              <w:t xml:space="preserve">66</w:t>
            </w:r>
          </w:p>
        </w:tc>
        <w:tc>
          <w:p>
            <w:pPr>
              <w:pStyle w:val="Compact"/>
              <w:jc w:val="center"/>
            </w:pPr>
            <w:r>
              <w:t xml:space="preserve">78.78</w:t>
            </w:r>
          </w:p>
        </w:tc>
        <w:tc>
          <w:p>
            <w:pPr>
              <w:pStyle w:val="Compact"/>
              <w:jc w:val="center"/>
            </w:pPr>
            <w:r>
              <w:t xml:space="preserve">4.228</w:t>
            </w:r>
          </w:p>
        </w:tc>
        <w:tc>
          <w:p>
            <w:pPr>
              <w:pStyle w:val="Compact"/>
              <w:jc w:val="center"/>
            </w:pPr>
            <w:r>
              <w:t xml:space="preserve">70.49</w:t>
            </w:r>
          </w:p>
        </w:tc>
        <w:tc>
          <w:p>
            <w:pPr>
              <w:pStyle w:val="Compact"/>
              <w:jc w:val="center"/>
            </w:pPr>
            <w:r>
              <w:t xml:space="preserve">87.06</w:t>
            </w:r>
          </w:p>
        </w:tc>
      </w:tr>
      <w:tr>
        <w:tc>
          <w:p>
            <w:pPr>
              <w:pStyle w:val="Compact"/>
              <w:jc w:val="center"/>
            </w:pPr>
            <w:r>
              <w:t xml:space="preserve">Unsuitable</w:t>
            </w:r>
          </w:p>
        </w:tc>
        <w:tc>
          <w:p>
            <w:pPr>
              <w:pStyle w:val="Compact"/>
              <w:jc w:val="center"/>
            </w:pPr>
            <w:r>
              <w:t xml:space="preserve">1</w:t>
            </w:r>
          </w:p>
        </w:tc>
        <w:tc>
          <w:p>
            <w:pPr>
              <w:pStyle w:val="Compact"/>
              <w:jc w:val="center"/>
            </w:pPr>
            <w:r>
              <w:t xml:space="preserve">0.9784</w:t>
            </w:r>
          </w:p>
        </w:tc>
        <w:tc>
          <w:p>
            <w:pPr>
              <w:pStyle w:val="Compact"/>
              <w:jc w:val="center"/>
            </w:pPr>
            <w:r>
              <w:t xml:space="preserve">0.8769</w:t>
            </w:r>
          </w:p>
        </w:tc>
        <w:tc>
          <w:p>
            <w:pPr>
              <w:pStyle w:val="Compact"/>
              <w:jc w:val="center"/>
            </w:pPr>
            <w:r>
              <w:t xml:space="preserve">0</w:t>
            </w:r>
          </w:p>
        </w:tc>
        <w:tc>
          <w:p>
            <w:pPr>
              <w:pStyle w:val="Compact"/>
              <w:jc w:val="center"/>
            </w:pPr>
            <w:r>
              <w:t xml:space="preserve">2.697</w:t>
            </w:r>
          </w:p>
        </w:tc>
      </w:tr>
    </w:tbl>
    <w:p>
      <w:pPr>
        <w:pStyle w:val="Heading4"/>
      </w:pPr>
      <w:bookmarkStart w:id="68" w:name="indicator-gaps-200-cm-2"/>
      <w:bookmarkEnd w:id="68"/>
      <w:r>
        <w:t xml:space="preserve">Indicator: Gaps &gt; 200 cm(%)</w:t>
      </w:r>
    </w:p>
    <w:p>
      <w:pPr>
        <w:pStyle w:val="FirstParagraph"/>
      </w:pPr>
      <w:r>
        <w:t xml:space="preserve">Nullam urna sem, auctor ac aliquam a, condimentum in erat. Nam auctor elit ac fringilla tempor. Etiam et sem varius, malesuada nulla sit amet, facilisis lorem. Nulla facilisi. Vivamus semper arcu non efficitur porttitor.</w:t>
      </w:r>
      <w:r>
        <w:t xml:space="preserve"> </w:t>
      </w:r>
      <w:r>
        <w:drawing>
          <wp:inline>
            <wp:extent cx="4620126" cy="3696101"/>
            <wp:effectExtent b="0" l="0" r="0" t="0"/>
            <wp:docPr descr="" id="1" name="Picture"/>
            <a:graphic>
              <a:graphicData uri="http://schemas.openxmlformats.org/drawingml/2006/picture">
                <pic:pic>
                  <pic:nvPicPr>
                    <pic:cNvPr descr="AIM_report.20161219_files/figure-docx/conditionResults-12.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Nullam urna sem, auctor ac aliquam a, condimentum in erat. Nam auctor elit ac fringilla tempor. Etiam et sem varius, malesuada nulla sit amet, facilisis lorem. Nulla facilisi. Vivamus semper arcu non efficitur porttitor.</w:t>
      </w:r>
    </w:p>
    <w:p>
      <w:pPr>
        <w:pStyle w:val="Heading4"/>
      </w:pPr>
      <w:bookmarkStart w:id="70" w:name="results-table-11"/>
      <w:bookmarkEnd w:id="70"/>
      <w:r>
        <w:t xml:space="preserve">Results Table</w:t>
      </w:r>
    </w:p>
    <w:tbl>
      <w:tblPr>
        <w:tblStyle w:val="TableNormal"/>
        <w:tblW w:type="pct" w:w="5000.0"/>
        <w:tblLook w:firstRow="1"/>
      </w:tblPr>
      <w:tblGrid>
        <w:gridCol w:w="1089"/>
        <w:gridCol w:w="1089"/>
        <w:gridCol w:w="1683"/>
        <w:gridCol w:w="1881"/>
        <w:gridCol w:w="1089"/>
        <w:gridCol w:w="1089"/>
      </w:tblGrid>
      <w:tr>
        <w:trPr>
          <w:cnfStyle w:firstRow="1"/>
        </w:trPr>
        <w:tc>
          <w:tcPr>
            <w:tcBorders>
              <w:bottom w:val="single"/>
            </w:tcBorders>
            <w:vAlign w:val="bottom"/>
          </w:tcPr>
          <w:p>
            <w:pPr>
              <w:pStyle w:val="Compact"/>
              <w:jc w:val="center"/>
            </w:pPr>
            <w:r>
              <w:t xml:space="preserve">Category</w:t>
            </w:r>
          </w:p>
        </w:tc>
        <w:tc>
          <w:tcPr>
            <w:tcBorders>
              <w:bottom w:val="single"/>
            </w:tcBorders>
            <w:vAlign w:val="bottom"/>
          </w:tcPr>
          <w:p>
            <w:pPr>
              <w:pStyle w:val="Compact"/>
              <w:jc w:val="center"/>
            </w:pPr>
            <w:r>
              <w:t xml:space="preserve"># Points</w:t>
            </w:r>
          </w:p>
        </w:tc>
        <w:tc>
          <w:tcPr>
            <w:tcBorders>
              <w:bottom w:val="single"/>
            </w:tcBorders>
            <w:vAlign w:val="bottom"/>
          </w:tcPr>
          <w:p>
            <w:pPr>
              <w:pStyle w:val="Compact"/>
              <w:jc w:val="center"/>
            </w:pPr>
            <w:r>
              <w:t xml:space="preserve">Prop. Estimate</w:t>
            </w:r>
          </w:p>
        </w:tc>
        <w:tc>
          <w:tcPr>
            <w:tcBorders>
              <w:bottom w:val="single"/>
            </w:tcBorders>
            <w:vAlign w:val="bottom"/>
          </w:tcPr>
          <w:p>
            <w:pPr>
              <w:pStyle w:val="Compact"/>
              <w:jc w:val="center"/>
            </w:pPr>
            <w:r>
              <w:t xml:space="preserve">Prop. Std. Error</w:t>
            </w:r>
          </w:p>
        </w:tc>
        <w:tc>
          <w:tcPr>
            <w:tcBorders>
              <w:bottom w:val="single"/>
            </w:tcBorders>
            <w:vAlign w:val="bottom"/>
          </w:tcPr>
          <w:p>
            <w:pPr>
              <w:pStyle w:val="Compact"/>
              <w:jc w:val="center"/>
            </w:pPr>
            <w:r>
              <w:t xml:space="preserve">Lower CI</w:t>
            </w:r>
          </w:p>
        </w:tc>
        <w:tc>
          <w:tcPr>
            <w:tcBorders>
              <w:bottom w:val="single"/>
            </w:tcBorders>
            <w:vAlign w:val="bottom"/>
          </w:tcPr>
          <w:p>
            <w:pPr>
              <w:pStyle w:val="Compact"/>
              <w:jc w:val="center"/>
            </w:pPr>
            <w:r>
              <w:t xml:space="preserve">Upper CI</w:t>
            </w:r>
          </w:p>
        </w:tc>
      </w:tr>
      <w:tr>
        <w:tc>
          <w:p>
            <w:pPr>
              <w:pStyle w:val="Compact"/>
              <w:jc w:val="center"/>
            </w:pPr>
            <w:r>
              <w:t xml:space="preserve">Suitable</w:t>
            </w:r>
          </w:p>
        </w:tc>
        <w:tc>
          <w:p>
            <w:pPr>
              <w:pStyle w:val="Compact"/>
              <w:jc w:val="center"/>
            </w:pPr>
            <w:r>
              <w:t xml:space="preserve">59</w:t>
            </w:r>
          </w:p>
        </w:tc>
        <w:tc>
          <w:p>
            <w:pPr>
              <w:pStyle w:val="Compact"/>
              <w:jc w:val="center"/>
            </w:pPr>
            <w:r>
              <w:t xml:space="preserve">65.34</w:t>
            </w:r>
          </w:p>
        </w:tc>
        <w:tc>
          <w:p>
            <w:pPr>
              <w:pStyle w:val="Compact"/>
              <w:jc w:val="center"/>
            </w:pPr>
            <w:r>
              <w:t xml:space="preserve">4.777</w:t>
            </w:r>
          </w:p>
        </w:tc>
        <w:tc>
          <w:p>
            <w:pPr>
              <w:pStyle w:val="Compact"/>
              <w:jc w:val="center"/>
            </w:pPr>
            <w:r>
              <w:t xml:space="preserve">55.98</w:t>
            </w:r>
          </w:p>
        </w:tc>
        <w:tc>
          <w:p>
            <w:pPr>
              <w:pStyle w:val="Compact"/>
              <w:jc w:val="center"/>
            </w:pPr>
            <w:r>
              <w:t xml:space="preserve">74.7</w:t>
            </w:r>
          </w:p>
        </w:tc>
      </w:tr>
      <w:tr>
        <w:tc>
          <w:p>
            <w:pPr>
              <w:pStyle w:val="Compact"/>
              <w:jc w:val="center"/>
            </w:pPr>
            <w:r>
              <w:t xml:space="preserve">Unsuitable</w:t>
            </w:r>
          </w:p>
        </w:tc>
        <w:tc>
          <w:p>
            <w:pPr>
              <w:pStyle w:val="Compact"/>
              <w:jc w:val="center"/>
            </w:pPr>
            <w:r>
              <w:t xml:space="preserve">27</w:t>
            </w:r>
          </w:p>
        </w:tc>
        <w:tc>
          <w:p>
            <w:pPr>
              <w:pStyle w:val="Compact"/>
              <w:jc w:val="center"/>
            </w:pPr>
            <w:r>
              <w:t xml:space="preserve">34.66</w:t>
            </w:r>
          </w:p>
        </w:tc>
        <w:tc>
          <w:p>
            <w:pPr>
              <w:pStyle w:val="Compact"/>
              <w:jc w:val="center"/>
            </w:pPr>
            <w:r>
              <w:t xml:space="preserve">4.777</w:t>
            </w:r>
          </w:p>
        </w:tc>
        <w:tc>
          <w:p>
            <w:pPr>
              <w:pStyle w:val="Compact"/>
              <w:jc w:val="center"/>
            </w:pPr>
            <w:r>
              <w:t xml:space="preserve">25.3</w:t>
            </w:r>
          </w:p>
        </w:tc>
        <w:tc>
          <w:p>
            <w:pPr>
              <w:pStyle w:val="Compact"/>
              <w:jc w:val="center"/>
            </w:pPr>
            <w:r>
              <w:t xml:space="preserve">44.02</w:t>
            </w:r>
          </w:p>
        </w:tc>
      </w:tr>
    </w:tbl>
    <w:p>
      <w:r>
        <w:pict>
          <v:rect style="width:0;height:1.5pt" o:hralign="center" o:hrstd="t" o:hr="t"/>
        </w:pict>
      </w:r>
    </w:p>
    <w:p>
      <w:pPr>
        <w:pStyle w:val="Heading1"/>
      </w:pPr>
      <w:bookmarkStart w:id="71" w:name="appendices"/>
      <w:bookmarkEnd w:id="71"/>
      <w:r>
        <w:t xml:space="preserve">Appendices</w:t>
      </w:r>
    </w:p>
    <w:p>
      <w:pPr>
        <w:pStyle w:val="Compact"/>
        <w:numPr>
          <w:numId w:val="1005"/>
          <w:ilvl w:val="0"/>
        </w:numPr>
      </w:pPr>
      <w:r>
        <w:t xml:space="preserve">Methods for data collection (web link)</w:t>
      </w:r>
    </w:p>
    <w:p>
      <w:pPr>
        <w:pStyle w:val="Compact"/>
        <w:numPr>
          <w:numId w:val="1005"/>
          <w:ilvl w:val="0"/>
        </w:numPr>
      </w:pPr>
      <w:r>
        <w:t xml:space="preserve">Sample design information (list SDD used)</w:t>
      </w:r>
    </w:p>
    <w:p>
      <w:pPr>
        <w:pStyle w:val="Compact"/>
        <w:numPr>
          <w:numId w:val="1005"/>
          <w:ilvl w:val="0"/>
        </w:numPr>
      </w:pPr>
      <w:r>
        <w:t xml:space="preserve">Analysis methods (web link)</w:t>
      </w:r>
    </w:p>
    <w:p>
      <w:pPr>
        <w:pStyle w:val="Compact"/>
        <w:numPr>
          <w:numId w:val="1005"/>
          <w:ilvl w:val="0"/>
        </w:numPr>
      </w:pPr>
      <w:r>
        <w:t xml:space="preserve">Report Inputs</w:t>
      </w:r>
    </w:p>
    <w:p>
      <w:pPr>
        <w:pStyle w:val="Compact"/>
        <w:numPr>
          <w:numId w:val="1006"/>
          <w:ilvl w:val="1"/>
        </w:numPr>
      </w:pPr>
      <w:r>
        <w:t xml:space="preserve">Raw data from TerrADat (?? Point to Data Explorer workbook?)</w:t>
      </w:r>
    </w:p>
    <w:p>
      <w:pPr>
        <w:pStyle w:val="Compact"/>
        <w:numPr>
          <w:numId w:val="1006"/>
          <w:ilvl w:val="1"/>
        </w:numPr>
      </w:pPr>
      <w:r>
        <w:t xml:space="preserve">Sample design geodatabase</w:t>
      </w:r>
    </w:p>
    <w:p>
      <w:pPr>
        <w:pStyle w:val="Compact"/>
        <w:numPr>
          <w:numId w:val="1006"/>
          <w:ilvl w:val="1"/>
        </w:numPr>
      </w:pPr>
      <w:r>
        <w:t xml:space="preserve">Project planning workbook</w:t>
      </w:r>
    </w:p>
    <w:p>
      <w:pPr>
        <w:pStyle w:val="Compact"/>
        <w:numPr>
          <w:numId w:val="1006"/>
          <w:ilvl w:val="1"/>
        </w:numPr>
      </w:pPr>
      <w:r>
        <w:t xml:space="preserve">Reporting units spatial data</w:t>
      </w:r>
    </w:p>
    <w:p>
      <w:pPr>
        <w:pStyle w:val="Compact"/>
        <w:numPr>
          <w:numId w:val="1006"/>
          <w:ilvl w:val="1"/>
        </w:numPr>
      </w:pPr>
      <w:r>
        <w:t xml:space="preserve">Remote-sensing datasets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e253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a56b3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BLM AIM Project Analysis Report</dc:title>
  <dc:creator/>
  <dcterms:created xsi:type="dcterms:W3CDTF">2016-12-19T23:34:04Z</dcterms:created>
  <dcterms:modified xsi:type="dcterms:W3CDTF">2016-12-19T23:34:04Z</dcterms:modified>
</cp:coreProperties>
</file>