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37F065" w14:textId="77777777" w:rsidR="00300A51" w:rsidRDefault="00000000">
      <w:pPr>
        <w:spacing w:after="80"/>
        <w:jc w:val="center"/>
      </w:pPr>
      <w:r>
        <w:rPr>
          <w:b/>
          <w:sz w:val="36"/>
        </w:rPr>
        <w:t>Plano de Doutorado - PPGCC/UFSC</w:t>
      </w:r>
    </w:p>
    <w:p w14:paraId="560E0CFC" w14:textId="77777777" w:rsidR="00300A51" w:rsidRDefault="00000000">
      <w:pPr>
        <w:spacing w:after="280"/>
        <w:jc w:val="center"/>
      </w:pPr>
      <w:r>
        <w:rPr>
          <w:i/>
          <w:color w:val="555555"/>
          <w:sz w:val="24"/>
        </w:rPr>
        <w:t>Inteligência clínico-laboratorial multimodal em hematologia</w:t>
      </w:r>
    </w:p>
    <w:p w14:paraId="74150585" w14:textId="77777777" w:rsidR="00300A51" w:rsidRDefault="00000000">
      <w:pPr>
        <w:pStyle w:val="Ttulo1"/>
      </w:pPr>
      <w:r>
        <w:t>1. Título</w:t>
      </w:r>
    </w:p>
    <w:p w14:paraId="6581C7AF" w14:textId="77777777" w:rsidR="00300A51" w:rsidRDefault="00000000">
      <w:r>
        <w:t>**Expansão da inteligência morfológica hematológica para inteligência clínico-laboratorial multimodal robusta e interpretável**</w:t>
      </w:r>
    </w:p>
    <w:p w14:paraId="3ED674E4" w14:textId="77777777" w:rsidR="00300A51" w:rsidRDefault="00000000">
      <w:pPr>
        <w:pStyle w:val="Ttulo1"/>
      </w:pPr>
      <w:r>
        <w:t>2. Introdução e contextualização</w:t>
      </w:r>
    </w:p>
    <w:p w14:paraId="444F3362" w14:textId="77777777" w:rsidR="00300A51" w:rsidRDefault="00000000">
      <w:r>
        <w:t>A análise morfológica do esfregaço sanguíneo periférico permanece como componente central da hematologia laboratorial, mesmo em contextos altamente automatizados. Embora analisadores hematológicos modernos ofereçam parâmetros quantitativos amplos, contagens diferenciais e flags instrumentais, a interpretação de alterações celulares imaturas, atípicas, displásicas ou reativas continua dependendo, em grande medida, da articulação entre revisão morfológica, hemograma e contexto do exame (Zini, 2024). Em paralelo, o avanço da microscopia digital e de sistemas assistidos por inteligência artificial demonstra que a morfologia hematológica pode ser progressivamente incorporada a fluxos laboratoriais computacionalmente mediados, aproximando a prática diagnóstica de ambientes digitais mais escaláveis e auditáveis (Katz et al., 2021).</w:t>
      </w:r>
    </w:p>
    <w:p w14:paraId="2D73074D" w14:textId="77777777" w:rsidR="00300A51" w:rsidRDefault="00000000">
      <w:r>
        <w:t>A literatura recente em inteligência artificial aplicada à hematologia, contudo, apresenta uma assimetria importante. O campo mais povoado continua sendo o da classificação morfológica baseada apenas em imagem, com forte predominância de arquiteturas convolucionais e de aprendizado profundo aplicadas à identificação de leucócitos em imagens isoladas de esfregaço periférico (Asghar et al., 2024). O próprio percurso de pesquisa do candidato se insere nesse espaço inicial, tendo desenvolvido e avaliado modelos para classificação automática de leucócitos, com ênfase em construção de dataset, variabilidade de coloração, aumento de dados orientado ao domínio e generalização externa (Kasprowicz &amp; Silva, 2026). Além disso, a revisão sistemática conduzida pelo candidato mostrou que, embora esse campo seja tecnicamente maduro para classes normais e cenários controlados, ainda persistem desafios relevantes relacionados à heterogeneidade metodológica, às células imaturas e atípicas e à distância entre desempenho experimental e aplicabilidade laboratorial real (Kasprowicz, Bacca, &amp; Silva, 2026).</w:t>
      </w:r>
    </w:p>
    <w:p w14:paraId="30EBE080" w14:textId="77777777" w:rsidR="00300A51" w:rsidRDefault="00000000">
      <w:r>
        <w:t xml:space="preserve">Nesse contexto, o doutorado proposto não busca reproduzir o eixo já saturado de classificação </w:t>
      </w:r>
      <w:r w:rsidRPr="00C3402F">
        <w:rPr>
          <w:i/>
          <w:iCs/>
        </w:rPr>
        <w:t>image-only</w:t>
      </w:r>
      <w:r>
        <w:t xml:space="preserve">, mas sim avançar para um problema computacional mais aderente à lógica da prática laboratorial: a **integração entre morfologia de esfregaço periférico, parâmetros do hemograma, flags do analisador hematológico e contexto laboratorial estruturado para inferência em nível de caso**. Trata-se, portanto, de uma transição da **inteligência morfológica hematológica** para uma **inteligência </w:t>
      </w:r>
      <w:r>
        <w:lastRenderedPageBreak/>
        <w:t>clínico-laboratorial multimodal**, mantendo a hematologia como domínio âncora, mas ampliando o nível de abstração e a contribuição computacional esperada.</w:t>
      </w:r>
    </w:p>
    <w:p w14:paraId="64106BEF" w14:textId="77777777" w:rsidR="00300A51" w:rsidRDefault="00000000">
      <w:pPr>
        <w:pStyle w:val="Ttulo1"/>
      </w:pPr>
      <w:r>
        <w:t>3. Justificativa</w:t>
      </w:r>
    </w:p>
    <w:p w14:paraId="65099D11" w14:textId="77777777" w:rsidR="00300A51" w:rsidRDefault="00000000">
      <w:r>
        <w:t>A justificativa científica desta proposta decorre de três argumentos complementares.</w:t>
      </w:r>
    </w:p>
    <w:p w14:paraId="3CDB8EEF" w14:textId="77777777" w:rsidR="00300A51" w:rsidRDefault="00000000">
      <w:r>
        <w:t>O primeiro é de **continuidade acadêmica e maturidade da trajetória**. O mestrado já estabeleceu uma base metodológica consistente para o estudo computacional da morfologia hematológica, incluindo curadoria de dados, anotação orientada por especialistas, comparação rigorosa entre arquiteturas, preocupação com robustez e análise de generalização (Kasprowicz &amp; Silva, 2026). Assim, a transição para o doutorado não configura mudança temática artificial, mas a progressão natural de `classificação celular` para `inferência multimodal em nível de caso`.</w:t>
      </w:r>
    </w:p>
    <w:p w14:paraId="4E074708" w14:textId="77777777" w:rsidR="00300A51" w:rsidRDefault="00000000">
      <w:r>
        <w:t>O segundo argumento é de **lacuna científica real**. O mapeamento inicial da literatura mostrou que o espaço verdadeiramente competitivo para o doutorado não está mais em propor outro classificador de leucócitos, mas em investigar sistemas que combinem morfologia de esfregaço periférico com evidências laboratoriais estruturadas, como hemograma e flags instrumentais, em tarefas de apoio à decisão hematológica. Os estudos mais próximos dessa direção ainda são poucos, heterogêneos e pouco consolidados, especialmente quando se consideram robustez, interpretabilidade e uso em fluxo laboratorial real (de Almeida et al., 2023; Horiuchi et al., 2026; Iscoe et al., 2023).</w:t>
      </w:r>
    </w:p>
    <w:p w14:paraId="083CE071" w14:textId="77777777" w:rsidR="00300A51" w:rsidRDefault="00000000">
      <w:r>
        <w:t>O terceiro argumento é de **relevância para a Ciência da Computação**. A proposta não consiste apenas em aplicar IA a um problema médico, mas em formalizar e investigar um problema multimodal sob restrições reais: integração entre modalidades heterogêneas, inferência em nível de caso, calibração, incerteza, generalização sob variabilidade laboratorial e interpretabilidade orientada à decisão. Nesse sentido, o projeto se alinha diretamente à linha de Inteligência Computacional do PPGCC/UFSC, ao mesmo tempo em que preserva um domínio de aplicação altamente especializado e cientificamente fértil.</w:t>
      </w:r>
    </w:p>
    <w:p w14:paraId="227AFD0F" w14:textId="77777777" w:rsidR="00300A51" w:rsidRDefault="00000000">
      <w:r>
        <w:t>Do ponto de vista estratégico, também há uma justificativa de viabilidade. O acesso a dados laboratoriais retrospectivos reais representa vantagem competitiva importante, pois permite investigar tarefas mais próximas do mundo real do que aquelas encontradas em benchmarks públicos puramente imagéticos. Essa condição favorece tanto a originalidade quanto o potencial de publicação do projeto, sem exigir, como pré-condição, uma coleta prospectiva ampla desde o início do doutorado.</w:t>
      </w:r>
    </w:p>
    <w:p w14:paraId="634AF027" w14:textId="77777777" w:rsidR="00300A51" w:rsidRDefault="00000000">
      <w:pPr>
        <w:pStyle w:val="Ttulo1"/>
      </w:pPr>
      <w:r>
        <w:t>4. Problema de pesquisa</w:t>
      </w:r>
    </w:p>
    <w:p w14:paraId="4CEC01DA" w14:textId="77777777" w:rsidR="00300A51" w:rsidRDefault="00000000">
      <w:r>
        <w:t xml:space="preserve">Apesar dos avanços recentes em visão computacional aplicada à hematologia, ainda são escassos sistemas robustos e interpretáveis capazes de integrar, de forma coerente, a morfologia de esfregaço </w:t>
      </w:r>
      <w:r>
        <w:lastRenderedPageBreak/>
        <w:t>sanguíneo periférico com parâmetros do hemograma, flags do analisador hematológico e contexto laboratorial estruturado para apoiar inferências hematológicas em nível de caso.</w:t>
      </w:r>
    </w:p>
    <w:p w14:paraId="150FE170" w14:textId="77777777" w:rsidR="00300A51" w:rsidRDefault="00000000">
      <w:r>
        <w:t>Dessa forma, o problema de pesquisa pode ser formulado da seguinte maneira:</w:t>
      </w:r>
    </w:p>
    <w:p w14:paraId="1D4845FA" w14:textId="77777777" w:rsidR="00300A51" w:rsidRDefault="00000000">
      <w:r>
        <w:t>**Como desenvolver sistemas de inteligência artificial capazes de integrar, de forma robusta, interpretável e viável em contexto retrospectivo, a morfologia de esfregaço periférico com hemograma, flags do analisador e dados laboratoriais estruturados, para apoiar a decisão hematológica em nível de caso?**</w:t>
      </w:r>
    </w:p>
    <w:p w14:paraId="78B15BD0" w14:textId="77777777" w:rsidR="00300A51" w:rsidRDefault="00000000">
      <w:pPr>
        <w:pStyle w:val="Ttulo1"/>
      </w:pPr>
      <w:r>
        <w:t>5. Objetivos</w:t>
      </w:r>
    </w:p>
    <w:p w14:paraId="471C2C27" w14:textId="77777777" w:rsidR="00300A51" w:rsidRDefault="00000000">
      <w:pPr>
        <w:pStyle w:val="Ttulo2"/>
      </w:pPr>
      <w:r>
        <w:t>Objetivo geral</w:t>
      </w:r>
    </w:p>
    <w:p w14:paraId="1ED6BC19" w14:textId="77777777" w:rsidR="00300A51" w:rsidRDefault="00000000">
      <w:r>
        <w:t>Desenvolver e avaliar uma abordagem de inteligência artificial multimodal para hematologia capaz de integrar morfologia de esfregaço sanguíneo periférico, parâmetros do hemograma, flags do analisador hematológico e contexto laboratorial estruturado, com foco em robustez, interpretabilidade e apoio à decisão em nível de caso.</w:t>
      </w:r>
    </w:p>
    <w:p w14:paraId="2EFABC16" w14:textId="77777777" w:rsidR="00300A51" w:rsidRDefault="00000000">
      <w:pPr>
        <w:pStyle w:val="Ttulo2"/>
      </w:pPr>
      <w:r>
        <w:t>Objetivos específicos</w:t>
      </w:r>
    </w:p>
    <w:p w14:paraId="640E69E3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1. </w:t>
      </w:r>
      <w:r>
        <w:t>Construir uma base multimodal retrospectiva em hematologia, integrando imagens de esfregaço periférico, parâmetros do hemograma, contagens diferenciais, flags do analisador e metadados laboratoriais essenciais.</w:t>
      </w:r>
    </w:p>
    <w:p w14:paraId="180117C3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2. </w:t>
      </w:r>
      <w:r>
        <w:t>Desenvolver e comparar estratégias de fusão multimodal para tarefas de inferência hematológica em nível de caso, contrastando modelos baseados apenas em imagem, apenas em dados estruturados e modelos integrados.</w:t>
      </w:r>
    </w:p>
    <w:p w14:paraId="7CF955B3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3. </w:t>
      </w:r>
      <w:r>
        <w:t>Investigar robustez, generalização, calibração e incerteza dos modelos diante de variabilidade laboratorial real, incluindo cenários de heterogeneidade de coloração, composição dos casos e distribuição das classes.</w:t>
      </w:r>
    </w:p>
    <w:p w14:paraId="0459A745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4. </w:t>
      </w:r>
      <w:r>
        <w:t>Avaliar mecanismos de interpretabilidade multimodal e sua utilidade em tarefas de apoio à decisão laboratorial, como triagem, priorização de revisão manual e identificação de padrões suspeitos.</w:t>
      </w:r>
    </w:p>
    <w:p w14:paraId="7E72C37A" w14:textId="77777777" w:rsidR="00300A51" w:rsidRDefault="00000000">
      <w:pPr>
        <w:pStyle w:val="Ttulo1"/>
      </w:pPr>
      <w:r>
        <w:t>6. Fundamentação teórica / estado da arte</w:t>
      </w:r>
    </w:p>
    <w:p w14:paraId="13C20F1E" w14:textId="77777777" w:rsidR="00300A51" w:rsidRDefault="00000000">
      <w:r>
        <w:t xml:space="preserve">A fundamentação teórica do projeto parte do reconhecimento de que a morfologia hematológica continua sendo clinicamente relevante e computacionalmente promissora. Revisões recentes em hematologia laboratorial destacam que a citomorfologia mantém papel decisivo no diagnóstico e na avaliação de alterações hematológicas, mesmo diante da incorporação de tecnologias digitais e inteligência artificial (Zini, 2024). Estudos com sistemas de microscopia digital assistida por IA também </w:t>
      </w:r>
      <w:r>
        <w:lastRenderedPageBreak/>
        <w:t>mostram que a morfologia pode ser integrada a fluxos laboratoriais reais com reprodutibilidade e valor operacional, o que reforça a maturidade translacional do domínio (Katz et al., 2021).</w:t>
      </w:r>
    </w:p>
    <w:p w14:paraId="16CAA5AD" w14:textId="77777777" w:rsidR="00300A51" w:rsidRDefault="00000000">
      <w:r>
        <w:t>Entretanto, a maior parte da literatura em IA hematológica ainda se concentra em tarefas de classificação de leucócitos ou células sanguíneas em imagens isoladas. A revisão de escopo de Asghar et al. (2024) mostra que esse campo é amplamente dominado por pipelines baseados em CNNs e deep learning, com bom desempenho em classes maduras e datasets relativamente controlados, mas com limitações de comparabilidade, generalização e aderência ao raciocínio laboratorial real. Em convergência com esse diagnóstico, a revisão sistemática conduzida pelo candidato demonstrou que a área já apresenta forte maturidade técnica para reconhecimento image-only, mas ainda carece de abordagens mais robustas para classes imaturas e contextos de maior relevância clínica (Kasprowicz et al., 2026).</w:t>
      </w:r>
    </w:p>
    <w:p w14:paraId="7742A507" w14:textId="77777777" w:rsidR="00300A51" w:rsidRDefault="00000000">
      <w:r>
        <w:t>Esse cenário evidencia uma limitação estrutural da abordagem image-only. Na prática hematológica, a interpretação de achados morfológicos depende de sua articulação com o hemograma, com as flags do analisador, com a distribuição das alterações no esfregaço e com o contexto do caso. A decisão laboratorial, portanto, é construída em nível de caso, e não apenas no nível de uma célula isolada. Nesse ponto, a literatura disponível aponta sinais importantes, porém ainda pouco consolidados. O trabalho de de Almeida et al. (2023) mostrou que a análise computacional de esfregaços periféricos pode identificar citomorfologias associadas a doença e ganhar valor quando relacionada a blood counts, com evidências de generalização externa. Horiuchi et al. (2026), por sua vez, apresentaram um dos exemplos mais diretamente alinhados a esta proposta ao combinar análise de imagem de células periféricas com exames básicos de sangue para assistência diagnóstica inteligente.</w:t>
      </w:r>
    </w:p>
    <w:p w14:paraId="52C1ECD0" w14:textId="77777777" w:rsidR="00300A51" w:rsidRDefault="00000000">
      <w:r>
        <w:t>No eixo de apoio à decisão, ferramentas como o PROSER demonstram que dados laboratoriais estruturados e contexto clínico podem ser incorporados à interpretação de esfregaços, ainda que sem constituir, por si só, um framework multimodal completo de aprendizado profundo (Iscoe et al., 2023). Esse tipo de estudo é particularmente relevante porque aproxima a pesquisa da lógica real de triagem, revisão e interpretação laboratorial.</w:t>
      </w:r>
    </w:p>
    <w:p w14:paraId="74A6B75C" w14:textId="77777777" w:rsidR="00300A51" w:rsidRDefault="00000000">
      <w:r>
        <w:t>Outro componente central do estado da arte é a robustez. O artigo Springer do candidato mostrou que a classificação de leucócitos é sensível à variabilidade de coloração e que estratégias de aumento de dados orientadas ao domínio, como HistAuGAN, podem melhorar desempenho e generalização externa sem modificação arquitetural (Kasprowicz &amp; Silva, 2026). Ainda assim, a maior parte dos estudos de robustez permanece concentrada em pipelines imagéticos. O mapeamento da literatura sugere que a robustez em sistemas genuinamente multimodais para hematologia permanece como espaço aberto, especialmente quando associada a calibração, incerteza e interpretabilidade.</w:t>
      </w:r>
    </w:p>
    <w:p w14:paraId="3AD52F6C" w14:textId="77777777" w:rsidR="00300A51" w:rsidRDefault="00000000">
      <w:r>
        <w:t xml:space="preserve">Assim, a lacuna que fundamenta este doutorado pode ser sintetizada da seguinte forma: **a literatura em hematologia computacional é ampla em classificação morfológica baseada apenas em imagem, mas ainda escassa em sistemas multimodais, robustos e interpretáveis que integrem morfologia de </w:t>
      </w:r>
      <w:r>
        <w:lastRenderedPageBreak/>
        <w:t>esfregaço periférico, hemograma, flags do analisador e contexto laboratorial estruturado para inferência em nível de caso**. É nessa lacuna que o presente plano se posiciona.</w:t>
      </w:r>
    </w:p>
    <w:p w14:paraId="1F890466" w14:textId="77777777" w:rsidR="00300A51" w:rsidRDefault="00000000">
      <w:pPr>
        <w:pStyle w:val="Ttulo1"/>
      </w:pPr>
      <w:r>
        <w:t>7. Metodologia</w:t>
      </w:r>
    </w:p>
    <w:p w14:paraId="667A7F70" w14:textId="77777777" w:rsidR="00300A51" w:rsidRDefault="00000000">
      <w:r>
        <w:t>A metodologia proposta será retrospectiva, modular e orientada à publicação, de modo a compatibilizar rigor científico com viabilidade de execução por pesquisador que trabalha em tempo integral.</w:t>
      </w:r>
    </w:p>
    <w:p w14:paraId="0477E959" w14:textId="77777777" w:rsidR="00300A51" w:rsidRDefault="00000000">
      <w:r>
        <w:t>Na primeira etapa, será realizada a **curadoria e harmonização da base multimodal**, com definição dos critérios de inclusão dos casos e identificação das fontes de dados relevantes. A base deverá integrar, no mínimo, imagens de esfregaço periférico, parâmetros do hemograma, contagens diferenciais, flags do analisador hematológico e metadados laboratoriais essenciais. Nessa fase, serão tratados aspectos de consistência temporal entre modalidades, qualidade dos registros, dados faltantes e critérios mínimos de representatividade. O foco será a construção de uma base retrospectiva em nível de caso, e não de um repositório universal de hematologia.</w:t>
      </w:r>
    </w:p>
    <w:p w14:paraId="073F9FE7" w14:textId="77777777" w:rsidR="00300A51" w:rsidRDefault="00000000">
      <w:r>
        <w:t>Na segunda etapa, serão formalizadas as **tarefas computacionais centrais**. A proposta prioriza tarefas alinhadas à prática laboratorial, como priorização de revisão manual, detecção de padrões suspeitos, suporte à interpretação integrada e análise de concordância ou discordância entre morfologia e sinais estruturados. Essa escolha evita reduzir o projeto a outro benchmark de classificação celular e preserva a aderência ao problema real de decisão laboratorial.</w:t>
      </w:r>
    </w:p>
    <w:p w14:paraId="2EE6069C" w14:textId="77777777" w:rsidR="00300A51" w:rsidRDefault="00000000">
      <w:r>
        <w:t>Na terceira etapa, serão implementados os **baselines e modelos multimodais**. Isso incluirá, inicialmente, modelos baseados apenas em imagem, modelos baseados apenas em dados estruturados e, em seguida, estratégias de fusão multimodal em diferentes níveis. O objetivo não será apenas maximizar acurácia, mas avaliar o ganho real da integração entre modalidades, identificando quando a morfologia agrega informação singular, quando os dados tabulares predominam e quando a combinação entre ambos é necessária para inferência mais confiável.</w:t>
      </w:r>
    </w:p>
    <w:p w14:paraId="49985029" w14:textId="77777777" w:rsidR="00300A51" w:rsidRDefault="00000000">
      <w:r>
        <w:t>Na quarta etapa, será conduzida a **avaliação de robustez, generalização, calibração e incerteza**. Essa etapa será central para a contribuição em Ciência da Computação, uma vez que pretende investigar o comportamento dos modelos diante de variabilidade laboratorial real, incluindo efeitos de heterogeneidade de coloração, composição dos dados, distribuição das classes e possíveis diferenças temporais ou setoriais. Também serão realizados estudos de interpretabilidade multimodal, buscando explicitar a contribuição relativa de cada modalidade para as inferências produzidas.</w:t>
      </w:r>
    </w:p>
    <w:p w14:paraId="7348054A" w14:textId="77777777" w:rsidR="00300A51" w:rsidRDefault="00000000">
      <w:r>
        <w:t>Na quinta etapa, será desenvolvida uma **camada restrita de apoio à decisão laboratorial**, orientada por interpretabilidade e utilidade prática. Essa camada poderá incluir saídas explicáveis para triagem ou revisão manual e, apenas se o núcleo multimodal estiver suficientemente maduro, mecanismos complementares baseados em regras explícitas ou recuperação estruturada. O projeto não terá como eixo central LLMs, agentes genéricos ou promessas de automação universal.</w:t>
      </w:r>
    </w:p>
    <w:p w14:paraId="2CFFE444" w14:textId="77777777" w:rsidR="00300A51" w:rsidRDefault="00000000">
      <w:r>
        <w:lastRenderedPageBreak/>
        <w:t>Em termos de delimitação, pertencem ao núcleo da tese a morfologia de esfregaço periférico, o hemograma, as flags do analisador, a inferência em nível de caso, a robustez e a interpretabilidade. Domínios adicionais, como alterações eritrocitárias mais amplas ou morfologia plaquetária, poderão ser incorporados apenas se fortalecerem tarefas bem definidas e não comprometerem a viabilidade do plano. Estão explicitamente fora do escopo central integrações amplas com genômica, mielograma, citometria de fluxo, plataformas universais de hematologia ou teses genéricas sobre LLMs.</w:t>
      </w:r>
    </w:p>
    <w:p w14:paraId="6FE4CC42" w14:textId="77777777" w:rsidR="00300A51" w:rsidRDefault="00000000">
      <w:pPr>
        <w:pStyle w:val="Ttulo1"/>
      </w:pPr>
      <w:r>
        <w:t>8. Resultados esperados</w:t>
      </w:r>
    </w:p>
    <w:p w14:paraId="377CEBB9" w14:textId="77777777" w:rsidR="00300A51" w:rsidRDefault="00000000">
      <w:r>
        <w:t>Espera-se que o projeto produza resultados em quatro níveis principais.</w:t>
      </w:r>
    </w:p>
    <w:p w14:paraId="4E6BF9B0" w14:textId="77777777" w:rsidR="00300A51" w:rsidRDefault="00000000">
      <w:r>
        <w:t>No nível de infraestrutura científica, espera-se a construção de uma base multimodal retrospectiva em hematologia, organizada em nível de caso e adequada para experimentos reprodutíveis de integração entre morfologia e dados estruturados. No nível metodológico, espera-se o desenvolvimento e a avaliação de estratégias de fusão multimodal capazes de superar as limitações de abordagens image-only em tarefas mais próximas do fluxo laboratorial real.</w:t>
      </w:r>
    </w:p>
    <w:p w14:paraId="1F56BAD8" w14:textId="77777777" w:rsidR="00300A51" w:rsidRDefault="00000000">
      <w:r>
        <w:t>No nível de confiabilidade computacional, espera-se gerar evidências sobre robustez, generalização, calibração, incerteza e interpretabilidade em IA multimodal aplicada à hematologia, contribuindo para o avanço de sistemas mais confiáveis em ambientes laboratoriais reais. No nível translacional, espera-se produzir mecanismos de apoio à decisão laboratorial com utilidade potencial em triagem e priorização de revisão manual, sem pretender substituir o especialista humano.</w:t>
      </w:r>
    </w:p>
    <w:p w14:paraId="5D4AA524" w14:textId="77777777" w:rsidR="00300A51" w:rsidRDefault="00000000">
      <w:r>
        <w:t>Em termos de publicação, o projeto foi desenhado para gerar, de forma realista, ao menos quatro frentes publicáveis: um artigo sobre base multimodal e formulação do problema; um artigo sobre comparação entre abordagens unimodais e multimodais; um artigo centrado em robustez, calibração e incerteza; e um artigo sobre interpretabilidade e apoio à decisão em fluxo laboratorial. Essa estrutura reforça a viabilidade do plano para um pesquisador em regime de trabalho integral.</w:t>
      </w:r>
    </w:p>
    <w:p w14:paraId="13AE4A85" w14:textId="77777777" w:rsidR="00300A51" w:rsidRDefault="00000000">
      <w:pPr>
        <w:pStyle w:val="Ttulo1"/>
      </w:pPr>
      <w:r>
        <w:t>9. Cronograma resumido</w:t>
      </w:r>
    </w:p>
    <w:p w14:paraId="206D8E22" w14:textId="77777777" w:rsidR="00300A51" w:rsidRDefault="00000000">
      <w:r>
        <w:t>**Ano 1**</w:t>
      </w:r>
    </w:p>
    <w:p w14:paraId="25F28293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aprofundamento teórico e consolidação da revisão de literatura dirigida;</w:t>
      </w:r>
    </w:p>
    <w:p w14:paraId="6387FB2C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definição fina do escopo da base retrospectiva;</w:t>
      </w:r>
    </w:p>
    <w:p w14:paraId="72BBA28B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curadoria inicial e harmonização dos dados multimodais;</w:t>
      </w:r>
    </w:p>
    <w:p w14:paraId="2357AD5A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especificação das tarefas computacionais centrais.</w:t>
      </w:r>
    </w:p>
    <w:p w14:paraId="75A21D19" w14:textId="77777777" w:rsidR="00300A51" w:rsidRDefault="00000000">
      <w:r>
        <w:t>**Ano 2**</w:t>
      </w:r>
    </w:p>
    <w:p w14:paraId="67434C41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implementação dos baselines unimodais;</w:t>
      </w:r>
    </w:p>
    <w:p w14:paraId="1BD14357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desenvolvimento inicial dos modelos multimodais;</w:t>
      </w:r>
    </w:p>
    <w:p w14:paraId="46111F65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lastRenderedPageBreak/>
        <w:t xml:space="preserve">• </w:t>
      </w:r>
      <w:r>
        <w:t>primeiros experimentos comparativos entre imagem, dados estruturados e fusão;</w:t>
      </w:r>
    </w:p>
    <w:p w14:paraId="19EE47C6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submissão do primeiro artigo.</w:t>
      </w:r>
    </w:p>
    <w:p w14:paraId="654447DA" w14:textId="77777777" w:rsidR="00300A51" w:rsidRDefault="00000000">
      <w:r>
        <w:t>**Ano 3**</w:t>
      </w:r>
    </w:p>
    <w:p w14:paraId="078556A2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aprofundamento dos experimentos multimodais;</w:t>
      </w:r>
    </w:p>
    <w:p w14:paraId="21592F90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análise de robustez, generalização, calibração e incerteza;</w:t>
      </w:r>
    </w:p>
    <w:p w14:paraId="75826F51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estudos de interpretabilidade multimodal;</w:t>
      </w:r>
    </w:p>
    <w:p w14:paraId="27F5659F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submissão de artigos metodológicos centrais.</w:t>
      </w:r>
    </w:p>
    <w:p w14:paraId="0C484D85" w14:textId="77777777" w:rsidR="00300A51" w:rsidRDefault="00000000">
      <w:r>
        <w:t>**Ano 4**</w:t>
      </w:r>
    </w:p>
    <w:p w14:paraId="4CD2A91A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consolidação da camada de apoio à decisão laboratorial;</w:t>
      </w:r>
    </w:p>
    <w:p w14:paraId="48AE36B7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integração final dos resultados;</w:t>
      </w:r>
    </w:p>
    <w:p w14:paraId="5E75F660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redação e defesa da tese;</w:t>
      </w:r>
    </w:p>
    <w:p w14:paraId="6E79B04A" w14:textId="77777777" w:rsidR="00300A51" w:rsidRDefault="00000000">
      <w:pPr>
        <w:spacing w:after="80" w:line="276" w:lineRule="auto"/>
        <w:ind w:left="504" w:hanging="259"/>
      </w:pPr>
      <w:r>
        <w:rPr>
          <w:b/>
        </w:rPr>
        <w:t xml:space="preserve">• </w:t>
      </w:r>
      <w:r>
        <w:t>submissão dos artigos finais e preparação de produtos derivados.</w:t>
      </w:r>
    </w:p>
    <w:p w14:paraId="4D6D0AE8" w14:textId="77777777" w:rsidR="00300A51" w:rsidRDefault="00000000">
      <w:pPr>
        <w:pStyle w:val="Ttulo1"/>
      </w:pPr>
      <w:r>
        <w:t>10. Referências</w:t>
      </w:r>
    </w:p>
    <w:p w14:paraId="6B484211" w14:textId="77777777" w:rsidR="00300A51" w:rsidRDefault="00000000">
      <w:r>
        <w:t>Asghar, R., Kumar, S., Shaukat, A., &amp; Hynds, P. (2024). Classification of white blood cells (leucocytes) from blood smear imagery using machine and deep learning models: A global scoping review. *PLOS ONE*. https://doi.org/10.1371/journal.pone.0292026</w:t>
      </w:r>
    </w:p>
    <w:p w14:paraId="4E1B7392" w14:textId="77777777" w:rsidR="00300A51" w:rsidRDefault="00000000">
      <w:r>
        <w:t>de Almeida, J. G., Gudgin, E., Besser, M., Dunn, W. G., Cooper, J., Haferlach, T., Vassiliou, G. S., &amp; Gerstung, M. (2023). Computational analysis of peripheral blood smears detects disease-associated cytomorphologies. *Nature Communications*. https://doi.org/10.1038/s41467-023-39676-y</w:t>
      </w:r>
    </w:p>
    <w:p w14:paraId="0E2D8960" w14:textId="77777777" w:rsidR="00300A51" w:rsidRDefault="00000000">
      <w:r>
        <w:t>Horiuchi, Y., Ravzanaadii, M., Bai, J., Matsuzaki, A., Kaniyu, K., Ando, J., Ando, M., Nojiri, S., Iwasaki, Y., Konishi, A., &amp; Tabe, Y. (2026). Application of convolutional neural network image analysis and machine learning to basic blood tests for intelligent diagnostic assistance. *International Journal of Laboratory Hematology, 48*, 26-38. https://doi.org/10.1111/ijlh.14550</w:t>
      </w:r>
    </w:p>
    <w:p w14:paraId="03FBD97B" w14:textId="77777777" w:rsidR="00300A51" w:rsidRDefault="00000000">
      <w:r>
        <w:t>Iscoe, M. S., Loza, A. J., Turbiville, D., Campbell, S. M., Peaper, D. R., Balbuena-Merle, R. I., &amp; Hauser, R. G. (2023). PROSER: A web-based peripheral blood smear interpretation support tool utilizing electronic health record data. *American Journal of Clinical Pathology, 160*, 98-105. https://doi.org/10.1093/ajcp/aqad024</w:t>
      </w:r>
    </w:p>
    <w:p w14:paraId="6FD30099" w14:textId="77777777" w:rsidR="00300A51" w:rsidRDefault="00000000">
      <w:r>
        <w:t>Kasprowicz, J., Bacca, H. G., &amp; Silva, A. G. (2026). Revisão sistemática sobre técnicas de visão computacional aplicadas à classificação de leucócitos. *Journal of Health Informatics, 18*. https://doi.org/10.59681/2175-4411.v18.2026.1519</w:t>
      </w:r>
    </w:p>
    <w:p w14:paraId="0CCAE146" w14:textId="77777777" w:rsidR="00300A51" w:rsidRDefault="00000000">
      <w:r>
        <w:lastRenderedPageBreak/>
        <w:t>Kasprowicz, J., &amp; Silva, A. G. (2026). Comparative analysis of convolutional and vision transformer models for automated leukocyte classification enhanced by generative color augmentation. *Signal, Image and Video Processing*. https://doi.org/10.1007/s11760-026-05309-2</w:t>
      </w:r>
    </w:p>
    <w:p w14:paraId="5E30FF4A" w14:textId="77777777" w:rsidR="00300A51" w:rsidRDefault="00000000">
      <w:r>
        <w:t>Katz, B.-Z., Feldman, M. D., Tessema, M., Benisty, D., Stewart Toles, G., Andre, A., Shtreker, B., Paz, F. M., Edwards, J., Jengehino, D., Bagg, A., Avivi, I., &amp; Pozdnyakova, O. (2021). Evaluation of Scopio Labs X100 Full Field PBS: The first high-resolution full field viewing of peripheral blood specimens combined with artificial intelligence-based morphological analysis. *International Journal of Laboratory Hematology, 43*, 1408-1416. https://doi.org/10.1111/ijlh.13681</w:t>
      </w:r>
    </w:p>
    <w:p w14:paraId="18BE90F4" w14:textId="77777777" w:rsidR="00300A51" w:rsidRDefault="00000000">
      <w:r>
        <w:t>Zini, G. (2024). Hematological cytomorphology: Where we are. *International Journal of Laboratory Hematology, 46*, 789-794. https://doi.org/10.1111/ijlh.14330</w:t>
      </w:r>
    </w:p>
    <w:sectPr w:rsidR="00300A51" w:rsidSect="00034616">
      <w:footerReference w:type="default" r:id="rId8"/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89E923" w14:textId="77777777" w:rsidR="00FC1B25" w:rsidRDefault="00FC1B25">
      <w:pPr>
        <w:spacing w:after="0" w:line="240" w:lineRule="auto"/>
      </w:pPr>
      <w:r>
        <w:separator/>
      </w:r>
    </w:p>
  </w:endnote>
  <w:endnote w:type="continuationSeparator" w:id="0">
    <w:p w14:paraId="063DB7F9" w14:textId="77777777" w:rsidR="00FC1B25" w:rsidRDefault="00FC1B25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70309020205020404"/>
    <w:charset w:val="00"/>
    <w:family w:val="auto"/>
    <w:pitch w:val="variable"/>
    <w:sig w:usb0="00000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3729F7D" w14:textId="77777777" w:rsidR="00300A51" w:rsidRDefault="00000000">
    <w:pPr>
      <w:pStyle w:val="Rodap"/>
      <w:jc w:val="right"/>
    </w:pPr>
    <w:r>
      <w:fldChar w:fldCharType="begin"/>
    </w:r>
    <w:r>
      <w:instrText xml:space="preserve"> PAGE </w:instrText>
    </w:r>
    <w:r w:rsidR="00C3402F">
      <w:fldChar w:fldCharType="separate"/>
    </w:r>
    <w:r w:rsidR="00C3402F">
      <w:rPr>
        <w:noProof/>
      </w:rPr>
      <w:t>1</w:t>
    </w:r>
    <w: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E7350A1" w14:textId="77777777" w:rsidR="00FC1B25" w:rsidRDefault="00FC1B25">
      <w:pPr>
        <w:spacing w:after="0" w:line="240" w:lineRule="auto"/>
      </w:pPr>
      <w:r>
        <w:separator/>
      </w:r>
    </w:p>
  </w:footnote>
  <w:footnote w:type="continuationSeparator" w:id="0">
    <w:p w14:paraId="2E04B849" w14:textId="77777777" w:rsidR="00FC1B25" w:rsidRDefault="00FC1B25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Numerada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Numerada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Commarcadores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Commarcadores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Numerad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Commarcadores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 w16cid:durableId="1296523219">
    <w:abstractNumId w:val="8"/>
  </w:num>
  <w:num w:numId="2" w16cid:durableId="901453020">
    <w:abstractNumId w:val="6"/>
  </w:num>
  <w:num w:numId="3" w16cid:durableId="1010641010">
    <w:abstractNumId w:val="5"/>
  </w:num>
  <w:num w:numId="4" w16cid:durableId="1759709792">
    <w:abstractNumId w:val="4"/>
  </w:num>
  <w:num w:numId="5" w16cid:durableId="1824085441">
    <w:abstractNumId w:val="7"/>
  </w:num>
  <w:num w:numId="6" w16cid:durableId="416445342">
    <w:abstractNumId w:val="3"/>
  </w:num>
  <w:num w:numId="7" w16cid:durableId="1108159930">
    <w:abstractNumId w:val="2"/>
  </w:num>
  <w:num w:numId="8" w16cid:durableId="62530817">
    <w:abstractNumId w:val="1"/>
  </w:num>
  <w:num w:numId="9" w16cid:durableId="67766309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83"/>
  <w:proofState w:spelling="clean" w:grammar="clean"/>
  <w:defaultTabStop w:val="720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34616"/>
    <w:rsid w:val="0006063C"/>
    <w:rsid w:val="0015074B"/>
    <w:rsid w:val="0029639D"/>
    <w:rsid w:val="00300A51"/>
    <w:rsid w:val="00326F90"/>
    <w:rsid w:val="009452A2"/>
    <w:rsid w:val="00AA1D8D"/>
    <w:rsid w:val="00B47730"/>
    <w:rsid w:val="00C3402F"/>
    <w:rsid w:val="00CB0664"/>
    <w:rsid w:val="00FC1B25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,"/>
  <w:listSeparator w:val=";"/>
  <w14:docId w14:val="651E326A"/>
  <w14:defaultImageDpi w14:val="300"/>
  <w15:docId w15:val="{9A8370E5-2733-434E-A64D-7DAEE9D81CC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  <w:pPr>
      <w:spacing w:after="160" w:line="300" w:lineRule="auto"/>
      <w:jc w:val="both"/>
    </w:pPr>
    <w:rPr>
      <w:rFonts w:ascii="Calibri" w:hAnsi="Calibri"/>
    </w:rPr>
  </w:style>
  <w:style w:type="paragraph" w:styleId="Ttulo1">
    <w:name w:val="heading 1"/>
    <w:basedOn w:val="Normal"/>
    <w:next w:val="Normal"/>
    <w:link w:val="Ttulo1Char"/>
    <w:uiPriority w:val="9"/>
    <w:qFormat/>
    <w:rsid w:val="00FC693F"/>
    <w:pPr>
      <w:keepNext/>
      <w:keepLines/>
      <w:spacing w:before="320" w:line="276" w:lineRule="auto"/>
      <w:outlineLvl w:val="0"/>
    </w:pPr>
    <w:rPr>
      <w:rFonts w:asciiTheme="majorHAnsi" w:eastAsiaTheme="majorEastAsia" w:hAnsiTheme="majorHAnsi" w:cstheme="majorBidi"/>
      <w:b/>
      <w:bCs/>
      <w:color w:val="2E74B5"/>
      <w:sz w:val="32"/>
      <w:szCs w:val="28"/>
    </w:rPr>
  </w:style>
  <w:style w:type="paragraph" w:styleId="Ttulo2">
    <w:name w:val="heading 2"/>
    <w:basedOn w:val="Normal"/>
    <w:next w:val="Normal"/>
    <w:link w:val="Ttulo2Char"/>
    <w:uiPriority w:val="9"/>
    <w:unhideWhenUsed/>
    <w:qFormat/>
    <w:rsid w:val="00FC693F"/>
    <w:pPr>
      <w:keepNext/>
      <w:keepLines/>
      <w:spacing w:before="240" w:after="120" w:line="276" w:lineRule="auto"/>
      <w:outlineLvl w:val="1"/>
    </w:pPr>
    <w:rPr>
      <w:rFonts w:asciiTheme="majorHAnsi" w:eastAsiaTheme="majorEastAsia" w:hAnsiTheme="majorHAnsi" w:cstheme="majorBidi"/>
      <w:b/>
      <w:bCs/>
      <w:color w:val="2E74B5"/>
      <w:sz w:val="26"/>
      <w:szCs w:val="26"/>
    </w:rPr>
  </w:style>
  <w:style w:type="paragraph" w:styleId="Ttulo3">
    <w:name w:val="heading 3"/>
    <w:basedOn w:val="Normal"/>
    <w:next w:val="Normal"/>
    <w:link w:val="Ttulo3Char"/>
    <w:uiPriority w:val="9"/>
    <w:unhideWhenUsed/>
    <w:qFormat/>
    <w:rsid w:val="00FC693F"/>
    <w:pPr>
      <w:keepNext/>
      <w:keepLines/>
      <w:spacing w:before="160" w:after="80" w:line="276" w:lineRule="auto"/>
      <w:outlineLvl w:val="2"/>
    </w:pPr>
    <w:rPr>
      <w:rFonts w:asciiTheme="majorHAnsi" w:eastAsiaTheme="majorEastAsia" w:hAnsiTheme="majorHAnsi" w:cstheme="majorBidi"/>
      <w:b/>
      <w:bCs/>
      <w:color w:val="1F4D78"/>
      <w:sz w:val="24"/>
    </w:rPr>
  </w:style>
  <w:style w:type="paragraph" w:styleId="Ttulo4">
    <w:name w:val="heading 4"/>
    <w:basedOn w:val="Normal"/>
    <w:next w:val="Normal"/>
    <w:link w:val="Ttulo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Ttulo5">
    <w:name w:val="heading 5"/>
    <w:basedOn w:val="Normal"/>
    <w:next w:val="Normal"/>
    <w:link w:val="Ttulo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Ttulo6">
    <w:name w:val="heading 6"/>
    <w:basedOn w:val="Normal"/>
    <w:next w:val="Normal"/>
    <w:link w:val="Ttulo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Ttulo7">
    <w:name w:val="heading 7"/>
    <w:basedOn w:val="Normal"/>
    <w:next w:val="Normal"/>
    <w:link w:val="Ttulo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Ttulo8">
    <w:name w:val="heading 8"/>
    <w:basedOn w:val="Normal"/>
    <w:next w:val="Normal"/>
    <w:link w:val="Ttulo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Ttulo9">
    <w:name w:val="heading 9"/>
    <w:basedOn w:val="Normal"/>
    <w:next w:val="Normal"/>
    <w:link w:val="Ttulo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E618BF"/>
  </w:style>
  <w:style w:type="paragraph" w:styleId="Rodap">
    <w:name w:val="footer"/>
    <w:basedOn w:val="Normal"/>
    <w:link w:val="Rodap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E618BF"/>
  </w:style>
  <w:style w:type="paragraph" w:styleId="SemEspaamento">
    <w:name w:val="No Spacing"/>
    <w:uiPriority w:val="1"/>
    <w:qFormat/>
    <w:rsid w:val="00FC693F"/>
    <w:pPr>
      <w:spacing w:after="0" w:line="240" w:lineRule="auto"/>
    </w:pPr>
  </w:style>
  <w:style w:type="character" w:customStyle="1" w:styleId="Ttulo1Char">
    <w:name w:val="Título 1 Char"/>
    <w:basedOn w:val="Fontepargpadro"/>
    <w:link w:val="Ttulo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Ttulo2Char">
    <w:name w:val="Título 2 Char"/>
    <w:basedOn w:val="Fontepargpadro"/>
    <w:link w:val="Ttulo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Ttulo3Char">
    <w:name w:val="Título 3 Char"/>
    <w:basedOn w:val="Fontepargpadro"/>
    <w:link w:val="Ttulo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tulo">
    <w:name w:val="Title"/>
    <w:basedOn w:val="Normal"/>
    <w:next w:val="Normal"/>
    <w:link w:val="Ttulo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tuloChar">
    <w:name w:val="Título Char"/>
    <w:basedOn w:val="Fontepargpadro"/>
    <w:link w:val="Ttulo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tulo">
    <w:name w:val="Subtitle"/>
    <w:basedOn w:val="Normal"/>
    <w:next w:val="Normal"/>
    <w:link w:val="Subttulo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tuloChar">
    <w:name w:val="Subtítulo Char"/>
    <w:basedOn w:val="Fontepargpadro"/>
    <w:link w:val="Subttulo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PargrafodaLista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Corpodetexto">
    <w:name w:val="Body Text"/>
    <w:basedOn w:val="Normal"/>
    <w:link w:val="CorpodetextoChar"/>
    <w:uiPriority w:val="99"/>
    <w:unhideWhenUsed/>
    <w:rsid w:val="00AA1D8D"/>
    <w:pPr>
      <w:spacing w:after="120"/>
    </w:pPr>
  </w:style>
  <w:style w:type="character" w:customStyle="1" w:styleId="CorpodetextoChar">
    <w:name w:val="Corpo de texto Char"/>
    <w:basedOn w:val="Fontepargpadro"/>
    <w:link w:val="Corpodetexto"/>
    <w:uiPriority w:val="99"/>
    <w:rsid w:val="00AA1D8D"/>
  </w:style>
  <w:style w:type="paragraph" w:styleId="Corpodetexto2">
    <w:name w:val="Body Text 2"/>
    <w:basedOn w:val="Normal"/>
    <w:link w:val="Corpodetexto2Char"/>
    <w:uiPriority w:val="99"/>
    <w:unhideWhenUsed/>
    <w:rsid w:val="00AA1D8D"/>
    <w:pPr>
      <w:spacing w:after="120" w:line="480" w:lineRule="auto"/>
    </w:pPr>
  </w:style>
  <w:style w:type="character" w:customStyle="1" w:styleId="Corpodetexto2Char">
    <w:name w:val="Corpo de texto 2 Char"/>
    <w:basedOn w:val="Fontepargpadro"/>
    <w:link w:val="Corpodetexto2"/>
    <w:uiPriority w:val="99"/>
    <w:rsid w:val="00AA1D8D"/>
  </w:style>
  <w:style w:type="paragraph" w:styleId="Corpodetexto3">
    <w:name w:val="Body Text 3"/>
    <w:basedOn w:val="Normal"/>
    <w:link w:val="Corpodetexto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Corpodetexto3Char">
    <w:name w:val="Corpo de texto 3 Char"/>
    <w:basedOn w:val="Fontepargpadro"/>
    <w:link w:val="Corpodetexto3"/>
    <w:uiPriority w:val="99"/>
    <w:rsid w:val="00AA1D8D"/>
    <w:rPr>
      <w:sz w:val="16"/>
      <w:szCs w:val="16"/>
    </w:rPr>
  </w:style>
  <w:style w:type="paragraph" w:styleId="Lista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a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a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Commarcadores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Commarcadores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Commarcadores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Numerada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Numerada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Numerada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adecontinuao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adecontinuao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adecontinuao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Textodemacro">
    <w:name w:val="macro"/>
    <w:link w:val="Textodemacro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TextodemacroChar">
    <w:name w:val="Texto de macro Char"/>
    <w:basedOn w:val="Fontepargpadro"/>
    <w:link w:val="Textodemacro"/>
    <w:uiPriority w:val="99"/>
    <w:rsid w:val="0029639D"/>
    <w:rPr>
      <w:rFonts w:ascii="Courier" w:hAnsi="Courier"/>
      <w:sz w:val="20"/>
      <w:szCs w:val="20"/>
    </w:rPr>
  </w:style>
  <w:style w:type="paragraph" w:styleId="Citao">
    <w:name w:val="Quote"/>
    <w:basedOn w:val="Normal"/>
    <w:next w:val="Normal"/>
    <w:link w:val="CitaoChar"/>
    <w:uiPriority w:val="29"/>
    <w:qFormat/>
    <w:rsid w:val="00FC693F"/>
    <w:rPr>
      <w:i/>
      <w:iCs/>
      <w:color w:val="000000" w:themeColor="text1"/>
    </w:rPr>
  </w:style>
  <w:style w:type="character" w:customStyle="1" w:styleId="CitaoChar">
    <w:name w:val="Citação Char"/>
    <w:basedOn w:val="Fontepargpadro"/>
    <w:link w:val="Citao"/>
    <w:uiPriority w:val="29"/>
    <w:rsid w:val="00FC693F"/>
    <w:rPr>
      <w:i/>
      <w:iCs/>
      <w:color w:val="000000" w:themeColor="text1"/>
    </w:rPr>
  </w:style>
  <w:style w:type="character" w:customStyle="1" w:styleId="Ttulo4Char">
    <w:name w:val="Título 4 Char"/>
    <w:basedOn w:val="Fontepargpadro"/>
    <w:link w:val="Ttulo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Ttulo5Char">
    <w:name w:val="Título 5 Char"/>
    <w:basedOn w:val="Fontepargpadro"/>
    <w:link w:val="Ttulo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Ttulo6Char">
    <w:name w:val="Título 6 Char"/>
    <w:basedOn w:val="Fontepargpadro"/>
    <w:link w:val="Ttulo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Ttulo7Char">
    <w:name w:val="Título 7 Char"/>
    <w:basedOn w:val="Fontepargpadro"/>
    <w:link w:val="Ttulo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Ttulo8Char">
    <w:name w:val="Título 8 Char"/>
    <w:basedOn w:val="Fontepargpadro"/>
    <w:link w:val="Ttulo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Ttulo9Char">
    <w:name w:val="Título 9 Char"/>
    <w:basedOn w:val="Fontepargpadro"/>
    <w:link w:val="Ttulo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Legenda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Forte">
    <w:name w:val="Strong"/>
    <w:basedOn w:val="Fontepargpadro"/>
    <w:uiPriority w:val="22"/>
    <w:qFormat/>
    <w:rsid w:val="00FC693F"/>
    <w:rPr>
      <w:b/>
      <w:bCs/>
    </w:rPr>
  </w:style>
  <w:style w:type="character" w:styleId="nfase">
    <w:name w:val="Emphasis"/>
    <w:basedOn w:val="Fontepargpadro"/>
    <w:uiPriority w:val="20"/>
    <w:qFormat/>
    <w:rsid w:val="00FC693F"/>
    <w:rPr>
      <w:i/>
      <w:iCs/>
    </w:rPr>
  </w:style>
  <w:style w:type="paragraph" w:styleId="CitaoIntensa">
    <w:name w:val="Intense Quote"/>
    <w:basedOn w:val="Normal"/>
    <w:next w:val="Normal"/>
    <w:link w:val="CitaoIntensa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itaoIntensaChar">
    <w:name w:val="Citação Intensa Char"/>
    <w:basedOn w:val="Fontepargpadro"/>
    <w:link w:val="CitaoIntensa"/>
    <w:uiPriority w:val="30"/>
    <w:rsid w:val="00FC693F"/>
    <w:rPr>
      <w:b/>
      <w:bCs/>
      <w:i/>
      <w:iCs/>
      <w:color w:val="4F81BD" w:themeColor="accent1"/>
    </w:rPr>
  </w:style>
  <w:style w:type="character" w:styleId="nfaseSutil">
    <w:name w:val="Subtle Emphasis"/>
    <w:basedOn w:val="Fontepargpadro"/>
    <w:uiPriority w:val="19"/>
    <w:qFormat/>
    <w:rsid w:val="00FC693F"/>
    <w:rPr>
      <w:i/>
      <w:iCs/>
      <w:color w:val="808080" w:themeColor="text1" w:themeTint="7F"/>
    </w:rPr>
  </w:style>
  <w:style w:type="character" w:styleId="nfaseIntensa">
    <w:name w:val="Intense Emphasis"/>
    <w:basedOn w:val="Fontepargpadro"/>
    <w:uiPriority w:val="21"/>
    <w:qFormat/>
    <w:rsid w:val="00FC693F"/>
    <w:rPr>
      <w:b/>
      <w:bCs/>
      <w:i/>
      <w:iCs/>
      <w:color w:val="4F81BD" w:themeColor="accent1"/>
    </w:rPr>
  </w:style>
  <w:style w:type="character" w:styleId="RefernciaSutil">
    <w:name w:val="Subtle Reference"/>
    <w:basedOn w:val="Fontepargpadro"/>
    <w:uiPriority w:val="31"/>
    <w:qFormat/>
    <w:rsid w:val="00FC693F"/>
    <w:rPr>
      <w:smallCaps/>
      <w:color w:val="C0504D" w:themeColor="accent2"/>
      <w:u w:val="single"/>
    </w:rPr>
  </w:style>
  <w:style w:type="character" w:styleId="RefernciaIntensa">
    <w:name w:val="Intense Reference"/>
    <w:basedOn w:val="Fontepargpadro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TtulodoLivro">
    <w:name w:val="Book Title"/>
    <w:basedOn w:val="Fontepargpadro"/>
    <w:uiPriority w:val="33"/>
    <w:qFormat/>
    <w:rsid w:val="00FC693F"/>
    <w:rPr>
      <w:b/>
      <w:bCs/>
      <w:smallCaps/>
      <w:spacing w:val="5"/>
    </w:rPr>
  </w:style>
  <w:style w:type="paragraph" w:styleId="CabealhodoSumrio">
    <w:name w:val="TOC Heading"/>
    <w:basedOn w:val="Ttulo1"/>
    <w:next w:val="Normal"/>
    <w:uiPriority w:val="39"/>
    <w:semiHidden/>
    <w:unhideWhenUsed/>
    <w:qFormat/>
    <w:rsid w:val="00FC693F"/>
    <w:pPr>
      <w:outlineLvl w:val="9"/>
    </w:pPr>
  </w:style>
  <w:style w:type="table" w:styleId="Tabelacomgrade">
    <w:name w:val="Table Grid"/>
    <w:basedOn w:val="Tabela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SombreamentoClaro">
    <w:name w:val="Light Shading"/>
    <w:basedOn w:val="Tabela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SombreamentoClaro-nfase1">
    <w:name w:val="Light Shading Accent 1"/>
    <w:basedOn w:val="Tabela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SombreamentoClaro-nfase2">
    <w:name w:val="Light Shading Accent 2"/>
    <w:basedOn w:val="Tabela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SombreamentoClaro-nfase3">
    <w:name w:val="Light Shading Accent 3"/>
    <w:basedOn w:val="Tabela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SombreamentoClaro-nfase4">
    <w:name w:val="Light Shading Accent 4"/>
    <w:basedOn w:val="Tabela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SombreamentoClaro-nfase5">
    <w:name w:val="Light Shading Accent 5"/>
    <w:basedOn w:val="Tabela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SombreamentoClaro-nfase6">
    <w:name w:val="Light Shading Accent 6"/>
    <w:basedOn w:val="Tabela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staClara">
    <w:name w:val="Light List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staClara-nfase1">
    <w:name w:val="Light List Accent 1"/>
    <w:basedOn w:val="Tabela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staClara-nfase2">
    <w:name w:val="Light List Accent 2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staClara-nfase3">
    <w:name w:val="Light List Accent 3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staClara-nfase4">
    <w:name w:val="Light List Accent 4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staClara-nfase5">
    <w:name w:val="Light List Accent 5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staClara-nfase6">
    <w:name w:val="Light List Accent 6"/>
    <w:basedOn w:val="Tabela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GradeClara">
    <w:name w:val="Light Grid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GradeClara-nfase1">
    <w:name w:val="Light Grid Accent 1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GradeClara-nfase2">
    <w:name w:val="Light Grid Accent 2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GradeClara-nfase3">
    <w:name w:val="Light Grid Accent 3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GradeClara-nfase4">
    <w:name w:val="Light Grid Accent 4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GradeClara-nfase5">
    <w:name w:val="Light Grid Accent 5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GradeClara-nfase6">
    <w:name w:val="Light Grid Accent 6"/>
    <w:basedOn w:val="Tabela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SombreamentoMdio1">
    <w:name w:val="Medium Shading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1">
    <w:name w:val="Medium Shading 1 Accent 1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2">
    <w:name w:val="Medium Shading 1 Accent 2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3">
    <w:name w:val="Medium Shading 1 Accent 3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4">
    <w:name w:val="Medium Shading 1 Accent 4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5">
    <w:name w:val="Medium Shading 1 Accent 5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1-nfase6">
    <w:name w:val="Medium Shading 1 Accent 6"/>
    <w:basedOn w:val="Tabela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SombreamentoMdio2">
    <w:name w:val="Medium Shading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1">
    <w:name w:val="Medium Shading 2 Accent 1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2">
    <w:name w:val="Medium Shading 2 Accent 2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3">
    <w:name w:val="Medium Shading 2 Accent 3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4">
    <w:name w:val="Medium Shading 2 Accent 4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5">
    <w:name w:val="Medium Shading 2 Accent 5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SombreamentoMdio2-nfase6">
    <w:name w:val="Medium Shading 2 Accent 6"/>
    <w:basedOn w:val="Tabela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ListaMdia1">
    <w:name w:val="Medium Lis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ListaMdia1-nfase1">
    <w:name w:val="Medium List 1 Accent 1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ListaMdia1-nfase2">
    <w:name w:val="Medium List 1 Accent 2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ListaMdia1-nfase3">
    <w:name w:val="Medium List 1 Accent 3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ListaMdia1-nfase4">
    <w:name w:val="Medium List 1 Accent 4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ListaMdia1-nfase5">
    <w:name w:val="Medium List 1 Accent 5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ListaMdia1-nfase6">
    <w:name w:val="Medium List 1 Accent 6"/>
    <w:basedOn w:val="Tabela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ListaMdia2">
    <w:name w:val="Medium Lis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1">
    <w:name w:val="Medium List 2 Accent 1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2">
    <w:name w:val="Medium List 2 Accent 2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3">
    <w:name w:val="Medium List 2 Accent 3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4">
    <w:name w:val="Medium List 2 Accent 4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5">
    <w:name w:val="Medium List 2 Accent 5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ListaMdia2-nfase6">
    <w:name w:val="Medium List 2 Accent 6"/>
    <w:basedOn w:val="Tabela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GradeMdia1">
    <w:name w:val="Medium Grid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Mdia1-nfase1">
    <w:name w:val="Medium Grid 1 Accent 1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Mdia1-nfase2">
    <w:name w:val="Medium Grid 1 Accent 2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Mdia1-nfase3">
    <w:name w:val="Medium Grid 1 Accent 3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Mdia1-nfase4">
    <w:name w:val="Medium Grid 1 Accent 4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Mdia1-nfase5">
    <w:name w:val="Medium Grid 1 Accent 5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Mdia1-nfase6">
    <w:name w:val="Medium Grid 1 Accent 6"/>
    <w:basedOn w:val="Tabela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GradeMdia2">
    <w:name w:val="Medium Grid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1">
    <w:name w:val="Medium Grid 2 Accent 1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2">
    <w:name w:val="Medium Grid 2 Accent 2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3">
    <w:name w:val="Medium Grid 2 Accent 3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4">
    <w:name w:val="Medium Grid 2 Accent 4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5">
    <w:name w:val="Medium Grid 2 Accent 5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2-nfase6">
    <w:name w:val="Medium Grid 2 Accent 6"/>
    <w:basedOn w:val="Tabela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GradeMdia3">
    <w:name w:val="Medium Grid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GradeMdia3-nfase1">
    <w:name w:val="Medium Grid 3 Accent 1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GradeMdia3-nfase2">
    <w:name w:val="Medium Grid 3 Accent 2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GradeMdia3-nfase3">
    <w:name w:val="Medium Grid 3 Accent 3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GradeMdia3-nfase4">
    <w:name w:val="Medium Grid 3 Accent 4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GradeMdia3-nfase5">
    <w:name w:val="Medium Grid 3 Accent 5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GradeMdia3-nfase6">
    <w:name w:val="Medium Grid 3 Accent 6"/>
    <w:basedOn w:val="Tabela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ListaEscura">
    <w:name w:val="Dark List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ListaEscura-nfase1">
    <w:name w:val="Dark List Accent 1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ListaEscura-nfase2">
    <w:name w:val="Dark List Accent 2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ListaEscura-nfase3">
    <w:name w:val="Dark List Accent 3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ListaEscura-nfase4">
    <w:name w:val="Dark List Accent 4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ListaEscura-nfase5">
    <w:name w:val="Dark List Accent 5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ListaEscura-nfase6">
    <w:name w:val="Dark List Accent 6"/>
    <w:basedOn w:val="Tabela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SombreamentoColorido">
    <w:name w:val="Colorful Shading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Escuro-nfase1">
    <w:name w:val="Colorful Shading Accent 1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2">
    <w:name w:val="Colorful Shading Accent 2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3">
    <w:name w:val="Colorful Shading Accent 3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SombreamentoColorido-nfase4">
    <w:name w:val="Colorful Shading Accent 4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5">
    <w:name w:val="Colorful Shading Accent 5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SombreamentoColorido-nfase6">
    <w:name w:val="Colorful Shading Accent 6"/>
    <w:basedOn w:val="Tabela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ListaColorida">
    <w:name w:val="Colorful List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ListaColorida-nfase1">
    <w:name w:val="Colorful List Accent 1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ListaColorida-nfase2">
    <w:name w:val="Colorful List Accent 2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ListaColorida-nfase3">
    <w:name w:val="Colorful List Accent 3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ListaColorida-nfase4">
    <w:name w:val="Colorful List Accent 4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ListaColorida-nfase5">
    <w:name w:val="Colorful List Accent 5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ListaColorida-nfase6">
    <w:name w:val="Colorful List Accent 6"/>
    <w:basedOn w:val="Tabela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GradeColorida">
    <w:name w:val="Colorful Grid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GradeColorida-nfase1">
    <w:name w:val="Colorful Grid Accent 1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GradeColorida-nfase2">
    <w:name w:val="Colorful Grid Accent 2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GradeColorida-nfase3">
    <w:name w:val="Colorful Grid Accent 3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GradeColorida-nfase4">
    <w:name w:val="Colorful Grid Accent 4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GradeColorida-nfase5">
    <w:name w:val="Colorful Grid Accent 5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GradeColorida-nfase6">
    <w:name w:val="Colorful Grid Accent 6"/>
    <w:basedOn w:val="Tabela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10" Type="http://schemas.openxmlformats.org/officeDocument/2006/relationships/theme" Target="theme/theme1.xml"/><Relationship Id="rId4" Type="http://schemas.openxmlformats.org/officeDocument/2006/relationships/settings" Target="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</TotalTime>
  <Pages>8</Pages>
  <Words>3057</Words>
  <Characters>16512</Characters>
  <Application>Microsoft Office Word</Application>
  <DocSecurity>0</DocSecurity>
  <Lines>137</Lines>
  <Paragraphs>39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19530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Joao Kasprowicz</cp:lastModifiedBy>
  <cp:revision>2</cp:revision>
  <dcterms:created xsi:type="dcterms:W3CDTF">2013-12-23T23:15:00Z</dcterms:created>
  <dcterms:modified xsi:type="dcterms:W3CDTF">2026-05-28T00:35:00Z</dcterms:modified>
  <cp:category/>
</cp:coreProperties>
</file>