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4vmlm4bpbqm" w:id="0"/>
      <w:bookmarkEnd w:id="0"/>
      <w:r w:rsidDel="00000000" w:rsidR="00000000" w:rsidRPr="00000000">
        <w:rPr>
          <w:rtl w:val="0"/>
        </w:rPr>
        <w:t xml:space="preserve">Домашнє завдання до Уроку №13 "Естимація. Практика створення тестової документації" Казакової Юлії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d4hf2lw94x7" w:id="1"/>
      <w:bookmarkEnd w:id="1"/>
      <w:r w:rsidDel="00000000" w:rsidR="00000000" w:rsidRPr="00000000">
        <w:rPr>
          <w:rtl w:val="0"/>
        </w:rPr>
        <w:t xml:space="preserve">Завдання 1</w:t>
      </w:r>
    </w:p>
    <w:p w:rsidR="00000000" w:rsidDel="00000000" w:rsidP="00000000" w:rsidRDefault="00000000" w:rsidRPr="00000000" w14:paraId="00000004">
      <w:pPr>
        <w:rPr/>
      </w:pPr>
      <w:commentRangeStart w:id="0"/>
      <w:r w:rsidDel="00000000" w:rsidR="00000000" w:rsidRPr="00000000">
        <w:rPr>
          <w:rtl w:val="0"/>
        </w:rPr>
        <w:t xml:space="preserve">Високорівневий тест-кейс для перевірки функціоналу мобільного застосунка МоноБанк.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TC-HL-01</w:t>
      </w:r>
      <w:r w:rsidDel="00000000" w:rsidR="00000000" w:rsidRPr="00000000">
        <w:rPr>
          <w:rtl w:val="0"/>
        </w:rPr>
        <w:t xml:space="preserve">: Перевірити можливість здійснювати перекази з білої картки Монобанку на картку фізичної особи будь-якого іншого банку. </w:t>
        <w:br w:type="textWrapping"/>
        <w:t xml:space="preserve">Передумови: на телефоні встановлений застосунок Моно, користувач залогігнений і має білу картку з балансом 100 грн. Респондент з карткою іншого банку. Очікуваний результат: користувач може зробити переказ на картку фізичної особи будь-якого іншого банку.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TC-LL-01: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Кроки: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Натиснути "переказ на картку".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Ввести номер картки респондента або вибрати зі списку контактів.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Ввести суму переказу 50 грн. Натиснути "Переказати кошти".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Очікуваний результат: гроші списано з картки.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TC-LL-02: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Кроки: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Натиснути "переказ на картку".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Ввести номер картки без однієї цифри.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Очікуваний результат: з'являється повідомлення "Уведіть номер повністю"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TC-LL-03: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Кроки: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Натиснути "переказ на картку".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Ввести номер картки респондента або вибрати зі списку контактів.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Ввести суму переказу 101 грн.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Натиснути "Переказати кошти".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Очікуваний результат: з'являється повідомлення "Недостатньо коштів на рахунку".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yq837ur1e7et" w:id="2"/>
      <w:bookmarkEnd w:id="2"/>
      <w:commentRangeStart w:id="1"/>
      <w:r w:rsidDel="00000000" w:rsidR="00000000" w:rsidRPr="00000000">
        <w:rPr>
          <w:rtl w:val="0"/>
        </w:rPr>
        <w:t xml:space="preserve">Завдання 2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Проестимувати, скільки часу знадобиться для виконання тест-кейсів з попереднього завдання.</w:t>
        <w:br w:type="textWrapping"/>
        <w:t xml:space="preserve">1. Метод  WBS (Work Breakdown Structure): розбиваємо весь об'єм роботи на дрібні підзадачі: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Аналіз вимог і підготовка (написати HL тест-кейс, вивчити застосунок, підготувати тестові дані/акаунт)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Написання TC-LL-01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Написання TC-LL-02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Написання TC-LL-03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Самоперевірка всіх кейсів (чи логічні кроки, чи є очікуваний результат)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Виконання TC-LL-01 у застосунку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Виконання TC-LL-02 у застосунку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Виконання TC-LL-03 у застосунку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Фіксація результатів (статус pass/fail, скріншоти)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Трьохточкова оцінка E = (O + M + P) / 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3420"/>
        <w:gridCol w:w="1380"/>
        <w:gridCol w:w="1410"/>
        <w:gridCol w:w="1425"/>
        <w:gridCol w:w="1575"/>
        <w:tblGridChange w:id="0">
          <w:tblGrid>
            <w:gridCol w:w="570"/>
            <w:gridCol w:w="3420"/>
            <w:gridCol w:w="1380"/>
            <w:gridCol w:w="1410"/>
            <w:gridCol w:w="1425"/>
            <w:gridCol w:w="157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 (в хв.)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 (в хв.)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 (в хв.)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 (в хв.)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Аналіз вимог і підготовка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Написання TC-LL-01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Написання TC-LL-02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477.978515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Написання TC-LL-03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Самоперевірка всіх кейсів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Виконання TC-LL-01 у застосунку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Виконання TC-LL-02 у застосунку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Виконання TC-LL-03 у застосунку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Фіксація результатів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Загалом                                                                                                                          163 хв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Перевіримо за допомогою Experience Based техніки, спираючись на попередній досвід з банківськими застосунками:</w:t>
        <w:br w:type="textWrapping"/>
        <w:t xml:space="preserve">1. Встановити застосунок, залогінитись, відкрити картку, розібратися з новим застосунком хоча б в межах однієї операції: близько години часу.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 Спроба виконати переказ: 1-2 хвилини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3. Описати дії покроково: 3-5 хвилин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4. Резюмувати досвід, скласти звіт, описати складні моменти: від 25 до 40 хвилин орієнтовно.</w:t>
        <w:br w:type="textWrapping"/>
        <w:t xml:space="preserve">Загалом приблизно 2 години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1" w:date="2026-07-24T22:24:50Z"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Гарний підхід — ти застосувала WBS і трьохточкову оцінку, а потім перевірила результат Experience Based технікою (163 хв проти ~2 годин) — цифри збіглися, це правильний спосіб крос-перевірки естимації кількома техніками. 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Але сама формула «Трьохточкова оцінка E = (O + M + P) / 3» у таблиці розрахована некоректно....: наприклад, для «Аналіз вимог і підготовка» за О=30, М=45, Р=60 формула дає (30+45+60)/3=45 хв, а в таблиці стоїть 63 хв.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Рекомендую перерахувати колонку E за формулою і звірити суму :) 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Також частина підзадач у WBS занадто дрібна: наприклад, «Написання TC-LL-01» (3–8 хв) чи «Виконання TC-LL-01 у застосунку» (1–5 хв) — найменша оцінка "in real life" не може бути меншою за 30 хв. Додатково варто врахувати час на комунікації (узгодження вимог, обговорення багів), якщо під час виконання щось піде не так.</w:t>
      </w:r>
    </w:p>
  </w:comment>
  <w:comment w:author="Nadiia Ovsiannikova" w:id="0" w:date="2026-07-24T22:19:00Z"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правильно декомпонувала високорівневий кейс TC-HL-01 у три низькорівневі: TC-LL-01 — успішний переказ, TC-LL-02 — неповний номер картки, TC-LL-03 — сума перевищує баланс. Хороший вибір: одна позитивна і дві негативні/межові перевірки, які логічно випливають із передумови «баланс 100 грн» у високорівневому кейсі. Водночас у TC-LL-01 і TC-LL-03 ти пишеш «Ввести номер картки респондента» без конкретного значення — для low-level кейсу варто прописати реальний тестовий номер картки (як ти вже зробила із сумою 50 і 101 грн), щоб кейс можна було виконати без додаткових уточнень.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