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Kelbley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Darren Osier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7/26/2024</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12.2</w:t>
      </w:r>
    </w:p>
    <w:p w:rsidR="00000000" w:rsidDel="00000000" w:rsidP="00000000" w:rsidRDefault="00000000" w:rsidRPr="00000000" w14:paraId="0000000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Regulated environments pose significant challenges for organizations, necessitating meticulous adherence to compliance and monitoring practices. This paper examines two case studies: "Providing Compliance in Regulated Environments" and "Relying on Production Telemetry for ATM Systems." Both studies underscore the critical role of technology and proactive measures in ensuring compliance and operational integrity.</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healthcare, and pharmaceutical organizations face stringent regulatory requirements that mandate rigorous record-keeping, reporting, and auditing standards. Compliance with frameworks like GDPR, HIPAA, SOX, and PCI DSS demands a proactive approach. Technology plays a pivotal role in achieving and maintaining compliance, with automated systems and compliance management software simplifying processes and reducing human error.</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case study highlights a financial institution that effectively managed compliance through technology. This institution utilized automated monitoring tools to detect fraud, monitor transactions, and generate compliance reports. Continuous risk assessment and adaptation of compliance strategies to evolving risks and regulatory changes are crucial for maintaining compliance. Furthermore, compliance is an ongoing process that requires regular review and updates to practices and procedures.</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lessons learned emphasize the importance of a proactive approach to compliance, integrating technology to streamline processes, comprehensive employee training, and collaboration between IT, legal, and finance departments. Detailed documentation and regular audits are vital for demonstrating compliance and identifying areas for improvement.</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telemetry is crucial for monitoring the performance and health of ATM systems, providing real-time data that enables prompt detection and resolution of issues. Continuous monitoring helps identify potential failures and irregularities before they impact customers, with real-time alerts facilitating quick responses and reducing downtime.</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case study presents a global bank implementing a robust telemetry system for its ATMs, significantly reducing outages and maintenance costs through proactive issue detection and resolution. Ensuring the integrity and confidentiality of telemetry data is paramount, and robust security measures are required to protect against unauthorized access and fraud. Additionally, telemetry systems must be scalable to handle large volumes of data from numerous ATMs, ensuring the system can grow with the organization's needs.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lessons learned from this case study highlight the importance of real-time monitoring for maintaining ATM system reliability, preventive maintenance supported by telemetry data to identify trends and potential issues, and improved operational efficiency through streamlined maintenance processes and optimized resource allocation. Implementing robust security measures to protect telemetry data is critical for maintaining customer trust and regulatory compliance, and effective utilization of telemetry data provides a competitive advantage by enhancing service quality and customer satisfaction.</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case studies illustrate the pivotal role of technology in compliance and operational efficiency. Proactive compliance measures, continuous monitoring, and effective use of data are crucial to navigating the complexities of regulated environments. By adopting these practices, organizations can enhance performance, reduce risks, and improve customer satisfaction. Technology simplifies compliance and monitoring and provides a framework for continuous improvement and operational excellence. Ultimately, these strategies lead to more resilient and adaptable organizations capable of thriving in an ever-changing regulatory landscape.</w:t>
      </w: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E">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ContinuousX Podcast (2022, March 2). </w:t>
      </w:r>
      <w:r w:rsidDel="00000000" w:rsidR="00000000" w:rsidRPr="00000000">
        <w:rPr>
          <w:rFonts w:ascii="Times New Roman" w:cs="Times New Roman" w:eastAsia="Times New Roman" w:hAnsi="Times New Roman"/>
          <w:i w:val="1"/>
          <w:sz w:val="24"/>
          <w:szCs w:val="24"/>
          <w:rtl w:val="0"/>
        </w:rPr>
        <w:t xml:space="preserve">Https://govdevsecopshub.Com/2022/03/02/can-devsecops-and-separation-of-duties-coexist/</w:t>
      </w:r>
      <w:r w:rsidDel="00000000" w:rsidR="00000000" w:rsidRPr="00000000">
        <w:rPr>
          <w:rFonts w:ascii="Times New Roman" w:cs="Times New Roman" w:eastAsia="Times New Roman" w:hAnsi="Times New Roman"/>
          <w:sz w:val="24"/>
          <w:szCs w:val="24"/>
          <w:rtl w:val="0"/>
        </w:rPr>
        <w:t xml:space="preserve">. Https://Govdevsecopshub.com/2022/03/02/Can-Devsecops-And-Separation-Of-Duties-Coexist/. Retrieved July 26, 2024, from https://govdevsecopshub.com/2022/03/02/can-devsecops-and-separation-of-duties-coexist/</w:t>
      </w:r>
    </w:p>
    <w:p w:rsidR="00000000" w:rsidDel="00000000" w:rsidP="00000000" w:rsidRDefault="00000000" w:rsidRPr="00000000" w14:paraId="0000000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Tejaswini, K. (2024, April 11). "DevOps: Bridging the Gap Between Development and Operations in Today's Job Market". "DevOps: Bridging the Gap Between Development and Operations in Today's Job Market". Retrieved July 26, 2024, from https://www.linkedin.com/pulse/devops-bridging-gap-between-development-operations-todays-s-rykgf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