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C8896" w14:textId="449451DE" w:rsidR="002E515B" w:rsidRDefault="00234E10" w:rsidP="00234E10">
      <w:pPr>
        <w:jc w:val="center"/>
        <w:rPr>
          <w:rFonts w:ascii="Times New Roman" w:hAnsi="Times New Roman" w:cs="Times New Roman"/>
          <w:b/>
          <w:sz w:val="28"/>
          <w:szCs w:val="28"/>
        </w:rPr>
      </w:pPr>
      <w:r>
        <w:rPr>
          <w:rFonts w:ascii="Times New Roman" w:hAnsi="Times New Roman" w:cs="Times New Roman"/>
          <w:b/>
          <w:sz w:val="28"/>
          <w:szCs w:val="28"/>
        </w:rPr>
        <w:t>Literature Review for the Project Topic “Design and comparison of a straight microstrip line and a periodic EBG structure microstrip line in HFSS”</w:t>
      </w:r>
    </w:p>
    <w:p w14:paraId="0915851F" w14:textId="35F0103D" w:rsidR="00234E10" w:rsidRDefault="00234E10" w:rsidP="00234E10">
      <w:pPr>
        <w:spacing w:after="0"/>
        <w:jc w:val="center"/>
        <w:rPr>
          <w:rFonts w:ascii="Times New Roman" w:hAnsi="Times New Roman" w:cs="Times New Roman"/>
          <w:i/>
          <w:sz w:val="28"/>
          <w:szCs w:val="28"/>
        </w:rPr>
      </w:pPr>
      <w:r>
        <w:rPr>
          <w:rFonts w:ascii="Times New Roman" w:hAnsi="Times New Roman" w:cs="Times New Roman"/>
          <w:i/>
          <w:sz w:val="28"/>
          <w:szCs w:val="28"/>
        </w:rPr>
        <w:t>Soumojit Bose</w:t>
      </w:r>
    </w:p>
    <w:p w14:paraId="55ABCBFA" w14:textId="037B4BAB" w:rsidR="00234E10" w:rsidRDefault="00234E10" w:rsidP="00234E10">
      <w:pPr>
        <w:spacing w:after="0"/>
        <w:jc w:val="center"/>
        <w:rPr>
          <w:rFonts w:ascii="Times New Roman" w:hAnsi="Times New Roman" w:cs="Times New Roman"/>
          <w:i/>
          <w:sz w:val="28"/>
          <w:szCs w:val="28"/>
        </w:rPr>
      </w:pPr>
      <w:r>
        <w:rPr>
          <w:rFonts w:ascii="Times New Roman" w:hAnsi="Times New Roman" w:cs="Times New Roman"/>
          <w:i/>
          <w:sz w:val="28"/>
          <w:szCs w:val="28"/>
        </w:rPr>
        <w:t>Nagaraj Siddeshwar</w:t>
      </w:r>
    </w:p>
    <w:p w14:paraId="4629BF7D" w14:textId="4AA40549" w:rsidR="00234E10" w:rsidRDefault="00234E10" w:rsidP="00234E10">
      <w:pPr>
        <w:jc w:val="both"/>
        <w:rPr>
          <w:rFonts w:ascii="Times New Roman" w:hAnsi="Times New Roman" w:cs="Times New Roman"/>
          <w:sz w:val="24"/>
          <w:szCs w:val="24"/>
        </w:rPr>
      </w:pPr>
    </w:p>
    <w:p w14:paraId="116BAA6C" w14:textId="56A3A897" w:rsidR="00234E10" w:rsidRDefault="00234E10" w:rsidP="00234E10">
      <w:pPr>
        <w:jc w:val="both"/>
        <w:rPr>
          <w:rFonts w:ascii="Times New Roman" w:hAnsi="Times New Roman" w:cs="Times New Roman"/>
          <w:b/>
          <w:sz w:val="28"/>
          <w:szCs w:val="28"/>
        </w:rPr>
      </w:pPr>
      <w:r w:rsidRPr="00234E10">
        <w:rPr>
          <w:rFonts w:ascii="Times New Roman" w:hAnsi="Times New Roman" w:cs="Times New Roman"/>
          <w:b/>
          <w:sz w:val="28"/>
          <w:szCs w:val="28"/>
        </w:rPr>
        <w:t>Abstract</w:t>
      </w:r>
    </w:p>
    <w:p w14:paraId="6D6A5469" w14:textId="57A6B53A" w:rsidR="004F5BDC" w:rsidRDefault="00234E10" w:rsidP="00234E10">
      <w:pPr>
        <w:jc w:val="both"/>
        <w:rPr>
          <w:rFonts w:ascii="Times New Roman" w:hAnsi="Times New Roman" w:cs="Times New Roman"/>
          <w:sz w:val="24"/>
          <w:szCs w:val="24"/>
        </w:rPr>
      </w:pPr>
      <w:r>
        <w:rPr>
          <w:rFonts w:ascii="Times New Roman" w:hAnsi="Times New Roman" w:cs="Times New Roman"/>
          <w:sz w:val="24"/>
          <w:szCs w:val="24"/>
        </w:rPr>
        <w:t>This project aims at studying a straight</w:t>
      </w:r>
      <w:r w:rsidR="007C1B2B">
        <w:rPr>
          <w:rFonts w:ascii="Times New Roman" w:hAnsi="Times New Roman" w:cs="Times New Roman"/>
          <w:sz w:val="24"/>
          <w:szCs w:val="24"/>
        </w:rPr>
        <w:t xml:space="preserve"> electromagnetic bandgap</w:t>
      </w:r>
      <w:r>
        <w:rPr>
          <w:rFonts w:ascii="Times New Roman" w:hAnsi="Times New Roman" w:cs="Times New Roman"/>
          <w:sz w:val="24"/>
          <w:szCs w:val="24"/>
        </w:rPr>
        <w:t xml:space="preserve"> </w:t>
      </w:r>
      <w:r w:rsidR="007C1B2B">
        <w:rPr>
          <w:rFonts w:ascii="Times New Roman" w:hAnsi="Times New Roman" w:cs="Times New Roman"/>
          <w:sz w:val="24"/>
          <w:szCs w:val="24"/>
        </w:rPr>
        <w:t>(</w:t>
      </w:r>
      <w:r>
        <w:rPr>
          <w:rFonts w:ascii="Times New Roman" w:hAnsi="Times New Roman" w:cs="Times New Roman"/>
          <w:sz w:val="24"/>
          <w:szCs w:val="24"/>
        </w:rPr>
        <w:t>EBG</w:t>
      </w:r>
      <w:r w:rsidR="007C1B2B">
        <w:rPr>
          <w:rFonts w:ascii="Times New Roman" w:hAnsi="Times New Roman" w:cs="Times New Roman"/>
          <w:sz w:val="24"/>
          <w:szCs w:val="24"/>
        </w:rPr>
        <w:t>)</w:t>
      </w:r>
      <w:r>
        <w:rPr>
          <w:rFonts w:ascii="Times New Roman" w:hAnsi="Times New Roman" w:cs="Times New Roman"/>
          <w:sz w:val="24"/>
          <w:szCs w:val="24"/>
        </w:rPr>
        <w:t xml:space="preserve"> microstrip structure with </w:t>
      </w:r>
      <w:r>
        <w:rPr>
          <w:rFonts w:ascii="Times New Roman" w:hAnsi="Times New Roman" w:cs="Times New Roman"/>
          <w:i/>
          <w:sz w:val="24"/>
          <w:szCs w:val="24"/>
        </w:rPr>
        <w:t>four</w:t>
      </w:r>
      <w:r>
        <w:rPr>
          <w:rFonts w:ascii="Times New Roman" w:hAnsi="Times New Roman" w:cs="Times New Roman"/>
          <w:sz w:val="24"/>
          <w:szCs w:val="24"/>
        </w:rPr>
        <w:t xml:space="preserve"> square patches inserted in the microstrip line at a period of length </w:t>
      </w:r>
      <w:r>
        <w:rPr>
          <w:rFonts w:ascii="Times New Roman" w:hAnsi="Times New Roman" w:cs="Times New Roman"/>
          <w:i/>
          <w:sz w:val="24"/>
          <w:szCs w:val="24"/>
        </w:rPr>
        <w:t>a</w:t>
      </w:r>
      <w:r w:rsidR="007C1B2B">
        <w:rPr>
          <w:rFonts w:ascii="Times New Roman" w:hAnsi="Times New Roman" w:cs="Times New Roman"/>
          <w:sz w:val="24"/>
          <w:szCs w:val="24"/>
        </w:rPr>
        <w:t xml:space="preserve"> (Fig.1).</w:t>
      </w:r>
      <w:r>
        <w:rPr>
          <w:rFonts w:ascii="Times New Roman" w:hAnsi="Times New Roman" w:cs="Times New Roman"/>
          <w:sz w:val="24"/>
          <w:szCs w:val="24"/>
        </w:rPr>
        <w:t xml:space="preserve"> Comparisons with a straight microstrip line of the same length will be performed with respect to parameters such as, signal integrity, stop band performance, and applicability to monolithic circuits. </w:t>
      </w:r>
    </w:p>
    <w:p w14:paraId="0532526B" w14:textId="1567FC61" w:rsidR="007C1B2B" w:rsidRDefault="003A7D6F" w:rsidP="00234E10">
      <w:pPr>
        <w:jc w:val="both"/>
        <w:rPr>
          <w:rFonts w:ascii="Times New Roman" w:hAnsi="Times New Roman" w:cs="Times New Roman"/>
          <w:sz w:val="24"/>
          <w:szCs w:val="24"/>
        </w:rPr>
      </w:pPr>
      <w:r w:rsidRPr="007C1B2B">
        <w:rPr>
          <w:rFonts w:ascii="Times New Roman" w:hAnsi="Times New Roman" w:cs="Times New Roman"/>
          <w:noProof/>
          <w:sz w:val="24"/>
          <w:szCs w:val="24"/>
        </w:rPr>
        <w:drawing>
          <wp:anchor distT="0" distB="0" distL="114300" distR="114300" simplePos="0" relativeHeight="251658240" behindDoc="0" locked="0" layoutInCell="1" allowOverlap="1" wp14:anchorId="151E2103" wp14:editId="2E06A9A3">
            <wp:simplePos x="0" y="0"/>
            <wp:positionH relativeFrom="margin">
              <wp:posOffset>1057275</wp:posOffset>
            </wp:positionH>
            <wp:positionV relativeFrom="paragraph">
              <wp:posOffset>21590</wp:posOffset>
            </wp:positionV>
            <wp:extent cx="3790950" cy="12242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0" cy="1224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40B52F" w14:textId="77777777" w:rsidR="007C1B2B" w:rsidRDefault="007C1B2B" w:rsidP="00234E10">
      <w:pPr>
        <w:jc w:val="both"/>
        <w:rPr>
          <w:rFonts w:ascii="Times New Roman" w:hAnsi="Times New Roman" w:cs="Times New Roman"/>
          <w:b/>
          <w:sz w:val="28"/>
          <w:szCs w:val="28"/>
        </w:rPr>
      </w:pPr>
    </w:p>
    <w:p w14:paraId="4A853317" w14:textId="77777777" w:rsidR="007C1B2B" w:rsidRDefault="007C1B2B" w:rsidP="00234E10">
      <w:pPr>
        <w:jc w:val="both"/>
        <w:rPr>
          <w:rFonts w:ascii="Times New Roman" w:hAnsi="Times New Roman" w:cs="Times New Roman"/>
          <w:b/>
          <w:sz w:val="28"/>
          <w:szCs w:val="28"/>
        </w:rPr>
      </w:pPr>
    </w:p>
    <w:p w14:paraId="410B3C45" w14:textId="77777777" w:rsidR="007C1B2B" w:rsidRDefault="007C1B2B" w:rsidP="00234E10">
      <w:pPr>
        <w:jc w:val="both"/>
        <w:rPr>
          <w:rFonts w:ascii="Times New Roman" w:hAnsi="Times New Roman" w:cs="Times New Roman"/>
          <w:b/>
          <w:sz w:val="28"/>
          <w:szCs w:val="28"/>
        </w:rPr>
      </w:pPr>
    </w:p>
    <w:p w14:paraId="01FA4311" w14:textId="73F15041" w:rsidR="007C1B2B" w:rsidRDefault="003A7D6F" w:rsidP="00234E10">
      <w:pPr>
        <w:jc w:val="both"/>
        <w:rPr>
          <w:rFonts w:ascii="Times New Roman" w:hAnsi="Times New Roman" w:cs="Times New Roman"/>
          <w:b/>
          <w:sz w:val="28"/>
          <w:szCs w:val="28"/>
        </w:rPr>
      </w:pPr>
      <w:r>
        <w:rPr>
          <w:noProof/>
        </w:rPr>
        <mc:AlternateContent>
          <mc:Choice Requires="wps">
            <w:drawing>
              <wp:anchor distT="0" distB="0" distL="114300" distR="114300" simplePos="0" relativeHeight="251660288" behindDoc="0" locked="0" layoutInCell="1" allowOverlap="1" wp14:anchorId="5756FFB3" wp14:editId="0BA0C7AD">
                <wp:simplePos x="0" y="0"/>
                <wp:positionH relativeFrom="margin">
                  <wp:align>center</wp:align>
                </wp:positionH>
                <wp:positionV relativeFrom="paragraph">
                  <wp:posOffset>26035</wp:posOffset>
                </wp:positionV>
                <wp:extent cx="37909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790950" cy="635"/>
                        </a:xfrm>
                        <a:prstGeom prst="rect">
                          <a:avLst/>
                        </a:prstGeom>
                        <a:solidFill>
                          <a:prstClr val="white"/>
                        </a:solidFill>
                        <a:ln>
                          <a:noFill/>
                        </a:ln>
                      </wps:spPr>
                      <wps:txbx>
                        <w:txbxContent>
                          <w:p w14:paraId="3003EFA1" w14:textId="7B654055" w:rsidR="007C1B2B" w:rsidRPr="00CA7C35" w:rsidRDefault="007C1B2B" w:rsidP="007C1B2B">
                            <w:pPr>
                              <w:pStyle w:val="Caption"/>
                              <w:jc w:val="center"/>
                              <w:rPr>
                                <w:rFonts w:ascii="Times New Roman" w:hAnsi="Times New Roman" w:cs="Times New Roman"/>
                                <w:noProof/>
                                <w:sz w:val="24"/>
                                <w:szCs w:val="24"/>
                              </w:rPr>
                            </w:pPr>
                            <w:r>
                              <w:t xml:space="preserve">Figure </w:t>
                            </w:r>
                            <w:fldSimple w:instr=" SEQ Figure \* ARABIC ">
                              <w:r w:rsidR="00032FF7">
                                <w:rPr>
                                  <w:noProof/>
                                </w:rPr>
                                <w:t>1</w:t>
                              </w:r>
                            </w:fldSimple>
                            <w:r>
                              <w:t>. Straight EBG microstrip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56FFB3" id="_x0000_t202" coordsize="21600,21600" o:spt="202" path="m,l,21600r21600,l21600,xe">
                <v:stroke joinstyle="miter"/>
                <v:path gradientshapeok="t" o:connecttype="rect"/>
              </v:shapetype>
              <v:shape id="Text Box 2" o:spid="_x0000_s1026" type="#_x0000_t202" style="position:absolute;left:0;text-align:left;margin-left:0;margin-top:2.05pt;width:298.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" stroked="f">
                <v:textbox style="mso-fit-shape-to-text:t" inset="0,0,0,0">
                  <w:txbxContent>
                    <w:p w14:paraId="3003EFA1" w14:textId="7B654055" w:rsidR="007C1B2B" w:rsidRPr="00CA7C35" w:rsidRDefault="007C1B2B" w:rsidP="007C1B2B">
                      <w:pPr>
                        <w:pStyle w:val="Caption"/>
                        <w:jc w:val="center"/>
                        <w:rPr>
                          <w:rFonts w:ascii="Times New Roman" w:hAnsi="Times New Roman" w:cs="Times New Roman"/>
                          <w:noProof/>
                          <w:sz w:val="24"/>
                          <w:szCs w:val="24"/>
                        </w:rPr>
                      </w:pPr>
                      <w:r>
                        <w:t xml:space="preserve">Figure </w:t>
                      </w:r>
                      <w:fldSimple w:instr=" SEQ Figure \* ARABIC ">
                        <w:r w:rsidR="00032FF7">
                          <w:rPr>
                            <w:noProof/>
                          </w:rPr>
                          <w:t>1</w:t>
                        </w:r>
                      </w:fldSimple>
                      <w:r>
                        <w:t>. Straight EBG microstrip structure</w:t>
                      </w:r>
                    </w:p>
                  </w:txbxContent>
                </v:textbox>
                <w10:wrap type="square" anchorx="margin"/>
              </v:shape>
            </w:pict>
          </mc:Fallback>
        </mc:AlternateContent>
      </w:r>
    </w:p>
    <w:p w14:paraId="176100E3" w14:textId="02DDEC92" w:rsidR="004F5BDC" w:rsidRDefault="004F5BDC" w:rsidP="00234E10">
      <w:pPr>
        <w:jc w:val="both"/>
        <w:rPr>
          <w:rFonts w:ascii="Times New Roman" w:hAnsi="Times New Roman" w:cs="Times New Roman"/>
          <w:b/>
          <w:sz w:val="28"/>
          <w:szCs w:val="28"/>
        </w:rPr>
      </w:pPr>
      <w:r>
        <w:rPr>
          <w:rFonts w:ascii="Times New Roman" w:hAnsi="Times New Roman" w:cs="Times New Roman"/>
          <w:b/>
          <w:sz w:val="28"/>
          <w:szCs w:val="28"/>
        </w:rPr>
        <w:t>Literature Review</w:t>
      </w:r>
    </w:p>
    <w:p w14:paraId="16C94188" w14:textId="150CB204" w:rsidR="003A7D6F" w:rsidRDefault="00B8450C" w:rsidP="00234E10">
      <w:pPr>
        <w:jc w:val="both"/>
        <w:rPr>
          <w:rFonts w:ascii="Times New Roman" w:hAnsi="Times New Roman" w:cs="Times New Roman"/>
          <w:b/>
          <w:sz w:val="24"/>
          <w:szCs w:val="24"/>
        </w:rPr>
      </w:pPr>
      <w:hyperlink r:id="rId6" w:history="1">
        <w:r w:rsidR="003A7D6F" w:rsidRPr="00650DA5">
          <w:rPr>
            <w:rStyle w:val="Hyperlink"/>
            <w:rFonts w:ascii="Times New Roman" w:hAnsi="Times New Roman" w:cs="Times New Roman"/>
            <w:sz w:val="24"/>
            <w:szCs w:val="24"/>
          </w:rPr>
          <w:t>[1] Nagesh, E., “Photonic Band Gap Studies at Microwave Frequencies”, PhD Thesis, 2006, Indian Institute of Technology, Madras</w:t>
        </w:r>
      </w:hyperlink>
    </w:p>
    <w:p w14:paraId="6A33A25F" w14:textId="2FE1543C" w:rsidR="003A7D6F" w:rsidRDefault="003A7D6F" w:rsidP="00234E10">
      <w:pPr>
        <w:jc w:val="both"/>
        <w:rPr>
          <w:rFonts w:ascii="Times New Roman" w:hAnsi="Times New Roman" w:cs="Times New Roman"/>
          <w:sz w:val="24"/>
          <w:szCs w:val="24"/>
        </w:rPr>
      </w:pPr>
      <w:r>
        <w:rPr>
          <w:rFonts w:ascii="Times New Roman" w:hAnsi="Times New Roman" w:cs="Times New Roman"/>
          <w:sz w:val="24"/>
          <w:szCs w:val="24"/>
        </w:rPr>
        <w:t xml:space="preserve">This thesis studies the root causes behind the </w:t>
      </w:r>
      <w:r w:rsidR="00F11B07">
        <w:rPr>
          <w:rFonts w:ascii="Times New Roman" w:hAnsi="Times New Roman" w:cs="Times New Roman"/>
          <w:sz w:val="24"/>
          <w:szCs w:val="24"/>
        </w:rPr>
        <w:t>PBG behavior and the factors responsible for it. A PBG region is specifically defined as a range of frequencies over which the propagation of electromagnetic waves is forbidden. The formation of the band gap can be explained basically by two reasons: -</w:t>
      </w:r>
    </w:p>
    <w:p w14:paraId="72695F74" w14:textId="3330B900" w:rsidR="00F11B07" w:rsidRPr="00D27E8F" w:rsidRDefault="00F11B07" w:rsidP="00D27E8F">
      <w:pPr>
        <w:pStyle w:val="ListParagraph"/>
        <w:numPr>
          <w:ilvl w:val="0"/>
          <w:numId w:val="1"/>
        </w:numPr>
        <w:jc w:val="both"/>
        <w:rPr>
          <w:rFonts w:ascii="Times New Roman" w:hAnsi="Times New Roman" w:cs="Times New Roman"/>
          <w:sz w:val="24"/>
          <w:szCs w:val="24"/>
        </w:rPr>
      </w:pPr>
      <w:r w:rsidRPr="00D27E8F">
        <w:rPr>
          <w:rFonts w:ascii="Times New Roman" w:hAnsi="Times New Roman" w:cs="Times New Roman"/>
          <w:sz w:val="24"/>
          <w:szCs w:val="24"/>
        </w:rPr>
        <w:t xml:space="preserve">The electromagnetic waves travelling through structures having periodic arrangement of dielectric or magnetic materials, experience a periodic variation of dielectric permittivity or magnetic permeability, </w:t>
      </w:r>
      <w:proofErr w:type="gramStart"/>
      <w:r w:rsidRPr="00D27E8F">
        <w:rPr>
          <w:rFonts w:ascii="Times New Roman" w:hAnsi="Times New Roman" w:cs="Times New Roman"/>
          <w:sz w:val="24"/>
          <w:szCs w:val="24"/>
        </w:rPr>
        <w:t>similar to</w:t>
      </w:r>
      <w:proofErr w:type="gramEnd"/>
      <w:r w:rsidRPr="00D27E8F">
        <w:rPr>
          <w:rFonts w:ascii="Times New Roman" w:hAnsi="Times New Roman" w:cs="Times New Roman"/>
          <w:sz w:val="24"/>
          <w:szCs w:val="24"/>
        </w:rPr>
        <w:t xml:space="preserve"> the periodic potential energy of an electron in an atomic crystal. Therefore, like the electronic state in an</w:t>
      </w:r>
      <w:r w:rsidR="00D27E8F" w:rsidRPr="00D27E8F">
        <w:rPr>
          <w:rFonts w:ascii="Times New Roman" w:hAnsi="Times New Roman" w:cs="Times New Roman"/>
          <w:sz w:val="24"/>
          <w:szCs w:val="24"/>
        </w:rPr>
        <w:t xml:space="preserve"> atomic crystal, the photonic state in a photonic crystal can be classified into bands and gaps.</w:t>
      </w:r>
    </w:p>
    <w:p w14:paraId="408E6E78" w14:textId="05BC96D4" w:rsidR="00D27E8F" w:rsidRDefault="00D27E8F" w:rsidP="00D27E8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electromagnetic waves scattered by these periodic structures form secondary sources, which interfere destructively (see Bragg Refraction condition in [3]) at the incoming power junction for certain frequency regions.</w:t>
      </w:r>
    </w:p>
    <w:p w14:paraId="2EF306E7" w14:textId="1B0068B6" w:rsidR="00D27E8F" w:rsidRDefault="00D27E8F" w:rsidP="00D27E8F">
      <w:pPr>
        <w:jc w:val="both"/>
        <w:rPr>
          <w:rFonts w:ascii="Times New Roman" w:hAnsi="Times New Roman" w:cs="Times New Roman"/>
          <w:sz w:val="24"/>
          <w:szCs w:val="24"/>
        </w:rPr>
      </w:pPr>
      <w:r>
        <w:rPr>
          <w:rFonts w:ascii="Times New Roman" w:hAnsi="Times New Roman" w:cs="Times New Roman"/>
          <w:sz w:val="24"/>
          <w:szCs w:val="24"/>
        </w:rPr>
        <w:t>The main parameters that control the stop band can be outlined as: -</w:t>
      </w:r>
    </w:p>
    <w:p w14:paraId="79BDC928" w14:textId="23124405" w:rsidR="00D27E8F" w:rsidRPr="00D27E8F" w:rsidRDefault="00D27E8F" w:rsidP="00D27E8F">
      <w:pPr>
        <w:pStyle w:val="ListParagraph"/>
        <w:numPr>
          <w:ilvl w:val="0"/>
          <w:numId w:val="2"/>
        </w:numPr>
        <w:jc w:val="both"/>
        <w:rPr>
          <w:rFonts w:ascii="Times New Roman" w:hAnsi="Times New Roman" w:cs="Times New Roman"/>
          <w:sz w:val="24"/>
          <w:szCs w:val="24"/>
        </w:rPr>
      </w:pPr>
      <w:r w:rsidRPr="00D27E8F">
        <w:rPr>
          <w:rFonts w:ascii="Times New Roman" w:hAnsi="Times New Roman" w:cs="Times New Roman"/>
          <w:sz w:val="24"/>
          <w:szCs w:val="24"/>
        </w:rPr>
        <w:t>Periodicity of the geometric arrangement</w:t>
      </w:r>
    </w:p>
    <w:p w14:paraId="68446637" w14:textId="1C2A7909" w:rsidR="00D27E8F" w:rsidRDefault="00D27E8F" w:rsidP="00D27E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Dielectric/impedance/effective refractive index constant</w:t>
      </w:r>
    </w:p>
    <w:p w14:paraId="24721933" w14:textId="61CF0EA0" w:rsidR="00D27E8F" w:rsidRDefault="00D27E8F" w:rsidP="00D27E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Filling fraction (defined in [4])</w:t>
      </w:r>
    </w:p>
    <w:p w14:paraId="5F7108C2" w14:textId="69C3DA64" w:rsidR="00D27E8F" w:rsidRDefault="00D27E8F" w:rsidP="00D27E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Geometry of the periodic structure</w:t>
      </w:r>
    </w:p>
    <w:p w14:paraId="199E2AF0" w14:textId="400B6DDC" w:rsidR="00D27E8F" w:rsidRDefault="00E71166" w:rsidP="00D27E8F">
      <w:pPr>
        <w:jc w:val="both"/>
        <w:rPr>
          <w:rFonts w:ascii="Times New Roman" w:hAnsi="Times New Roman" w:cs="Times New Roman"/>
          <w:sz w:val="24"/>
          <w:szCs w:val="24"/>
        </w:rPr>
      </w:pPr>
      <w:r>
        <w:rPr>
          <w:rFonts w:ascii="Times New Roman" w:hAnsi="Times New Roman" w:cs="Times New Roman"/>
          <w:sz w:val="24"/>
          <w:szCs w:val="24"/>
        </w:rPr>
        <w:t>The major conclusions of this study were the following: -</w:t>
      </w:r>
    </w:p>
    <w:p w14:paraId="11825928" w14:textId="0FB15B77" w:rsidR="00E71166" w:rsidRPr="00E71166" w:rsidRDefault="00E71166" w:rsidP="00E71166">
      <w:pPr>
        <w:pStyle w:val="ListParagraph"/>
        <w:numPr>
          <w:ilvl w:val="0"/>
          <w:numId w:val="3"/>
        </w:numPr>
        <w:jc w:val="both"/>
        <w:rPr>
          <w:rFonts w:ascii="Times New Roman" w:hAnsi="Times New Roman" w:cs="Times New Roman"/>
          <w:sz w:val="24"/>
          <w:szCs w:val="24"/>
        </w:rPr>
      </w:pPr>
      <w:r w:rsidRPr="00E71166">
        <w:rPr>
          <w:rFonts w:ascii="Times New Roman" w:hAnsi="Times New Roman" w:cs="Times New Roman"/>
          <w:sz w:val="24"/>
          <w:szCs w:val="24"/>
        </w:rPr>
        <w:t>Microwave band gap structures can be constructed even with materials having low dielectric constants. An appreciable value of gap width can be obtained by properly choosing the lattice spacing.</w:t>
      </w:r>
    </w:p>
    <w:p w14:paraId="6C76413B" w14:textId="505B9546" w:rsidR="00E71166" w:rsidRPr="005E496B" w:rsidRDefault="00E71166" w:rsidP="00E7116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It is important to consider both refractive index (</w:t>
      </w:r>
      <m:oMath>
        <m:r>
          <w:rPr>
            <w:rFonts w:ascii="Cambria Math" w:hAnsi="Cambria Math" w:cs="Times New Roman"/>
            <w:sz w:val="24"/>
            <w:szCs w:val="24"/>
          </w:rPr>
          <m:t>n</m:t>
        </m:r>
      </m:oMath>
      <w:r>
        <w:rPr>
          <w:rFonts w:ascii="Times New Roman" w:eastAsiaTheme="minorEastAsia" w:hAnsi="Times New Roman" w:cs="Times New Roman"/>
          <w:sz w:val="24"/>
          <w:szCs w:val="24"/>
        </w:rPr>
        <w:t>) and impedance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of the material to analyze gap width and central frequency. </w:t>
      </w:r>
    </w:p>
    <w:p w14:paraId="647A6F0D" w14:textId="2B63817B" w:rsidR="005E496B" w:rsidRDefault="00B8450C" w:rsidP="005E496B">
      <w:pPr>
        <w:jc w:val="both"/>
        <w:rPr>
          <w:rFonts w:ascii="Times New Roman" w:hAnsi="Times New Roman" w:cs="Times New Roman"/>
          <w:b/>
          <w:sz w:val="24"/>
          <w:szCs w:val="24"/>
        </w:rPr>
      </w:pPr>
      <w:hyperlink r:id="rId7" w:history="1">
        <w:r w:rsidR="005E496B" w:rsidRPr="002E67B0">
          <w:rPr>
            <w:rStyle w:val="Hyperlink"/>
            <w:rFonts w:ascii="Times New Roman" w:hAnsi="Times New Roman" w:cs="Times New Roman"/>
            <w:sz w:val="24"/>
            <w:szCs w:val="24"/>
          </w:rPr>
          <w:t xml:space="preserve">[2] Lancaster, G., “A </w:t>
        </w:r>
        <w:proofErr w:type="spellStart"/>
        <w:r w:rsidR="005E496B" w:rsidRPr="002E67B0">
          <w:rPr>
            <w:rStyle w:val="Hyperlink"/>
            <w:rFonts w:ascii="Times New Roman" w:hAnsi="Times New Roman" w:cs="Times New Roman"/>
            <w:sz w:val="24"/>
            <w:szCs w:val="24"/>
          </w:rPr>
          <w:t>tuneable</w:t>
        </w:r>
        <w:proofErr w:type="spellEnd"/>
        <w:r w:rsidR="005E496B" w:rsidRPr="002E67B0">
          <w:rPr>
            <w:rStyle w:val="Hyperlink"/>
            <w:rFonts w:ascii="Times New Roman" w:hAnsi="Times New Roman" w:cs="Times New Roman"/>
            <w:sz w:val="24"/>
            <w:szCs w:val="24"/>
          </w:rPr>
          <w:t xml:space="preserve"> EBG Microstrip Filter”, PhD Thesis, 2013, California Polytechnic State University, San Luis Obispo</w:t>
        </w:r>
      </w:hyperlink>
    </w:p>
    <w:p w14:paraId="30C2491F" w14:textId="7DC56073" w:rsidR="005E496B" w:rsidRDefault="005E496B" w:rsidP="005E496B">
      <w:pPr>
        <w:jc w:val="both"/>
        <w:rPr>
          <w:rFonts w:ascii="Times New Roman" w:hAnsi="Times New Roman" w:cs="Times New Roman"/>
          <w:sz w:val="24"/>
          <w:szCs w:val="24"/>
        </w:rPr>
      </w:pPr>
      <w:r>
        <w:rPr>
          <w:rFonts w:ascii="Times New Roman" w:hAnsi="Times New Roman" w:cs="Times New Roman"/>
          <w:sz w:val="24"/>
          <w:szCs w:val="24"/>
        </w:rPr>
        <w:t>One of the sections in this thesis, deals with the quantitative explanation of the “band-gap” effect. When an incident wave encounters a boundary of two dielectric media, the wave is partially transmitted and partially reflected. The reflection and transmission coefficients may be calculated by applying EM boundary conditions at the dielectric boundary. According to Maxwell’s equations, electric and magnetic fields have the following relationship:</w:t>
      </w:r>
    </w:p>
    <w:p w14:paraId="18121889" w14:textId="26E32847" w:rsidR="005E496B" w:rsidRPr="00E41B30" w:rsidRDefault="00B8450C" w:rsidP="005E496B">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i/>
                      <w:sz w:val="24"/>
                      <w:szCs w:val="24"/>
                    </w:rPr>
                  </m:ctrlPr>
                </m:accPr>
                <m:e>
                  <m:r>
                    <w:rPr>
                      <w:rFonts w:ascii="Cambria Math" w:hAnsi="Cambria Math" w:cs="Times New Roman"/>
                      <w:sz w:val="24"/>
                      <w:szCs w:val="24"/>
                    </w:rPr>
                    <m:t>k</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num>
            <m:den>
              <m:r>
                <w:rPr>
                  <w:rFonts w:ascii="Cambria Math" w:hAnsi="Cambria Math" w:cs="Times New Roman"/>
                  <w:sz w:val="24"/>
                  <w:szCs w:val="24"/>
                </w:rPr>
                <m:t>v</m:t>
              </m:r>
            </m:den>
          </m:f>
        </m:oMath>
      </m:oMathPara>
    </w:p>
    <w:p w14:paraId="0377D9C2" w14:textId="77777777" w:rsidR="00E41B30" w:rsidRDefault="00E41B30" w:rsidP="005E496B">
      <w:pPr>
        <w:jc w:val="both"/>
        <w:rPr>
          <w:rFonts w:ascii="Times New Roman" w:hAnsi="Times New Roman" w:cs="Times New Roman"/>
          <w:sz w:val="24"/>
          <w:szCs w:val="24"/>
        </w:rPr>
      </w:pPr>
      <w:r>
        <w:rPr>
          <w:rFonts w:ascii="Times New Roman" w:hAnsi="Times New Roman" w:cs="Times New Roman"/>
          <w:sz w:val="24"/>
          <w:szCs w:val="24"/>
        </w:rPr>
        <w:t>where:</w:t>
      </w:r>
    </w:p>
    <w:p w14:paraId="1B3E36C1" w14:textId="77777777" w:rsidR="00E41B30" w:rsidRDefault="00B8450C" w:rsidP="005E496B">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oMath>
      <w:r w:rsidR="00E41B30">
        <w:rPr>
          <w:rFonts w:ascii="Times New Roman" w:eastAsiaTheme="minorEastAsia" w:hAnsi="Times New Roman" w:cs="Times New Roman"/>
          <w:sz w:val="24"/>
          <w:szCs w:val="24"/>
        </w:rPr>
        <w:t xml:space="preserve"> = Electric Field Magnitude;</w:t>
      </w:r>
    </w:p>
    <w:p w14:paraId="73A310A9" w14:textId="77777777" w:rsidR="00E41B30" w:rsidRDefault="00B8450C" w:rsidP="005E496B">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oMath>
      <w:r w:rsidR="00E41B30">
        <w:rPr>
          <w:rFonts w:ascii="Times New Roman" w:eastAsiaTheme="minorEastAsia" w:hAnsi="Times New Roman" w:cs="Times New Roman"/>
          <w:sz w:val="24"/>
          <w:szCs w:val="24"/>
        </w:rPr>
        <w:t xml:space="preserve"> = Magnetic Field Magnitude;</w:t>
      </w:r>
    </w:p>
    <w:p w14:paraId="6FFEC6B7" w14:textId="77777777" w:rsidR="00E41B30" w:rsidRDefault="00B8450C" w:rsidP="005E496B">
      <w:pPr>
        <w:jc w:val="both"/>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k</m:t>
            </m:r>
          </m:e>
        </m:acc>
      </m:oMath>
      <w:r w:rsidR="00E41B30">
        <w:rPr>
          <w:rFonts w:ascii="Times New Roman" w:eastAsiaTheme="minorEastAsia" w:hAnsi="Times New Roman" w:cs="Times New Roman"/>
          <w:sz w:val="24"/>
          <w:szCs w:val="24"/>
        </w:rPr>
        <w:t xml:space="preserve"> = unit vector pointing in the direction of propagation</w:t>
      </w:r>
    </w:p>
    <w:p w14:paraId="738CED5A" w14:textId="247E808A" w:rsidR="00E41B30" w:rsidRDefault="00E41B30" w:rsidP="005E496B">
      <w:pPr>
        <w:jc w:val="both"/>
        <w:rPr>
          <w:rFonts w:ascii="Times New Roman" w:hAnsi="Times New Roman" w:cs="Times New Roman"/>
          <w:sz w:val="24"/>
          <w:szCs w:val="24"/>
        </w:rPr>
      </w:pPr>
      <m:oMath>
        <m:r>
          <w:rPr>
            <w:rFonts w:ascii="Cambria Math" w:hAnsi="Cambria Math" w:cs="Times New Roman"/>
            <w:sz w:val="24"/>
            <w:szCs w:val="24"/>
          </w:rPr>
          <m:t>v</m:t>
        </m:r>
      </m:oMath>
      <w:r>
        <w:rPr>
          <w:rFonts w:ascii="Times New Roman" w:eastAsiaTheme="minorEastAsia" w:hAnsi="Times New Roman" w:cs="Times New Roman"/>
          <w:sz w:val="24"/>
          <w:szCs w:val="24"/>
        </w:rPr>
        <w:t xml:space="preserve"> = phase velocity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ω</m:t>
            </m:r>
          </m:num>
          <m:den>
            <m:r>
              <w:rPr>
                <w:rFonts w:ascii="Cambria Math" w:eastAsiaTheme="minorEastAsia" w:hAnsi="Cambria Math" w:cs="Times New Roman"/>
                <w:sz w:val="24"/>
                <w:szCs w:val="24"/>
              </w:rPr>
              <m:t>k</m:t>
            </m:r>
          </m:den>
        </m:f>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ϵ</m:t>
                </m:r>
              </m:e>
            </m:rad>
          </m:den>
        </m:f>
      </m:oMath>
      <w:r>
        <w:rPr>
          <w:rFonts w:ascii="Times New Roman" w:hAnsi="Times New Roman" w:cs="Times New Roman"/>
          <w:sz w:val="24"/>
          <w:szCs w:val="24"/>
        </w:rPr>
        <w:t xml:space="preserve"> </w:t>
      </w:r>
    </w:p>
    <w:p w14:paraId="2415F338" w14:textId="4DCC1A3A" w:rsidR="00E41B30" w:rsidRDefault="00E41B30" w:rsidP="005E496B">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 angular frequency;</w:t>
      </w:r>
    </w:p>
    <w:p w14:paraId="2A170108" w14:textId="7F440881" w:rsidR="00E41B30" w:rsidRDefault="00E41B30" w:rsidP="005E496B">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 wavenumber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g</m:t>
                </m:r>
              </m:sub>
            </m:sSub>
          </m:den>
        </m:f>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ω</m:t>
            </m:r>
          </m:num>
          <m:den>
            <m:r>
              <w:rPr>
                <w:rFonts w:ascii="Cambria Math" w:eastAsiaTheme="minorEastAsia" w:hAnsi="Cambria Math" w:cs="Times New Roman"/>
                <w:sz w:val="24"/>
                <w:szCs w:val="24"/>
              </w:rPr>
              <m:t>c</m:t>
            </m:r>
          </m:den>
        </m:f>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ϵ</m:t>
            </m:r>
          </m:e>
        </m:rad>
      </m:oMath>
      <w:r>
        <w:rPr>
          <w:rFonts w:ascii="Times New Roman" w:eastAsiaTheme="minorEastAsia" w:hAnsi="Times New Roman" w:cs="Times New Roman"/>
          <w:sz w:val="24"/>
          <w:szCs w:val="24"/>
        </w:rPr>
        <w:t>;</w:t>
      </w:r>
    </w:p>
    <w:p w14:paraId="70072B61" w14:textId="21040389" w:rsidR="00E41B30" w:rsidRDefault="00E41B30" w:rsidP="005E496B">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 effective dielectric constant</w:t>
      </w:r>
    </w:p>
    <w:p w14:paraId="3208656E" w14:textId="3E4FBEFB" w:rsidR="00E41B30" w:rsidRDefault="00E41B30" w:rsidP="005E496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Therefore, an incident wave propagating in the z-direction has electric and magnetic wave fields,</w:t>
      </w:r>
    </w:p>
    <w:p w14:paraId="145E7828" w14:textId="2953207E" w:rsidR="00E41B30" w:rsidRPr="00E41B30" w:rsidRDefault="00E41B30" w:rsidP="005E496B">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j(</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.z-ωt)</m:t>
              </m:r>
            </m:sup>
          </m:sSup>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m:oMathPara>
    </w:p>
    <w:p w14:paraId="3CA65A52" w14:textId="77777777" w:rsidR="00E41B30" w:rsidRDefault="00E41B30" w:rsidP="005E496B">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z,t</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j(</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.z-ωt)</m:t>
              </m:r>
            </m:sup>
          </m:sSup>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m:oMathPara>
    </w:p>
    <w:p w14:paraId="45813C66" w14:textId="77777777" w:rsidR="00E41B30" w:rsidRDefault="00E41B30" w:rsidP="005E496B">
      <w:pPr>
        <w:jc w:val="both"/>
        <w:rPr>
          <w:rFonts w:ascii="Times New Roman" w:eastAsiaTheme="minorEastAsia" w:hAnsi="Times New Roman" w:cs="Times New Roman"/>
          <w:sz w:val="24"/>
          <w:szCs w:val="24"/>
        </w:rPr>
      </w:pPr>
    </w:p>
    <w:p w14:paraId="61B0536E" w14:textId="77777777" w:rsidR="00E41B30" w:rsidRDefault="00E41B30" w:rsidP="005E496B">
      <w:pPr>
        <w:jc w:val="both"/>
        <w:rPr>
          <w:rFonts w:ascii="Times New Roman" w:eastAsiaTheme="minorEastAsia" w:hAnsi="Times New Roman" w:cs="Times New Roman"/>
          <w:sz w:val="24"/>
          <w:szCs w:val="24"/>
        </w:rPr>
      </w:pPr>
    </w:p>
    <w:p w14:paraId="1FE6F697" w14:textId="77777777" w:rsidR="00E41B30" w:rsidRDefault="00E41B30" w:rsidP="005E496B">
      <w:pPr>
        <w:jc w:val="both"/>
        <w:rPr>
          <w:rFonts w:ascii="Times New Roman" w:eastAsiaTheme="minorEastAsia" w:hAnsi="Times New Roman" w:cs="Times New Roman"/>
          <w:sz w:val="24"/>
          <w:szCs w:val="24"/>
        </w:rPr>
      </w:pPr>
    </w:p>
    <w:p w14:paraId="17D5B3A3" w14:textId="447D8F15" w:rsidR="00E41B30" w:rsidRDefault="00E41B30" w:rsidP="005E496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reflected wave fields can be written as:</w:t>
      </w:r>
    </w:p>
    <w:p w14:paraId="05750FCC" w14:textId="1136519B" w:rsidR="00E41B30" w:rsidRPr="00E41B30" w:rsidRDefault="00E41B30" w:rsidP="00E41B30">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r</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j(-</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.z-ωt)</m:t>
              </m:r>
            </m:sup>
          </m:sSup>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m:oMathPara>
    </w:p>
    <w:p w14:paraId="32D97D6C" w14:textId="7A8ED026" w:rsidR="00E41B30" w:rsidRPr="00E41B30" w:rsidRDefault="00E41B30" w:rsidP="00E41B30">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z,t</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r</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j(-</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.z-ωt)</m:t>
              </m:r>
            </m:sup>
          </m:sSup>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m:oMathPara>
    </w:p>
    <w:p w14:paraId="53D44514" w14:textId="7B151A69" w:rsidR="00E41B30" w:rsidRDefault="00E41B30" w:rsidP="00E41B3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transmitted wave fields can be written as:</w:t>
      </w:r>
    </w:p>
    <w:p w14:paraId="3EF4F03B" w14:textId="43549BA6" w:rsidR="00E41B30" w:rsidRPr="00E41B30" w:rsidRDefault="00E41B30" w:rsidP="00E41B30">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j(</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.z-ωt)</m:t>
              </m:r>
            </m:sup>
          </m:sSup>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m:oMathPara>
    </w:p>
    <w:p w14:paraId="4DB76EFB" w14:textId="11A73A4D" w:rsidR="00E41B30" w:rsidRPr="00E41B30" w:rsidRDefault="00E41B30" w:rsidP="00E41B30">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z,t</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j(</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.z-ωt)</m:t>
              </m:r>
            </m:sup>
          </m:sSup>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m:oMathPara>
    </w:p>
    <w:p w14:paraId="6A35892D" w14:textId="77777777" w:rsidR="00C9188E" w:rsidRDefault="00E41B30" w:rsidP="00C9188E">
      <w:pPr>
        <w:keepNext/>
        <w:jc w:val="center"/>
      </w:pPr>
      <w:r w:rsidRPr="00E41B30">
        <w:rPr>
          <w:rFonts w:ascii="Times New Roman" w:eastAsiaTheme="minorEastAsia" w:hAnsi="Times New Roman" w:cs="Times New Roman"/>
          <w:noProof/>
          <w:sz w:val="24"/>
          <w:szCs w:val="24"/>
        </w:rPr>
        <w:drawing>
          <wp:inline distT="0" distB="0" distL="0" distR="0" wp14:anchorId="68B1E1BB" wp14:editId="5A7D4230">
            <wp:extent cx="4191000" cy="25351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311" cy="2546812"/>
                    </a:xfrm>
                    <a:prstGeom prst="rect">
                      <a:avLst/>
                    </a:prstGeom>
                    <a:noFill/>
                    <a:ln>
                      <a:noFill/>
                    </a:ln>
                  </pic:spPr>
                </pic:pic>
              </a:graphicData>
            </a:graphic>
          </wp:inline>
        </w:drawing>
      </w:r>
    </w:p>
    <w:p w14:paraId="5774676D" w14:textId="31A2EA6B" w:rsidR="00E41B30" w:rsidRPr="00E41B30" w:rsidRDefault="00C9188E" w:rsidP="00C9188E">
      <w:pPr>
        <w:pStyle w:val="Caption"/>
        <w:jc w:val="center"/>
        <w:rPr>
          <w:rFonts w:ascii="Times New Roman" w:eastAsiaTheme="minorEastAsia" w:hAnsi="Times New Roman" w:cs="Times New Roman"/>
          <w:sz w:val="24"/>
          <w:szCs w:val="24"/>
        </w:rPr>
      </w:pPr>
      <w:r>
        <w:t xml:space="preserve">Figure </w:t>
      </w:r>
      <w:fldSimple w:instr=" SEQ Figure \* ARABIC ">
        <w:r w:rsidR="00032FF7">
          <w:rPr>
            <w:noProof/>
          </w:rPr>
          <w:t>2</w:t>
        </w:r>
      </w:fldSimple>
      <w:r>
        <w:t>. Incident and resulting reflected and transmitted waves at the boundary of two dielectric media</w:t>
      </w:r>
    </w:p>
    <w:p w14:paraId="1FE41762" w14:textId="355B23C9" w:rsidR="00E41B30" w:rsidRDefault="00C9188E" w:rsidP="00E41B3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reflection coefficient </w:t>
      </w:r>
      <m:oMath>
        <m:r>
          <m:rPr>
            <m:sty m:val="p"/>
          </m:rPr>
          <w:rPr>
            <w:rFonts w:ascii="Cambria Math" w:eastAsiaTheme="minorEastAsia" w:hAnsi="Cambria Math" w:cs="Times New Roman"/>
            <w:sz w:val="24"/>
            <w:szCs w:val="24"/>
          </w:rPr>
          <m:t>Γ</m:t>
        </m:r>
      </m:oMath>
      <w:r>
        <w:rPr>
          <w:rFonts w:ascii="Times New Roman" w:eastAsiaTheme="minorEastAsia" w:hAnsi="Times New Roman" w:cs="Times New Roman"/>
          <w:sz w:val="24"/>
          <w:szCs w:val="24"/>
        </w:rPr>
        <w:t xml:space="preserve"> and transmission coefficient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may be expressed as,</w:t>
      </w:r>
    </w:p>
    <w:p w14:paraId="0478AE84" w14:textId="2E605F29" w:rsidR="00C9188E" w:rsidRPr="00C9188E" w:rsidRDefault="00C9188E" w:rsidP="00E41B30">
      <w:pPr>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Γ</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r</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den>
          </m:f>
        </m:oMath>
      </m:oMathPara>
    </w:p>
    <w:p w14:paraId="422F7B24" w14:textId="12496514" w:rsidR="00C9188E" w:rsidRPr="00E41B30" w:rsidRDefault="00C9188E" w:rsidP="00E41B30">
      <w:pPr>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Τ</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den>
          </m:f>
        </m:oMath>
      </m:oMathPara>
    </w:p>
    <w:p w14:paraId="73A325CD" w14:textId="7DA16E43" w:rsidR="00E41B30" w:rsidRDefault="00C9188E" w:rsidP="00E41B3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 the reflected and transmitted waves are produced from the incident wave,</w:t>
      </w:r>
    </w:p>
    <w:p w14:paraId="350FFAB3" w14:textId="7DA574CE" w:rsidR="00C9188E" w:rsidRPr="00E41B30" w:rsidRDefault="00B8450C" w:rsidP="00E41B30">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oMath>
      </m:oMathPara>
    </w:p>
    <w:p w14:paraId="4E9B6CF1" w14:textId="681B0577" w:rsidR="00E41B30" w:rsidRDefault="00C9188E" w:rsidP="00E41B3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By applying the boundary conditions, we have,</w:t>
      </w:r>
    </w:p>
    <w:p w14:paraId="6FAD9E6A" w14:textId="13B914BE" w:rsidR="00C9188E" w:rsidRPr="00C9188E" w:rsidRDefault="00B8450C" w:rsidP="00E41B30">
      <w:pPr>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r</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den>
          </m:f>
        </m:oMath>
      </m:oMathPara>
    </w:p>
    <w:p w14:paraId="3E5D7718" w14:textId="35C44240" w:rsidR="00C9188E" w:rsidRDefault="00C9188E" w:rsidP="00E41B3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By substituting the velocity factor with its previously stated definition, we now have,</w:t>
      </w:r>
    </w:p>
    <w:p w14:paraId="452E6339" w14:textId="3893C7AD" w:rsidR="00C9188E" w:rsidRPr="00C9188E" w:rsidRDefault="00B8450C" w:rsidP="00E41B30">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1</m:t>
                  </m:r>
                </m:sub>
              </m:sSub>
            </m:e>
          </m:ra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2</m:t>
                  </m:r>
                </m:sub>
              </m:sSub>
            </m:e>
          </m:rad>
        </m:oMath>
      </m:oMathPara>
    </w:p>
    <w:p w14:paraId="0129B99C" w14:textId="77777777" w:rsidR="00C9188E" w:rsidRDefault="00C9188E" w:rsidP="00E41B3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Normalizing the above equation with respect to the incident wave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we have,</w:t>
      </w:r>
    </w:p>
    <w:p w14:paraId="18601AFB" w14:textId="0DB9C5C6" w:rsidR="00C9188E" w:rsidRPr="00C9188E" w:rsidRDefault="00B8450C" w:rsidP="00C9188E">
      <w:pPr>
        <w:jc w:val="center"/>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m:rPr>
                  <m:sty m:val="p"/>
                </m:rPr>
                <w:rPr>
                  <w:rFonts w:ascii="Cambria Math" w:eastAsiaTheme="minorEastAsia" w:hAnsi="Cambria Math" w:cs="Times New Roman"/>
                  <w:sz w:val="24"/>
                  <w:szCs w:val="24"/>
                </w:rPr>
                <m:t>Γ</m:t>
              </m:r>
            </m:e>
          </m:d>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1</m:t>
                  </m:r>
                </m:sub>
              </m:sSub>
            </m:e>
          </m:ra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Τ</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2</m:t>
                  </m:r>
                </m:sub>
              </m:sSub>
            </m:e>
          </m:rad>
        </m:oMath>
      </m:oMathPara>
    </w:p>
    <w:p w14:paraId="2AE4F700" w14:textId="2767B02D" w:rsidR="00C9188E" w:rsidRDefault="00C9188E" w:rsidP="00C9188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Finally, the reflection coefficient may be expressed in terms of the effective dielectric of the two materials,</w:t>
      </w:r>
    </w:p>
    <w:p w14:paraId="4FDE7DC5" w14:textId="432C7517" w:rsidR="00C9188E" w:rsidRPr="00C178B9" w:rsidRDefault="00C9188E" w:rsidP="00C9188E">
      <w:pPr>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Γ</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1</m:t>
                      </m:r>
                    </m:sub>
                  </m:sSub>
                </m:e>
              </m:ra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2</m:t>
                      </m:r>
                    </m:sub>
                  </m:sSub>
                </m:e>
              </m:rad>
            </m:num>
            <m:den>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1</m:t>
                      </m:r>
                    </m:sub>
                  </m:sSub>
                </m:e>
              </m:ra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2</m:t>
                      </m:r>
                    </m:sub>
                  </m:sSub>
                </m:e>
              </m:rad>
            </m:den>
          </m:f>
        </m:oMath>
      </m:oMathPara>
    </w:p>
    <w:p w14:paraId="1B94CBEC" w14:textId="79E122D0" w:rsidR="00C178B9" w:rsidRDefault="00C178B9" w:rsidP="00C9188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transmission coefficient can be expressed as,</w:t>
      </w:r>
    </w:p>
    <w:p w14:paraId="4D017B80" w14:textId="40A72ACF" w:rsidR="00C178B9" w:rsidRPr="00E41B30" w:rsidRDefault="00C178B9" w:rsidP="00C9188E">
      <w:pPr>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Τ</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1</m:t>
                      </m:r>
                    </m:sub>
                  </m:sSub>
                </m:e>
              </m:rad>
            </m:num>
            <m:den>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1</m:t>
                      </m:r>
                    </m:sub>
                  </m:sSub>
                </m:e>
              </m:ra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2</m:t>
                      </m:r>
                    </m:sub>
                  </m:sSub>
                </m:e>
              </m:rad>
            </m:den>
          </m:f>
        </m:oMath>
      </m:oMathPara>
    </w:p>
    <w:p w14:paraId="501E76B0" w14:textId="5DAE518C" w:rsidR="00E41B30" w:rsidRPr="00E41B30" w:rsidRDefault="00C178B9" w:rsidP="005E496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results imply that a large dielectric constant between the two materials yields a greater reflection coefficient, hence greater band-gap rejection. Also, since the reflection occurs at the interface of each periodic cell, it may be surmised that more periodic cells results in greater band-gap rejection.</w:t>
      </w:r>
    </w:p>
    <w:p w14:paraId="4D206602" w14:textId="75FAE898" w:rsidR="004F5BDC" w:rsidRPr="007C1B2B" w:rsidRDefault="00B8450C" w:rsidP="00234E10">
      <w:pPr>
        <w:jc w:val="both"/>
        <w:rPr>
          <w:rFonts w:ascii="Times New Roman" w:hAnsi="Times New Roman" w:cs="Times New Roman"/>
          <w:b/>
          <w:sz w:val="24"/>
          <w:szCs w:val="24"/>
        </w:rPr>
      </w:pPr>
      <w:hyperlink r:id="rId9" w:history="1">
        <w:r w:rsidR="004F5BDC" w:rsidRPr="002E67B0">
          <w:rPr>
            <w:rStyle w:val="Hyperlink"/>
            <w:rFonts w:ascii="Times New Roman" w:hAnsi="Times New Roman" w:cs="Times New Roman"/>
            <w:sz w:val="24"/>
            <w:szCs w:val="24"/>
          </w:rPr>
          <w:t>[</w:t>
        </w:r>
        <w:r w:rsidR="003A7D6F" w:rsidRPr="002E67B0">
          <w:rPr>
            <w:rStyle w:val="Hyperlink"/>
            <w:rFonts w:ascii="Times New Roman" w:hAnsi="Times New Roman" w:cs="Times New Roman"/>
            <w:sz w:val="24"/>
            <w:szCs w:val="24"/>
          </w:rPr>
          <w:t>3</w:t>
        </w:r>
        <w:r w:rsidR="004F5BDC" w:rsidRPr="002E67B0">
          <w:rPr>
            <w:rStyle w:val="Hyperlink"/>
            <w:rFonts w:ascii="Times New Roman" w:hAnsi="Times New Roman" w:cs="Times New Roman"/>
            <w:sz w:val="24"/>
            <w:szCs w:val="24"/>
          </w:rPr>
          <w:t xml:space="preserve">] Falcone, F., </w:t>
        </w:r>
        <w:proofErr w:type="spellStart"/>
        <w:r w:rsidR="004F5BDC" w:rsidRPr="002E67B0">
          <w:rPr>
            <w:rStyle w:val="Hyperlink"/>
            <w:rFonts w:ascii="Times New Roman" w:hAnsi="Times New Roman" w:cs="Times New Roman"/>
            <w:sz w:val="24"/>
            <w:szCs w:val="24"/>
          </w:rPr>
          <w:t>Lopetegi</w:t>
        </w:r>
        <w:proofErr w:type="spellEnd"/>
        <w:r w:rsidR="004F5BDC" w:rsidRPr="002E67B0">
          <w:rPr>
            <w:rStyle w:val="Hyperlink"/>
            <w:rFonts w:ascii="Times New Roman" w:hAnsi="Times New Roman" w:cs="Times New Roman"/>
            <w:sz w:val="24"/>
            <w:szCs w:val="24"/>
          </w:rPr>
          <w:t xml:space="preserve">, T., </w:t>
        </w:r>
        <w:proofErr w:type="spellStart"/>
        <w:r w:rsidR="004F5BDC" w:rsidRPr="002E67B0">
          <w:rPr>
            <w:rStyle w:val="Hyperlink"/>
            <w:rFonts w:ascii="Times New Roman" w:hAnsi="Times New Roman" w:cs="Times New Roman"/>
            <w:sz w:val="24"/>
            <w:szCs w:val="24"/>
          </w:rPr>
          <w:t>Sorolla</w:t>
        </w:r>
        <w:proofErr w:type="spellEnd"/>
        <w:r w:rsidR="004F5BDC" w:rsidRPr="002E67B0">
          <w:rPr>
            <w:rStyle w:val="Hyperlink"/>
            <w:rFonts w:ascii="Times New Roman" w:hAnsi="Times New Roman" w:cs="Times New Roman"/>
            <w:sz w:val="24"/>
            <w:szCs w:val="24"/>
          </w:rPr>
          <w:t>, M., “1-D and 2-D Photonic Bandgap Microstrip Structures</w:t>
        </w:r>
        <w:r w:rsidR="007C1B2B" w:rsidRPr="002E67B0">
          <w:rPr>
            <w:rStyle w:val="Hyperlink"/>
            <w:rFonts w:ascii="Times New Roman" w:hAnsi="Times New Roman" w:cs="Times New Roman"/>
            <w:sz w:val="24"/>
            <w:szCs w:val="24"/>
          </w:rPr>
          <w:t>”, Microwave Opt. Technol. Lett., vol. 22, Issue 6, pp. 411-412, September 1999</w:t>
        </w:r>
      </w:hyperlink>
    </w:p>
    <w:p w14:paraId="38DD6426" w14:textId="65336E4B" w:rsidR="007C1B2B" w:rsidRDefault="007C1B2B" w:rsidP="00234E10">
      <w:pPr>
        <w:jc w:val="both"/>
        <w:rPr>
          <w:rFonts w:ascii="Times New Roman" w:hAnsi="Times New Roman" w:cs="Times New Roman"/>
          <w:sz w:val="24"/>
          <w:szCs w:val="24"/>
        </w:rPr>
      </w:pPr>
      <w:r>
        <w:rPr>
          <w:rFonts w:ascii="Times New Roman" w:hAnsi="Times New Roman" w:cs="Times New Roman"/>
          <w:sz w:val="24"/>
          <w:szCs w:val="24"/>
        </w:rPr>
        <w:t xml:space="preserve">This paper examines 1-D and 2-D photonic bandgap (PBG) microstrip structures. PBG (or EBG) structures are those which exhibit a bandgap, i.e. a band of frequencies in which electromagnetic propagation is not allowed. Due to this frequency-selective property, they can be employed as a band of reflectors, obeying the Bragg reflection condition. </w:t>
      </w:r>
    </w:p>
    <w:p w14:paraId="011B2105" w14:textId="2EFD6D86" w:rsidR="007C1B2B" w:rsidRDefault="007C1B2B" w:rsidP="00234E10">
      <w:pPr>
        <w:jc w:val="both"/>
        <w:rPr>
          <w:rFonts w:ascii="Times New Roman" w:hAnsi="Times New Roman" w:cs="Times New Roman"/>
          <w:sz w:val="24"/>
          <w:szCs w:val="24"/>
        </w:rPr>
      </w:pPr>
      <w:r>
        <w:rPr>
          <w:rFonts w:ascii="Times New Roman" w:hAnsi="Times New Roman" w:cs="Times New Roman"/>
          <w:sz w:val="24"/>
          <w:szCs w:val="24"/>
        </w:rPr>
        <w:t xml:space="preserve">The straight EBG microstrip structure to be analyzed in our paper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satisfy the Bragg reflection condition, expressed by the following equation:</w:t>
      </w:r>
    </w:p>
    <w:p w14:paraId="4B5F8ABE" w14:textId="3FFC935C" w:rsidR="007C1B2B" w:rsidRPr="007C1B2B" w:rsidRDefault="007C1B2B" w:rsidP="00234E10">
      <w:pPr>
        <w:jc w:val="both"/>
        <w:rPr>
          <w:rFonts w:ascii="Times New Roman" w:eastAsiaTheme="minorEastAsia" w:hAnsi="Times New Roman" w:cs="Times New Roman"/>
          <w:sz w:val="24"/>
          <w:szCs w:val="24"/>
        </w:rPr>
      </w:pPr>
      <m:oMathPara>
        <m:oMath>
          <m:r>
            <w:rPr>
              <w:rFonts w:ascii="Cambria Math" w:hAnsi="Cambria Math" w:cs="Times New Roman"/>
              <w:sz w:val="24"/>
              <w:szCs w:val="24"/>
            </w:rPr>
            <m:t>β.a=π</m:t>
          </m:r>
        </m:oMath>
      </m:oMathPara>
    </w:p>
    <w:p w14:paraId="53FAFDE0" w14:textId="77777777" w:rsidR="003C3F7B" w:rsidRDefault="007C1B2B" w:rsidP="00234E10">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is the wavenumber of the substrate material and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is the period of the structure. Since </w:t>
      </w:r>
      <m:oMath>
        <m:r>
          <w:rPr>
            <w:rFonts w:ascii="Cambria Math" w:eastAsiaTheme="minorEastAsia" w:hAnsi="Cambria Math" w:cs="Times New Roman"/>
            <w:sz w:val="24"/>
            <w:szCs w:val="24"/>
          </w:rPr>
          <m:t>β=2π/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g</m:t>
            </m:r>
          </m:sub>
        </m:sSub>
      </m:oMath>
      <w:r w:rsidR="003C3F7B">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g</m:t>
            </m:r>
          </m:sub>
        </m:sSub>
      </m:oMath>
      <w:r w:rsidR="003C3F7B">
        <w:rPr>
          <w:rFonts w:ascii="Times New Roman" w:eastAsiaTheme="minorEastAsia" w:hAnsi="Times New Roman" w:cs="Times New Roman"/>
          <w:sz w:val="24"/>
          <w:szCs w:val="24"/>
        </w:rPr>
        <w:t xml:space="preserve"> is the guided wavelength corresponding to the center frequency of the stopband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oMath>
      <w:r w:rsidR="003C3F7B">
        <w:rPr>
          <w:rFonts w:ascii="Times New Roman" w:eastAsiaTheme="minorEastAsia" w:hAnsi="Times New Roman" w:cs="Times New Roman"/>
          <w:sz w:val="24"/>
          <w:szCs w:val="24"/>
        </w:rPr>
        <w:t xml:space="preserve">, the center frequency is decided by </w:t>
      </w:r>
    </w:p>
    <w:p w14:paraId="57AE0BAF" w14:textId="455D5FCD" w:rsidR="007C1B2B" w:rsidRPr="003C3F7B" w:rsidRDefault="00B8450C" w:rsidP="003C3F7B">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num>
            <m:den>
              <m:r>
                <w:rPr>
                  <w:rFonts w:ascii="Cambria Math" w:eastAsiaTheme="minorEastAsia" w:hAnsi="Cambria Math" w:cs="Times New Roman"/>
                  <w:sz w:val="24"/>
                  <w:szCs w:val="24"/>
                </w:rPr>
                <m:t>2a</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eff</m:t>
                      </m:r>
                    </m:sub>
                  </m:sSub>
                </m:e>
              </m:rad>
            </m:den>
          </m:f>
        </m:oMath>
      </m:oMathPara>
    </w:p>
    <w:p w14:paraId="2A310EF2" w14:textId="4B8BC73A" w:rsidR="003C3F7B" w:rsidRDefault="003C3F7B" w:rsidP="003C3F7B">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c</m:t>
        </m:r>
      </m:oMath>
      <w:r>
        <w:rPr>
          <w:rFonts w:ascii="Times New Roman" w:eastAsiaTheme="minorEastAsia" w:hAnsi="Times New Roman" w:cs="Times New Roman"/>
          <w:sz w:val="24"/>
          <w:szCs w:val="24"/>
        </w:rPr>
        <w:t xml:space="preserve"> is the speed of light in free space,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eff</m:t>
            </m:r>
          </m:sub>
        </m:sSub>
      </m:oMath>
      <w:r>
        <w:rPr>
          <w:rFonts w:ascii="Times New Roman" w:eastAsiaTheme="minorEastAsia" w:hAnsi="Times New Roman" w:cs="Times New Roman"/>
          <w:sz w:val="24"/>
          <w:szCs w:val="24"/>
        </w:rPr>
        <w:t xml:space="preserve"> is the effective dielectric constant. </w:t>
      </w:r>
    </w:p>
    <w:p w14:paraId="4C66E173" w14:textId="21E3C967" w:rsidR="00032FF7" w:rsidRDefault="00032FF7" w:rsidP="003C3F7B">
      <w:pPr>
        <w:jc w:val="both"/>
        <w:rPr>
          <w:rFonts w:ascii="Times New Roman" w:eastAsiaTheme="minorEastAsia" w:hAnsi="Times New Roman" w:cs="Times New Roman"/>
          <w:sz w:val="24"/>
          <w:szCs w:val="24"/>
        </w:rPr>
      </w:pPr>
    </w:p>
    <w:p w14:paraId="3AB238FA" w14:textId="6240B060" w:rsidR="00032FF7" w:rsidRDefault="00032FF7" w:rsidP="003C3F7B">
      <w:pPr>
        <w:jc w:val="both"/>
        <w:rPr>
          <w:rFonts w:ascii="Times New Roman" w:eastAsiaTheme="minorEastAsia" w:hAnsi="Times New Roman" w:cs="Times New Roman"/>
          <w:sz w:val="24"/>
          <w:szCs w:val="24"/>
        </w:rPr>
      </w:pPr>
    </w:p>
    <w:p w14:paraId="66BB3FBE" w14:textId="77777777" w:rsidR="00032FF7" w:rsidRDefault="00032FF7" w:rsidP="003C3F7B">
      <w:pPr>
        <w:jc w:val="both"/>
        <w:rPr>
          <w:rFonts w:ascii="Times New Roman" w:eastAsiaTheme="minorEastAsia" w:hAnsi="Times New Roman" w:cs="Times New Roman"/>
          <w:sz w:val="24"/>
          <w:szCs w:val="24"/>
        </w:rPr>
      </w:pPr>
    </w:p>
    <w:p w14:paraId="55E3FEA0" w14:textId="5F301142" w:rsidR="003C3F7B" w:rsidRDefault="00B8450C" w:rsidP="003C3F7B">
      <w:pPr>
        <w:jc w:val="both"/>
        <w:rPr>
          <w:rFonts w:ascii="Times New Roman" w:hAnsi="Times New Roman" w:cs="Times New Roman"/>
          <w:b/>
          <w:sz w:val="24"/>
          <w:szCs w:val="24"/>
        </w:rPr>
      </w:pPr>
      <w:hyperlink r:id="rId10" w:history="1">
        <w:r w:rsidR="003C3F7B" w:rsidRPr="00B54653">
          <w:rPr>
            <w:rStyle w:val="Hyperlink"/>
            <w:rFonts w:ascii="Times New Roman" w:hAnsi="Times New Roman" w:cs="Times New Roman"/>
            <w:sz w:val="24"/>
            <w:szCs w:val="24"/>
          </w:rPr>
          <w:t>[</w:t>
        </w:r>
        <w:r w:rsidR="003A7D6F" w:rsidRPr="00B54653">
          <w:rPr>
            <w:rStyle w:val="Hyperlink"/>
            <w:rFonts w:ascii="Times New Roman" w:hAnsi="Times New Roman" w:cs="Times New Roman"/>
            <w:sz w:val="24"/>
            <w:szCs w:val="24"/>
          </w:rPr>
          <w:t>4</w:t>
        </w:r>
        <w:r w:rsidR="003C3F7B" w:rsidRPr="00B54653">
          <w:rPr>
            <w:rStyle w:val="Hyperlink"/>
            <w:rFonts w:ascii="Times New Roman" w:hAnsi="Times New Roman" w:cs="Times New Roman"/>
            <w:sz w:val="24"/>
            <w:szCs w:val="24"/>
          </w:rPr>
          <w:t xml:space="preserve">] </w:t>
        </w:r>
        <w:proofErr w:type="spellStart"/>
        <w:r w:rsidR="003C3F7B" w:rsidRPr="00B54653">
          <w:rPr>
            <w:rStyle w:val="Hyperlink"/>
            <w:rFonts w:ascii="Times New Roman" w:hAnsi="Times New Roman" w:cs="Times New Roman"/>
            <w:sz w:val="24"/>
            <w:szCs w:val="24"/>
          </w:rPr>
          <w:t>Radisic</w:t>
        </w:r>
        <w:proofErr w:type="spellEnd"/>
        <w:r w:rsidR="003C3F7B" w:rsidRPr="00B54653">
          <w:rPr>
            <w:rStyle w:val="Hyperlink"/>
            <w:rFonts w:ascii="Times New Roman" w:hAnsi="Times New Roman" w:cs="Times New Roman"/>
            <w:sz w:val="24"/>
            <w:szCs w:val="24"/>
          </w:rPr>
          <w:t xml:space="preserve">, V., </w:t>
        </w:r>
        <w:proofErr w:type="spellStart"/>
        <w:r w:rsidR="003C3F7B" w:rsidRPr="00B54653">
          <w:rPr>
            <w:rStyle w:val="Hyperlink"/>
            <w:rFonts w:ascii="Times New Roman" w:hAnsi="Times New Roman" w:cs="Times New Roman"/>
            <w:sz w:val="24"/>
            <w:szCs w:val="24"/>
          </w:rPr>
          <w:t>Coccioli</w:t>
        </w:r>
        <w:proofErr w:type="spellEnd"/>
        <w:r w:rsidR="003C3F7B" w:rsidRPr="00B54653">
          <w:rPr>
            <w:rStyle w:val="Hyperlink"/>
            <w:rFonts w:ascii="Times New Roman" w:hAnsi="Times New Roman" w:cs="Times New Roman"/>
            <w:sz w:val="24"/>
            <w:szCs w:val="24"/>
          </w:rPr>
          <w:t>, R.,</w:t>
        </w:r>
        <w:r w:rsidR="007F72B9" w:rsidRPr="00B54653">
          <w:rPr>
            <w:rStyle w:val="Hyperlink"/>
            <w:rFonts w:ascii="Times New Roman" w:hAnsi="Times New Roman" w:cs="Times New Roman"/>
            <w:sz w:val="24"/>
            <w:szCs w:val="24"/>
          </w:rPr>
          <w:t xml:space="preserve"> “Novel 2-D Photonic Bandgap Structure for Microstrip Lines”, IEEE Microwave and Guided Wave Lett., vol. 8, Issue 2, pp. 69-71, February 1998</w:t>
        </w:r>
      </w:hyperlink>
    </w:p>
    <w:p w14:paraId="543C5D3D" w14:textId="6CA01681" w:rsidR="007F72B9" w:rsidRDefault="007F72B9" w:rsidP="003C3F7B">
      <w:pPr>
        <w:jc w:val="both"/>
        <w:rPr>
          <w:rFonts w:ascii="Times New Roman" w:hAnsi="Times New Roman" w:cs="Times New Roman"/>
          <w:sz w:val="24"/>
          <w:szCs w:val="24"/>
        </w:rPr>
      </w:pPr>
      <w:r w:rsidRPr="007F72B9">
        <w:rPr>
          <w:rFonts w:ascii="Times New Roman" w:hAnsi="Times New Roman" w:cs="Times New Roman"/>
          <w:noProof/>
          <w:sz w:val="24"/>
          <w:szCs w:val="24"/>
        </w:rPr>
        <w:drawing>
          <wp:anchor distT="0" distB="0" distL="114300" distR="114300" simplePos="0" relativeHeight="251661312" behindDoc="0" locked="0" layoutInCell="1" allowOverlap="1" wp14:anchorId="36135929" wp14:editId="3CE06F9A">
            <wp:simplePos x="0" y="0"/>
            <wp:positionH relativeFrom="margin">
              <wp:align>center</wp:align>
            </wp:positionH>
            <wp:positionV relativeFrom="paragraph">
              <wp:posOffset>634365</wp:posOffset>
            </wp:positionV>
            <wp:extent cx="3171825" cy="257302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1825" cy="2573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This paper examines a novel 2-D lattice arrangement PBG structure for microstrip lines, in which a periodic 2-D pattern consisting of circles is etched in the ground plane of the microstrip line as shown in Fig. 2. </w:t>
      </w:r>
    </w:p>
    <w:p w14:paraId="77047A93" w14:textId="5A199327" w:rsidR="007F72B9" w:rsidRDefault="007F72B9" w:rsidP="003C3F7B">
      <w:pPr>
        <w:jc w:val="both"/>
        <w:rPr>
          <w:rFonts w:ascii="Times New Roman" w:hAnsi="Times New Roman" w:cs="Times New Roman"/>
          <w:sz w:val="24"/>
          <w:szCs w:val="24"/>
        </w:rPr>
      </w:pPr>
    </w:p>
    <w:p w14:paraId="71971461" w14:textId="495E60B2" w:rsidR="007F72B9" w:rsidRDefault="007F72B9" w:rsidP="003C3F7B">
      <w:pPr>
        <w:jc w:val="both"/>
        <w:rPr>
          <w:rFonts w:ascii="Times New Roman" w:hAnsi="Times New Roman" w:cs="Times New Roman"/>
          <w:sz w:val="24"/>
          <w:szCs w:val="24"/>
        </w:rPr>
      </w:pPr>
    </w:p>
    <w:p w14:paraId="18FB4EC0" w14:textId="01309E95" w:rsidR="007F72B9" w:rsidRDefault="007F72B9" w:rsidP="003C3F7B">
      <w:pPr>
        <w:jc w:val="both"/>
        <w:rPr>
          <w:rFonts w:ascii="Times New Roman" w:hAnsi="Times New Roman" w:cs="Times New Roman"/>
          <w:sz w:val="24"/>
          <w:szCs w:val="24"/>
        </w:rPr>
      </w:pPr>
    </w:p>
    <w:p w14:paraId="7AB7461B" w14:textId="4D6C7316" w:rsidR="007F72B9" w:rsidRDefault="007F72B9" w:rsidP="003C3F7B">
      <w:pPr>
        <w:jc w:val="both"/>
        <w:rPr>
          <w:rFonts w:ascii="Times New Roman" w:hAnsi="Times New Roman" w:cs="Times New Roman"/>
          <w:sz w:val="24"/>
          <w:szCs w:val="24"/>
        </w:rPr>
      </w:pPr>
    </w:p>
    <w:p w14:paraId="5BBFC9A5" w14:textId="095F4141" w:rsidR="007F72B9" w:rsidRDefault="007F72B9" w:rsidP="003C3F7B">
      <w:pPr>
        <w:jc w:val="both"/>
        <w:rPr>
          <w:rFonts w:ascii="Times New Roman" w:hAnsi="Times New Roman" w:cs="Times New Roman"/>
          <w:sz w:val="24"/>
          <w:szCs w:val="24"/>
        </w:rPr>
      </w:pPr>
    </w:p>
    <w:p w14:paraId="24D6543C" w14:textId="1548C43D" w:rsidR="007F72B9" w:rsidRDefault="007F72B9" w:rsidP="003C3F7B">
      <w:pPr>
        <w:jc w:val="both"/>
        <w:rPr>
          <w:rFonts w:ascii="Times New Roman" w:hAnsi="Times New Roman" w:cs="Times New Roman"/>
          <w:sz w:val="24"/>
          <w:szCs w:val="24"/>
        </w:rPr>
      </w:pPr>
    </w:p>
    <w:p w14:paraId="00259D9D" w14:textId="268E96D8" w:rsidR="007F72B9" w:rsidRDefault="007F72B9" w:rsidP="003C3F7B">
      <w:pPr>
        <w:jc w:val="both"/>
        <w:rPr>
          <w:rFonts w:ascii="Times New Roman" w:hAnsi="Times New Roman" w:cs="Times New Roman"/>
          <w:sz w:val="24"/>
          <w:szCs w:val="24"/>
        </w:rPr>
      </w:pPr>
    </w:p>
    <w:p w14:paraId="5B31C2F7" w14:textId="3D0059FA" w:rsidR="007F72B9" w:rsidRDefault="007F72B9" w:rsidP="003C3F7B">
      <w:pPr>
        <w:jc w:val="both"/>
        <w:rPr>
          <w:rFonts w:ascii="Times New Roman" w:hAnsi="Times New Roman" w:cs="Times New Roman"/>
          <w:sz w:val="24"/>
          <w:szCs w:val="24"/>
        </w:rPr>
      </w:pPr>
    </w:p>
    <w:p w14:paraId="76A9F599" w14:textId="2D93179F" w:rsidR="007F72B9" w:rsidRDefault="003A7D6F" w:rsidP="003C3F7B">
      <w:pPr>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27496BF8" wp14:editId="7EFDEA67">
                <wp:simplePos x="0" y="0"/>
                <wp:positionH relativeFrom="margin">
                  <wp:align>center</wp:align>
                </wp:positionH>
                <wp:positionV relativeFrom="paragraph">
                  <wp:posOffset>245110</wp:posOffset>
                </wp:positionV>
                <wp:extent cx="4049395" cy="635"/>
                <wp:effectExtent l="0" t="0" r="8255" b="0"/>
                <wp:wrapSquare wrapText="bothSides"/>
                <wp:docPr id="4" name="Text Box 4"/>
                <wp:cNvGraphicFramePr/>
                <a:graphic xmlns:a="http://schemas.openxmlformats.org/drawingml/2006/main">
                  <a:graphicData uri="http://schemas.microsoft.com/office/word/2010/wordprocessingShape">
                    <wps:wsp>
                      <wps:cNvSpPr txBox="1"/>
                      <wps:spPr>
                        <a:xfrm>
                          <a:off x="0" y="0"/>
                          <a:ext cx="4049395" cy="635"/>
                        </a:xfrm>
                        <a:prstGeom prst="rect">
                          <a:avLst/>
                        </a:prstGeom>
                        <a:solidFill>
                          <a:prstClr val="white"/>
                        </a:solidFill>
                        <a:ln>
                          <a:noFill/>
                        </a:ln>
                      </wps:spPr>
                      <wps:txbx>
                        <w:txbxContent>
                          <w:p w14:paraId="432E4643" w14:textId="1427E236" w:rsidR="007F72B9" w:rsidRPr="004A520D" w:rsidRDefault="007F72B9" w:rsidP="007F72B9">
                            <w:pPr>
                              <w:pStyle w:val="Caption"/>
                              <w:jc w:val="center"/>
                              <w:rPr>
                                <w:rFonts w:ascii="Times New Roman" w:hAnsi="Times New Roman" w:cs="Times New Roman"/>
                                <w:noProof/>
                                <w:sz w:val="24"/>
                                <w:szCs w:val="24"/>
                              </w:rPr>
                            </w:pPr>
                            <w:r>
                              <w:t xml:space="preserve">Figure </w:t>
                            </w:r>
                            <w:fldSimple w:instr=" SEQ Figure \* ARABIC ">
                              <w:r w:rsidR="00032FF7">
                                <w:rPr>
                                  <w:noProof/>
                                </w:rPr>
                                <w:t>3</w:t>
                              </w:r>
                            </w:fldSimple>
                            <w:r>
                              <w:t>. 3-D view of the proposed 2-D PBG structure. The lattice circles are etched in the ground plane of a microstrip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496BF8" id="Text Box 4" o:spid="_x0000_s1027" type="#_x0000_t202" style="position:absolute;left:0;text-align:left;margin-left:0;margin-top:19.3pt;width:318.8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" stroked="f">
                <v:textbox style="mso-fit-shape-to-text:t" inset="0,0,0,0">
                  <w:txbxContent>
                    <w:p w14:paraId="432E4643" w14:textId="1427E236" w:rsidR="007F72B9" w:rsidRPr="004A520D" w:rsidRDefault="007F72B9" w:rsidP="007F72B9">
                      <w:pPr>
                        <w:pStyle w:val="Caption"/>
                        <w:jc w:val="center"/>
                        <w:rPr>
                          <w:rFonts w:ascii="Times New Roman" w:hAnsi="Times New Roman" w:cs="Times New Roman"/>
                          <w:noProof/>
                          <w:sz w:val="24"/>
                          <w:szCs w:val="24"/>
                        </w:rPr>
                      </w:pPr>
                      <w:r>
                        <w:t xml:space="preserve">Figure </w:t>
                      </w:r>
                      <w:fldSimple w:instr=" SEQ Figure \* ARABIC ">
                        <w:r w:rsidR="00032FF7">
                          <w:rPr>
                            <w:noProof/>
                          </w:rPr>
                          <w:t>3</w:t>
                        </w:r>
                      </w:fldSimple>
                      <w:r>
                        <w:t>. 3-D view of the proposed 2-D PBG structure. The lattice circles are etched in the ground plane of a microstrip line</w:t>
                      </w:r>
                    </w:p>
                  </w:txbxContent>
                </v:textbox>
                <w10:wrap type="square" anchorx="margin"/>
              </v:shape>
            </w:pict>
          </mc:Fallback>
        </mc:AlternateContent>
      </w:r>
    </w:p>
    <w:p w14:paraId="3A14E515" w14:textId="5C2FAAAD" w:rsidR="007F72B9" w:rsidRDefault="003A7D6F" w:rsidP="003C3F7B">
      <w:pPr>
        <w:jc w:val="both"/>
        <w:rPr>
          <w:rFonts w:ascii="Times New Roman" w:hAnsi="Times New Roman" w:cs="Times New Roman"/>
          <w:sz w:val="24"/>
          <w:szCs w:val="24"/>
        </w:rPr>
      </w:pPr>
      <w:r w:rsidRPr="00F005C9">
        <w:rPr>
          <w:rFonts w:ascii="Times New Roman" w:hAnsi="Times New Roman" w:cs="Times New Roman"/>
          <w:noProof/>
          <w:sz w:val="24"/>
          <w:szCs w:val="24"/>
        </w:rPr>
        <w:drawing>
          <wp:anchor distT="0" distB="0" distL="114300" distR="114300" simplePos="0" relativeHeight="251664384" behindDoc="0" locked="0" layoutInCell="1" allowOverlap="1" wp14:anchorId="32D6E694" wp14:editId="218465CA">
            <wp:simplePos x="0" y="0"/>
            <wp:positionH relativeFrom="margin">
              <wp:posOffset>4725670</wp:posOffset>
            </wp:positionH>
            <wp:positionV relativeFrom="paragraph">
              <wp:posOffset>146050</wp:posOffset>
            </wp:positionV>
            <wp:extent cx="1503045" cy="3289300"/>
            <wp:effectExtent l="0" t="0" r="1905"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3045" cy="328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01895D" w14:textId="7C5B78A1" w:rsidR="003A7D6F" w:rsidRDefault="003A7D6F" w:rsidP="003C3F7B">
      <w:pPr>
        <w:jc w:val="both"/>
        <w:rPr>
          <w:rFonts w:ascii="Times New Roman" w:hAnsi="Times New Roman" w:cs="Times New Roman"/>
          <w:sz w:val="24"/>
          <w:szCs w:val="24"/>
        </w:rPr>
      </w:pPr>
    </w:p>
    <w:p w14:paraId="1957716E" w14:textId="0A95F5C0" w:rsidR="007F72B9" w:rsidRPr="003A7D6F" w:rsidRDefault="007F72B9" w:rsidP="003C3F7B">
      <w:pPr>
        <w:jc w:val="both"/>
        <w:rPr>
          <w:rFonts w:ascii="Times New Roman" w:hAnsi="Times New Roman" w:cs="Times New Roman"/>
          <w:sz w:val="24"/>
          <w:szCs w:val="24"/>
        </w:rPr>
      </w:pPr>
      <w:r>
        <w:rPr>
          <w:rFonts w:ascii="Times New Roman" w:hAnsi="Times New Roman" w:cs="Times New Roman"/>
          <w:sz w:val="24"/>
          <w:szCs w:val="24"/>
        </w:rPr>
        <w:t xml:space="preserve">A parameter involving the ratio of the circle radius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and the period of the lattice structure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was varied, and the stopband performance was analyzed. For small circle radii (</w:t>
      </w:r>
      <m:oMath>
        <m:r>
          <w:rPr>
            <w:rFonts w:ascii="Cambria Math" w:eastAsiaTheme="minorEastAsia" w:hAnsi="Cambria Math" w:cs="Times New Roman"/>
            <w:sz w:val="24"/>
            <w:szCs w:val="24"/>
          </w:rPr>
          <m:t>r/a→0</m:t>
        </m:r>
      </m:oMath>
      <w:r>
        <w:rPr>
          <w:rFonts w:ascii="Times New Roman" w:eastAsiaTheme="minorEastAsia" w:hAnsi="Times New Roman" w:cs="Times New Roman"/>
          <w:sz w:val="24"/>
          <w:szCs w:val="24"/>
        </w:rPr>
        <w:t xml:space="preserve">), there is no stopband, and the structure is a standard microstrip line. As, the circle radius is increased, the stopband becomes </w:t>
      </w:r>
      <w:r w:rsidR="00F005C9">
        <w:rPr>
          <w:rFonts w:ascii="Times New Roman" w:eastAsiaTheme="minorEastAsia" w:hAnsi="Times New Roman" w:cs="Times New Roman"/>
          <w:sz w:val="24"/>
          <w:szCs w:val="24"/>
        </w:rPr>
        <w:t xml:space="preserve">more distinctive. A tradeoff is that for a very large </w:t>
      </w:r>
      <m:oMath>
        <m:r>
          <w:rPr>
            <w:rFonts w:ascii="Cambria Math" w:eastAsiaTheme="minorEastAsia" w:hAnsi="Cambria Math" w:cs="Times New Roman"/>
            <w:sz w:val="24"/>
            <w:szCs w:val="24"/>
          </w:rPr>
          <m:t>r/a</m:t>
        </m:r>
      </m:oMath>
      <w:r w:rsidR="00F005C9">
        <w:rPr>
          <w:rFonts w:ascii="Times New Roman" w:eastAsiaTheme="minorEastAsia" w:hAnsi="Times New Roman" w:cs="Times New Roman"/>
          <w:sz w:val="24"/>
          <w:szCs w:val="24"/>
        </w:rPr>
        <w:t xml:space="preserve"> factor, the ripple in the passband is also increased as shown in Fig. 3.</w:t>
      </w:r>
    </w:p>
    <w:p w14:paraId="5ABBFB6A" w14:textId="78A8E81F" w:rsidR="003A7D6F" w:rsidRDefault="00F005C9" w:rsidP="003C3F7B">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Based on this paper, we see that for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a</m:t>
            </m:r>
          </m:den>
        </m:f>
        <m:r>
          <w:rPr>
            <w:rFonts w:ascii="Cambria Math" w:eastAsiaTheme="minorEastAsia" w:hAnsi="Cambria Math" w:cs="Times New Roman"/>
            <w:sz w:val="24"/>
            <w:szCs w:val="24"/>
          </w:rPr>
          <m:t>=0.25</m:t>
        </m:r>
      </m:oMath>
      <w:r>
        <w:rPr>
          <w:rFonts w:ascii="Times New Roman" w:eastAsiaTheme="minorEastAsia" w:hAnsi="Times New Roman" w:cs="Times New Roman"/>
          <w:sz w:val="24"/>
          <w:szCs w:val="24"/>
        </w:rPr>
        <w:t xml:space="preserve"> (Fig. 3b), we see a significant stopband depth, and very little or no passband ripple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11</m:t>
            </m:r>
          </m:sub>
        </m:sSub>
      </m:oMath>
      <w:r>
        <w:rPr>
          <w:rFonts w:ascii="Times New Roman" w:eastAsiaTheme="minorEastAsia" w:hAnsi="Times New Roman" w:cs="Times New Roman"/>
          <w:sz w:val="24"/>
          <w:szCs w:val="24"/>
        </w:rPr>
        <w:t xml:space="preserve">. Comparing this to our design of the straight EBG microstrip structure, we would ideally want to choose the </w:t>
      </w:r>
      <w:r>
        <w:rPr>
          <w:rFonts w:ascii="Times New Roman" w:hAnsi="Times New Roman" w:cs="Times New Roman"/>
          <w:sz w:val="24"/>
          <w:szCs w:val="24"/>
        </w:rPr>
        <w:t xml:space="preserve">edge of the inserted square patch, </w:t>
      </w:r>
      <w:r>
        <w:rPr>
          <w:rFonts w:ascii="Times New Roman" w:hAnsi="Times New Roman" w:cs="Times New Roman"/>
          <w:i/>
          <w:sz w:val="24"/>
          <w:szCs w:val="24"/>
        </w:rPr>
        <w:t>e</w:t>
      </w:r>
      <w:r>
        <w:rPr>
          <w:rFonts w:ascii="Times New Roman" w:hAnsi="Times New Roman" w:cs="Times New Roman"/>
          <w:sz w:val="24"/>
          <w:szCs w:val="24"/>
        </w:rPr>
        <w:t xml:space="preserve">, </w:t>
      </w:r>
      <w:r w:rsidR="003A7D6F">
        <w:rPr>
          <w:rFonts w:ascii="Times New Roman" w:hAnsi="Times New Roman" w:cs="Times New Roman"/>
          <w:sz w:val="24"/>
          <w:szCs w:val="24"/>
        </w:rPr>
        <w:t xml:space="preserve">to be </w:t>
      </w:r>
      <w:r>
        <w:rPr>
          <w:rFonts w:ascii="Times New Roman" w:hAnsi="Times New Roman" w:cs="Times New Roman"/>
          <w:sz w:val="24"/>
          <w:szCs w:val="24"/>
        </w:rPr>
        <w:t>equal half of the period (</w:t>
      </w:r>
      <w:r>
        <w:rPr>
          <w:rFonts w:ascii="Times New Roman" w:hAnsi="Times New Roman" w:cs="Times New Roman"/>
          <w:i/>
          <w:sz w:val="24"/>
          <w:szCs w:val="24"/>
        </w:rPr>
        <w:t>e = a/2)</w:t>
      </w:r>
      <w:r>
        <w:rPr>
          <w:rFonts w:ascii="Times New Roman" w:hAnsi="Times New Roman" w:cs="Times New Roman"/>
          <w:sz w:val="24"/>
          <w:szCs w:val="24"/>
        </w:rPr>
        <w:t>, which is equivalent to an optical filling factor of 0.25</w:t>
      </w:r>
      <w:r w:rsidR="003A7D6F">
        <w:rPr>
          <w:rFonts w:ascii="Times New Roman" w:hAnsi="Times New Roman" w:cs="Times New Roman"/>
          <w:sz w:val="24"/>
          <w:szCs w:val="24"/>
        </w:rPr>
        <w:t xml:space="preserve"> (Fig. 1).</w:t>
      </w:r>
    </w:p>
    <w:p w14:paraId="405AD476" w14:textId="4EAF41FE" w:rsidR="003A7D6F" w:rsidRDefault="003A7D6F" w:rsidP="003C3F7B">
      <w:pPr>
        <w:jc w:val="both"/>
        <w:rPr>
          <w:rFonts w:ascii="Times New Roman" w:eastAsiaTheme="minorEastAsia" w:hAnsi="Times New Roman" w:cs="Times New Roman"/>
          <w:sz w:val="24"/>
          <w:szCs w:val="24"/>
        </w:rPr>
      </w:pPr>
    </w:p>
    <w:p w14:paraId="65C35E78" w14:textId="56DC5AF4" w:rsidR="00F005C9" w:rsidRDefault="003A7D6F" w:rsidP="00F005C9">
      <w:pPr>
        <w:jc w:val="center"/>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6D156176" wp14:editId="5D64C637">
                <wp:simplePos x="0" y="0"/>
                <wp:positionH relativeFrom="column">
                  <wp:posOffset>4505325</wp:posOffset>
                </wp:positionH>
                <wp:positionV relativeFrom="paragraph">
                  <wp:posOffset>48895</wp:posOffset>
                </wp:positionV>
                <wp:extent cx="1895475" cy="635"/>
                <wp:effectExtent l="0" t="0" r="9525" b="7620"/>
                <wp:wrapSquare wrapText="bothSides"/>
                <wp:docPr id="6" name="Text Box 6"/>
                <wp:cNvGraphicFramePr/>
                <a:graphic xmlns:a="http://schemas.openxmlformats.org/drawingml/2006/main">
                  <a:graphicData uri="http://schemas.microsoft.com/office/word/2010/wordprocessingShape">
                    <wps:wsp>
                      <wps:cNvSpPr txBox="1"/>
                      <wps:spPr>
                        <a:xfrm>
                          <a:off x="0" y="0"/>
                          <a:ext cx="1895475" cy="635"/>
                        </a:xfrm>
                        <a:prstGeom prst="rect">
                          <a:avLst/>
                        </a:prstGeom>
                        <a:solidFill>
                          <a:prstClr val="white"/>
                        </a:solidFill>
                        <a:ln>
                          <a:noFill/>
                        </a:ln>
                      </wps:spPr>
                      <wps:txbx>
                        <w:txbxContent>
                          <w:p w14:paraId="4351FA1F" w14:textId="59812C42" w:rsidR="00F005C9" w:rsidRPr="00944CE0" w:rsidRDefault="00F005C9" w:rsidP="003A7D6F">
                            <w:pPr>
                              <w:pStyle w:val="Caption"/>
                              <w:jc w:val="both"/>
                              <w:rPr>
                                <w:rFonts w:ascii="Times New Roman" w:hAnsi="Times New Roman" w:cs="Times New Roman"/>
                                <w:noProof/>
                                <w:sz w:val="24"/>
                                <w:szCs w:val="24"/>
                              </w:rPr>
                            </w:pPr>
                            <w:r>
                              <w:t xml:space="preserve">Figure </w:t>
                            </w:r>
                            <w:fldSimple w:instr=" SEQ Figure \* ARABIC ">
                              <w:r w:rsidR="00032FF7">
                                <w:rPr>
                                  <w:noProof/>
                                </w:rPr>
                                <w:t>4</w:t>
                              </w:r>
                            </w:fldSimple>
                            <w:r>
                              <w:t xml:space="preserve">. Measured S-parameters for the PBG microstrip transmission line. The ground plane has a square lattice with 3 x 9 etched circles. The hole radius is (a) r = 25 mil, (b) r = 50 mil, and (c) r = 90 mil. The period a is 200 </w:t>
                            </w:r>
                            <w:proofErr w:type="gramStart"/>
                            <w:r>
                              <w:t>mil</w:t>
                            </w:r>
                            <w:proofErr w:type="gramEnd"/>
                            <w:r>
                              <w:t xml:space="preserve"> for all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156176" id="Text Box 6" o:spid="_x0000_s1028" type="#_x0000_t202" style="position:absolute;left:0;text-align:left;margin-left:354.75pt;margin-top:3.85pt;width:149.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" stroked="f">
                <v:textbox style="mso-fit-shape-to-text:t" inset="0,0,0,0">
                  <w:txbxContent>
                    <w:p w14:paraId="4351FA1F" w14:textId="59812C42" w:rsidR="00F005C9" w:rsidRPr="00944CE0" w:rsidRDefault="00F005C9" w:rsidP="003A7D6F">
                      <w:pPr>
                        <w:pStyle w:val="Caption"/>
                        <w:jc w:val="both"/>
                        <w:rPr>
                          <w:rFonts w:ascii="Times New Roman" w:hAnsi="Times New Roman" w:cs="Times New Roman"/>
                          <w:noProof/>
                          <w:sz w:val="24"/>
                          <w:szCs w:val="24"/>
                        </w:rPr>
                      </w:pPr>
                      <w:r>
                        <w:t xml:space="preserve">Figure </w:t>
                      </w:r>
                      <w:fldSimple w:instr=" SEQ Figure \* ARABIC ">
                        <w:r w:rsidR="00032FF7">
                          <w:rPr>
                            <w:noProof/>
                          </w:rPr>
                          <w:t>4</w:t>
                        </w:r>
                      </w:fldSimple>
                      <w:r>
                        <w:t xml:space="preserve">. Measured S-parameters for the PBG microstrip transmission line. The ground plane has a square lattice with 3 x 9 etched circles. The hole radius is (a) r = 25 mil, (b) r = 50 mil, and (c) r = 90 mil. The period a is 200 </w:t>
                      </w:r>
                      <w:proofErr w:type="gramStart"/>
                      <w:r>
                        <w:t>mil</w:t>
                      </w:r>
                      <w:proofErr w:type="gramEnd"/>
                      <w:r>
                        <w:t xml:space="preserve"> for all cases</w:t>
                      </w:r>
                    </w:p>
                  </w:txbxContent>
                </v:textbox>
                <w10:wrap type="square"/>
              </v:shape>
            </w:pict>
          </mc:Fallback>
        </mc:AlternateContent>
      </w:r>
    </w:p>
    <w:p w14:paraId="566FEBDB" w14:textId="38DB79CC" w:rsidR="007F72B9" w:rsidRPr="007F72B9" w:rsidRDefault="007F72B9" w:rsidP="003C3F7B">
      <w:pPr>
        <w:jc w:val="both"/>
        <w:rPr>
          <w:rFonts w:ascii="Times New Roman" w:hAnsi="Times New Roman" w:cs="Times New Roman"/>
          <w:sz w:val="24"/>
          <w:szCs w:val="24"/>
        </w:rPr>
      </w:pPr>
    </w:p>
    <w:p w14:paraId="7CA1C25D" w14:textId="3469332D" w:rsidR="00DE4933" w:rsidRDefault="00DE4933" w:rsidP="00DE4933">
      <w:pPr>
        <w:pStyle w:val="NoSpacing"/>
      </w:pPr>
    </w:p>
    <w:p w14:paraId="32DEE8AF" w14:textId="4464DFFD" w:rsidR="00DE4933" w:rsidRDefault="00DE4933" w:rsidP="00DE4933">
      <w:pPr>
        <w:pStyle w:val="NoSpacing"/>
      </w:pPr>
    </w:p>
    <w:p w14:paraId="6CF1C6BF" w14:textId="336584C7" w:rsidR="00DE4933" w:rsidRDefault="00C73FC5" w:rsidP="001E71F8">
      <w:pPr>
        <w:autoSpaceDE w:val="0"/>
        <w:autoSpaceDN w:val="0"/>
        <w:adjustRightInd w:val="0"/>
        <w:spacing w:after="0" w:line="240" w:lineRule="auto"/>
        <w:rPr>
          <w:rStyle w:val="Hyperlink"/>
          <w:rFonts w:ascii="Times New Roman" w:hAnsi="Times New Roman" w:cs="Times New Roman"/>
          <w:sz w:val="24"/>
          <w:szCs w:val="24"/>
        </w:rPr>
      </w:pPr>
      <w:hyperlink r:id="rId13" w:history="1">
        <w:r w:rsidR="006A42E5" w:rsidRPr="00C73FC5">
          <w:rPr>
            <w:rStyle w:val="Hyperlink"/>
            <w:rFonts w:ascii="Times New Roman" w:hAnsi="Times New Roman" w:cs="Times New Roman"/>
            <w:sz w:val="24"/>
            <w:szCs w:val="24"/>
          </w:rPr>
          <w:t xml:space="preserve">[5] </w:t>
        </w:r>
        <w:r w:rsidR="00DE4933" w:rsidRPr="00C73FC5">
          <w:rPr>
            <w:rStyle w:val="Hyperlink"/>
            <w:rFonts w:ascii="Times New Roman" w:hAnsi="Times New Roman" w:cs="Times New Roman"/>
            <w:sz w:val="24"/>
            <w:szCs w:val="24"/>
          </w:rPr>
          <w:t>Tapered Dual-Plane Compact Electromagnetic Bandgap Microstrip Filt</w:t>
        </w:r>
        <w:r w:rsidR="00DE4933" w:rsidRPr="00C73FC5">
          <w:rPr>
            <w:rStyle w:val="Hyperlink"/>
            <w:rFonts w:ascii="Times New Roman" w:hAnsi="Times New Roman" w:cs="Times New Roman"/>
            <w:sz w:val="24"/>
            <w:szCs w:val="24"/>
          </w:rPr>
          <w:t>e</w:t>
        </w:r>
        <w:r w:rsidR="00DE4933" w:rsidRPr="00C73FC5">
          <w:rPr>
            <w:rStyle w:val="Hyperlink"/>
            <w:rFonts w:ascii="Times New Roman" w:hAnsi="Times New Roman" w:cs="Times New Roman"/>
            <w:sz w:val="24"/>
            <w:szCs w:val="24"/>
          </w:rPr>
          <w:t>r Structures</w:t>
        </w:r>
        <w:r w:rsidR="001E71F8" w:rsidRPr="00C73FC5">
          <w:rPr>
            <w:rStyle w:val="Hyperlink"/>
            <w:rFonts w:ascii="Times New Roman" w:hAnsi="Times New Roman" w:cs="Times New Roman"/>
            <w:sz w:val="24"/>
            <w:szCs w:val="24"/>
          </w:rPr>
          <w:t xml:space="preserve"> IEEE Trans. </w:t>
        </w:r>
        <w:proofErr w:type="spellStart"/>
        <w:r w:rsidR="001E71F8" w:rsidRPr="00C73FC5">
          <w:rPr>
            <w:rStyle w:val="Hyperlink"/>
            <w:rFonts w:ascii="Times New Roman" w:hAnsi="Times New Roman" w:cs="Times New Roman"/>
            <w:sz w:val="24"/>
            <w:szCs w:val="24"/>
          </w:rPr>
          <w:t>Microw</w:t>
        </w:r>
        <w:proofErr w:type="spellEnd"/>
        <w:r w:rsidR="001E71F8" w:rsidRPr="00C73FC5">
          <w:rPr>
            <w:rStyle w:val="Hyperlink"/>
            <w:rFonts w:ascii="Times New Roman" w:hAnsi="Times New Roman" w:cs="Times New Roman"/>
            <w:sz w:val="24"/>
            <w:szCs w:val="24"/>
          </w:rPr>
          <w:t>. Theory Tech., vol. 53, no. 9, pp. 2656–2664, Sep. 20</w:t>
        </w:r>
        <w:r w:rsidR="001E71F8" w:rsidRPr="00C73FC5">
          <w:rPr>
            <w:rStyle w:val="Hyperlink"/>
            <w:rFonts w:ascii="Times New Roman" w:hAnsi="Times New Roman" w:cs="Times New Roman"/>
            <w:sz w:val="24"/>
            <w:szCs w:val="24"/>
          </w:rPr>
          <w:t>0</w:t>
        </w:r>
        <w:r w:rsidR="001E71F8" w:rsidRPr="00C73FC5">
          <w:rPr>
            <w:rStyle w:val="Hyperlink"/>
            <w:rFonts w:ascii="Times New Roman" w:hAnsi="Times New Roman" w:cs="Times New Roman"/>
            <w:sz w:val="24"/>
            <w:szCs w:val="24"/>
          </w:rPr>
          <w:t>5.</w:t>
        </w:r>
      </w:hyperlink>
    </w:p>
    <w:p w14:paraId="58A39378" w14:textId="165D3FE2" w:rsidR="00112788" w:rsidRDefault="00112788" w:rsidP="001E71F8">
      <w:pPr>
        <w:autoSpaceDE w:val="0"/>
        <w:autoSpaceDN w:val="0"/>
        <w:adjustRightInd w:val="0"/>
        <w:spacing w:after="0" w:line="240" w:lineRule="auto"/>
        <w:rPr>
          <w:rStyle w:val="Hyperlink"/>
          <w:rFonts w:ascii="Times New Roman" w:hAnsi="Times New Roman" w:cs="Times New Roman"/>
          <w:sz w:val="24"/>
          <w:szCs w:val="24"/>
        </w:rPr>
      </w:pPr>
    </w:p>
    <w:p w14:paraId="12687A0D" w14:textId="73B72331" w:rsidR="00112788" w:rsidRDefault="00112788" w:rsidP="002B11EF">
      <w:pPr>
        <w:autoSpaceDE w:val="0"/>
        <w:autoSpaceDN w:val="0"/>
        <w:adjustRightInd w:val="0"/>
        <w:spacing w:after="0" w:line="240" w:lineRule="auto"/>
        <w:jc w:val="both"/>
        <w:rPr>
          <w:rFonts w:ascii="Times New Roman" w:eastAsiaTheme="minorEastAsia" w:hAnsi="Times New Roman" w:cs="Times New Roman"/>
          <w:sz w:val="24"/>
          <w:szCs w:val="24"/>
        </w:rPr>
      </w:pPr>
      <w:r w:rsidRPr="00112788">
        <w:rPr>
          <w:rFonts w:ascii="Times New Roman" w:eastAsiaTheme="minorEastAsia" w:hAnsi="Times New Roman" w:cs="Times New Roman"/>
          <w:sz w:val="24"/>
          <w:szCs w:val="24"/>
        </w:rPr>
        <w:t xml:space="preserve">This </w:t>
      </w:r>
      <w:r>
        <w:rPr>
          <w:rFonts w:ascii="Times New Roman" w:eastAsiaTheme="minorEastAsia" w:hAnsi="Times New Roman" w:cs="Times New Roman"/>
          <w:sz w:val="24"/>
          <w:szCs w:val="24"/>
        </w:rPr>
        <w:t>paper discusses</w:t>
      </w:r>
      <w:r w:rsidRPr="00112788">
        <w:rPr>
          <w:rFonts w:ascii="Times New Roman" w:eastAsiaTheme="minorEastAsia" w:hAnsi="Times New Roman" w:cs="Times New Roman"/>
          <w:sz w:val="24"/>
          <w:szCs w:val="24"/>
        </w:rPr>
        <w:t xml:space="preserve"> the designs of two novel tapered dual-plane compact electromagnetic bandgap (C-EBG) microstrip filter structures are presented. With the dual-plane configuration, the proposed structure displays an ultrawide stopband with high attenuation within a small circuit area. Chebyshev distribution is adopted to eliminate ripples in the passband caused by the periodicity of the EBG structure. This gives rise to a compact EBG structure that exhibits excellent transmission and rejection characteristics in the passband and the stopband, respectively.</w:t>
      </w:r>
    </w:p>
    <w:p w14:paraId="53CE0902" w14:textId="223C7575" w:rsidR="00B55206" w:rsidRDefault="00B55206" w:rsidP="002B11EF">
      <w:pPr>
        <w:autoSpaceDE w:val="0"/>
        <w:autoSpaceDN w:val="0"/>
        <w:adjustRightInd w:val="0"/>
        <w:spacing w:after="0" w:line="240" w:lineRule="auto"/>
        <w:jc w:val="both"/>
        <w:rPr>
          <w:rFonts w:ascii="Times New Roman" w:eastAsiaTheme="minorEastAsia" w:hAnsi="Times New Roman" w:cs="Times New Roman"/>
          <w:sz w:val="24"/>
          <w:szCs w:val="24"/>
        </w:rPr>
      </w:pPr>
    </w:p>
    <w:p w14:paraId="0472DA48" w14:textId="48F8E157" w:rsidR="00B55206" w:rsidRDefault="00920027" w:rsidP="002B11EF">
      <w:pPr>
        <w:autoSpaceDE w:val="0"/>
        <w:autoSpaceDN w:val="0"/>
        <w:adjustRightInd w:val="0"/>
        <w:spacing w:after="0" w:line="240" w:lineRule="auto"/>
        <w:jc w:val="both"/>
        <w:rPr>
          <w:rFonts w:eastAsiaTheme="minorEastAsia"/>
        </w:rPr>
      </w:pPr>
      <w:r>
        <w:rPr>
          <w:noProof/>
        </w:rPr>
        <w:drawing>
          <wp:inline distT="0" distB="0" distL="0" distR="0" wp14:anchorId="28D01C10" wp14:editId="0E337754">
            <wp:extent cx="2420471" cy="1611735"/>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2921" cy="1620025"/>
                    </a:xfrm>
                    <a:prstGeom prst="rect">
                      <a:avLst/>
                    </a:prstGeom>
                  </pic:spPr>
                </pic:pic>
              </a:graphicData>
            </a:graphic>
          </wp:inline>
        </w:drawing>
      </w:r>
    </w:p>
    <w:p w14:paraId="34C7C99F" w14:textId="1A5134BA" w:rsidR="00995979" w:rsidRDefault="00E05B45" w:rsidP="002B11EF">
      <w:pPr>
        <w:autoSpaceDE w:val="0"/>
        <w:autoSpaceDN w:val="0"/>
        <w:adjustRightInd w:val="0"/>
        <w:spacing w:after="0" w:line="240" w:lineRule="auto"/>
        <w:jc w:val="both"/>
        <w:rPr>
          <w:rFonts w:eastAsiaTheme="minorEastAsia"/>
        </w:rPr>
      </w:pPr>
      <w:r>
        <w:rPr>
          <w:rFonts w:eastAsiaTheme="minorEastAsia"/>
        </w:rPr>
        <w:t xml:space="preserve">This paper discusses the effect on stopband performance </w:t>
      </w:r>
      <w:r w:rsidR="00B846D4">
        <w:rPr>
          <w:rFonts w:eastAsiaTheme="minorEastAsia"/>
        </w:rPr>
        <w:t xml:space="preserve">of S21 </w:t>
      </w:r>
      <w:r>
        <w:rPr>
          <w:rFonts w:eastAsiaTheme="minorEastAsia"/>
        </w:rPr>
        <w:t xml:space="preserve">with variation of the alignment of Central axis of the etched circles on ground plane </w:t>
      </w:r>
      <w:proofErr w:type="spellStart"/>
      <w:r>
        <w:rPr>
          <w:rFonts w:eastAsiaTheme="minorEastAsia"/>
        </w:rPr>
        <w:t>wrt</w:t>
      </w:r>
      <w:proofErr w:type="spellEnd"/>
      <w:r>
        <w:rPr>
          <w:rFonts w:eastAsiaTheme="minorEastAsia"/>
        </w:rPr>
        <w:t xml:space="preserve"> the longitudinal axis of the Microstrip</w:t>
      </w:r>
      <w:r w:rsidR="00B1621B">
        <w:rPr>
          <w:rFonts w:eastAsiaTheme="minorEastAsia"/>
        </w:rPr>
        <w:t xml:space="preserve"> (d</w:t>
      </w:r>
      <w:r w:rsidR="00B1621B">
        <w:rPr>
          <w:rFonts w:eastAsiaTheme="minorEastAsia"/>
          <w:vertAlign w:val="superscript"/>
        </w:rPr>
        <w:t>1</w:t>
      </w:r>
      <w:r w:rsidR="00B1621B">
        <w:rPr>
          <w:rFonts w:eastAsiaTheme="minorEastAsia"/>
        </w:rPr>
        <w:t xml:space="preserve">) </w:t>
      </w:r>
      <w:proofErr w:type="gramStart"/>
      <w:r w:rsidR="00B1621B">
        <w:rPr>
          <w:rFonts w:eastAsiaTheme="minorEastAsia"/>
        </w:rPr>
        <w:t>and also</w:t>
      </w:r>
      <w:proofErr w:type="gramEnd"/>
      <w:r w:rsidR="00B1621B">
        <w:rPr>
          <w:rFonts w:eastAsiaTheme="minorEastAsia"/>
        </w:rPr>
        <w:t xml:space="preserve"> the distance between the etched circle and patch (d)</w:t>
      </w:r>
      <w:r>
        <w:rPr>
          <w:rFonts w:eastAsiaTheme="minorEastAsia"/>
        </w:rPr>
        <w:t>. The expected response</w:t>
      </w:r>
      <w:r w:rsidR="00B846D4">
        <w:rPr>
          <w:rFonts w:eastAsiaTheme="minorEastAsia"/>
        </w:rPr>
        <w:t xml:space="preserve"> </w:t>
      </w:r>
      <w:proofErr w:type="gramStart"/>
      <w:r w:rsidR="00B846D4">
        <w:rPr>
          <w:rFonts w:eastAsiaTheme="minorEastAsia"/>
        </w:rPr>
        <w:t>are</w:t>
      </w:r>
      <w:proofErr w:type="gramEnd"/>
      <w:r w:rsidR="00B846D4">
        <w:rPr>
          <w:rFonts w:eastAsiaTheme="minorEastAsia"/>
        </w:rPr>
        <w:t xml:space="preserve"> as shown below.</w:t>
      </w:r>
    </w:p>
    <w:p w14:paraId="181EBB4B" w14:textId="310B3F9B" w:rsidR="00C04243" w:rsidRDefault="00C04243" w:rsidP="002B11EF">
      <w:pPr>
        <w:autoSpaceDE w:val="0"/>
        <w:autoSpaceDN w:val="0"/>
        <w:adjustRightInd w:val="0"/>
        <w:spacing w:after="0" w:line="240" w:lineRule="auto"/>
        <w:jc w:val="both"/>
        <w:rPr>
          <w:noProof/>
        </w:rPr>
      </w:pPr>
      <w:r>
        <w:rPr>
          <w:noProof/>
        </w:rPr>
        <w:drawing>
          <wp:inline distT="0" distB="0" distL="0" distR="0" wp14:anchorId="495BFB73" wp14:editId="6C3FC4D7">
            <wp:extent cx="2770094" cy="21932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6686" cy="2198507"/>
                    </a:xfrm>
                    <a:prstGeom prst="rect">
                      <a:avLst/>
                    </a:prstGeom>
                  </pic:spPr>
                </pic:pic>
              </a:graphicData>
            </a:graphic>
          </wp:inline>
        </w:drawing>
      </w:r>
      <w:r w:rsidR="00995979" w:rsidRPr="00995979">
        <w:rPr>
          <w:noProof/>
        </w:rPr>
        <w:t xml:space="preserve"> </w:t>
      </w:r>
      <w:r w:rsidR="00995979">
        <w:rPr>
          <w:noProof/>
        </w:rPr>
        <w:drawing>
          <wp:inline distT="0" distB="0" distL="0" distR="0" wp14:anchorId="517839FA" wp14:editId="0E3E4EF1">
            <wp:extent cx="2834147" cy="2003611"/>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3504" cy="2017295"/>
                    </a:xfrm>
                    <a:prstGeom prst="rect">
                      <a:avLst/>
                    </a:prstGeom>
                  </pic:spPr>
                </pic:pic>
              </a:graphicData>
            </a:graphic>
          </wp:inline>
        </w:drawing>
      </w:r>
    </w:p>
    <w:p w14:paraId="1793F43A" w14:textId="220D2386" w:rsidR="00B8450C" w:rsidRDefault="00B8450C" w:rsidP="002B11EF">
      <w:pPr>
        <w:autoSpaceDE w:val="0"/>
        <w:autoSpaceDN w:val="0"/>
        <w:adjustRightInd w:val="0"/>
        <w:spacing w:after="0" w:line="240" w:lineRule="auto"/>
        <w:jc w:val="both"/>
        <w:rPr>
          <w:noProof/>
        </w:rPr>
      </w:pPr>
    </w:p>
    <w:p w14:paraId="6D1885F9" w14:textId="77777777" w:rsidR="00B8450C" w:rsidRPr="00995979" w:rsidRDefault="00B8450C" w:rsidP="002B11EF">
      <w:pPr>
        <w:autoSpaceDE w:val="0"/>
        <w:autoSpaceDN w:val="0"/>
        <w:adjustRightInd w:val="0"/>
        <w:spacing w:after="0" w:line="240" w:lineRule="auto"/>
        <w:jc w:val="both"/>
        <w:rPr>
          <w:rFonts w:eastAsiaTheme="minorEastAsia"/>
          <w:b/>
        </w:rPr>
      </w:pPr>
      <w:bookmarkStart w:id="0" w:name="_GoBack"/>
      <w:bookmarkEnd w:id="0"/>
    </w:p>
    <w:p w14:paraId="1FF14D55" w14:textId="0730762C" w:rsidR="00B846D4" w:rsidRDefault="00B846D4" w:rsidP="002B11EF">
      <w:pPr>
        <w:autoSpaceDE w:val="0"/>
        <w:autoSpaceDN w:val="0"/>
        <w:adjustRightInd w:val="0"/>
        <w:spacing w:after="0" w:line="240" w:lineRule="auto"/>
        <w:jc w:val="both"/>
        <w:rPr>
          <w:rFonts w:eastAsiaTheme="minorEastAsia"/>
        </w:rPr>
      </w:pPr>
    </w:p>
    <w:p w14:paraId="6932239D" w14:textId="77777777" w:rsidR="00B846D4" w:rsidRPr="00112788" w:rsidRDefault="00B846D4" w:rsidP="002B11EF">
      <w:pPr>
        <w:autoSpaceDE w:val="0"/>
        <w:autoSpaceDN w:val="0"/>
        <w:adjustRightInd w:val="0"/>
        <w:spacing w:after="0" w:line="240" w:lineRule="auto"/>
        <w:jc w:val="both"/>
        <w:rPr>
          <w:rFonts w:eastAsiaTheme="minorEastAsia"/>
        </w:rPr>
      </w:pPr>
    </w:p>
    <w:sectPr w:rsidR="00B846D4" w:rsidRPr="00112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82F86"/>
    <w:multiLevelType w:val="hybridMultilevel"/>
    <w:tmpl w:val="118C753A"/>
    <w:lvl w:ilvl="0" w:tplc="514C2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E237A"/>
    <w:multiLevelType w:val="hybridMultilevel"/>
    <w:tmpl w:val="92FC43B6"/>
    <w:lvl w:ilvl="0" w:tplc="C0FC3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73BD7"/>
    <w:multiLevelType w:val="hybridMultilevel"/>
    <w:tmpl w:val="673CDECC"/>
    <w:lvl w:ilvl="0" w:tplc="FF8EAA30">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6BE"/>
    <w:rsid w:val="00032FF7"/>
    <w:rsid w:val="00103346"/>
    <w:rsid w:val="00112788"/>
    <w:rsid w:val="001E71F8"/>
    <w:rsid w:val="00234E10"/>
    <w:rsid w:val="00284D5A"/>
    <w:rsid w:val="002B11EF"/>
    <w:rsid w:val="002E515B"/>
    <w:rsid w:val="002E67B0"/>
    <w:rsid w:val="003A7D6F"/>
    <w:rsid w:val="003C3F7B"/>
    <w:rsid w:val="004056BE"/>
    <w:rsid w:val="004F5BDC"/>
    <w:rsid w:val="005E496B"/>
    <w:rsid w:val="00650DA5"/>
    <w:rsid w:val="006A42E5"/>
    <w:rsid w:val="007C1B2B"/>
    <w:rsid w:val="007F72B9"/>
    <w:rsid w:val="00920027"/>
    <w:rsid w:val="00995979"/>
    <w:rsid w:val="00B1621B"/>
    <w:rsid w:val="00B3284F"/>
    <w:rsid w:val="00B54653"/>
    <w:rsid w:val="00B55206"/>
    <w:rsid w:val="00B8450C"/>
    <w:rsid w:val="00B846D4"/>
    <w:rsid w:val="00BF0022"/>
    <w:rsid w:val="00BF7860"/>
    <w:rsid w:val="00C04243"/>
    <w:rsid w:val="00C04474"/>
    <w:rsid w:val="00C178B9"/>
    <w:rsid w:val="00C73FC5"/>
    <w:rsid w:val="00C9188E"/>
    <w:rsid w:val="00D27E8F"/>
    <w:rsid w:val="00DE4933"/>
    <w:rsid w:val="00E05B45"/>
    <w:rsid w:val="00E41B30"/>
    <w:rsid w:val="00E619C0"/>
    <w:rsid w:val="00E71166"/>
    <w:rsid w:val="00F005C9"/>
    <w:rsid w:val="00F11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EED8E"/>
  <w15:chartTrackingRefBased/>
  <w15:docId w15:val="{496BA4D7-C1B5-4972-8FC3-8EB4C80A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C1B2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C1B2B"/>
    <w:rPr>
      <w:color w:val="808080"/>
    </w:rPr>
  </w:style>
  <w:style w:type="paragraph" w:styleId="ListParagraph">
    <w:name w:val="List Paragraph"/>
    <w:basedOn w:val="Normal"/>
    <w:uiPriority w:val="34"/>
    <w:qFormat/>
    <w:rsid w:val="00D27E8F"/>
    <w:pPr>
      <w:ind w:left="720"/>
      <w:contextualSpacing/>
    </w:pPr>
  </w:style>
  <w:style w:type="character" w:styleId="Hyperlink">
    <w:name w:val="Hyperlink"/>
    <w:basedOn w:val="DefaultParagraphFont"/>
    <w:uiPriority w:val="99"/>
    <w:unhideWhenUsed/>
    <w:rsid w:val="00650DA5"/>
    <w:rPr>
      <w:color w:val="0563C1" w:themeColor="hyperlink"/>
      <w:u w:val="single"/>
    </w:rPr>
  </w:style>
  <w:style w:type="character" w:styleId="UnresolvedMention">
    <w:name w:val="Unresolved Mention"/>
    <w:basedOn w:val="DefaultParagraphFont"/>
    <w:uiPriority w:val="99"/>
    <w:semiHidden/>
    <w:unhideWhenUsed/>
    <w:rsid w:val="00650DA5"/>
    <w:rPr>
      <w:color w:val="808080"/>
      <w:shd w:val="clear" w:color="auto" w:fill="E6E6E6"/>
    </w:rPr>
  </w:style>
  <w:style w:type="character" w:styleId="FollowedHyperlink">
    <w:name w:val="FollowedHyperlink"/>
    <w:basedOn w:val="DefaultParagraphFont"/>
    <w:uiPriority w:val="99"/>
    <w:semiHidden/>
    <w:unhideWhenUsed/>
    <w:rsid w:val="00650DA5"/>
    <w:rPr>
      <w:color w:val="954F72" w:themeColor="followedHyperlink"/>
      <w:u w:val="single"/>
    </w:rPr>
  </w:style>
  <w:style w:type="paragraph" w:styleId="NoSpacing">
    <w:name w:val="No Spacing"/>
    <w:uiPriority w:val="1"/>
    <w:qFormat/>
    <w:rsid w:val="00DE49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3.ntu.edu.sg/home/eyhlee/Prof%20Lee/2005%20TMTT%20No%209.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igitalcommons.calpoly.edu/cgi/viewcontent.cgi?article=2009&amp;context=theses" TargetMode="Externa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www.physics.iitm.ac.in/~manianvs/research/nagesh.pdf" TargetMode="External"/><Relationship Id="rId11" Type="http://schemas.openxmlformats.org/officeDocument/2006/relationships/image" Target="media/image3.emf"/><Relationship Id="rId5" Type="http://schemas.openxmlformats.org/officeDocument/2006/relationships/image" Target="media/image1.emf"/><Relationship Id="rId15" Type="http://schemas.openxmlformats.org/officeDocument/2006/relationships/image" Target="media/image6.png"/><Relationship Id="rId10" Type="http://schemas.openxmlformats.org/officeDocument/2006/relationships/hyperlink" Target="http://ieeexplore.ieee.org/stamp/stamp.jsp?tp=&amp;arnumber=658644" TargetMode="External"/><Relationship Id="rId4" Type="http://schemas.openxmlformats.org/officeDocument/2006/relationships/webSettings" Target="webSettings.xml"/><Relationship Id="rId9" Type="http://schemas.openxmlformats.org/officeDocument/2006/relationships/hyperlink" Target="https://www.academia.edu/4519343/1-D_and_2-D_photonic_bandgap_microstrip_structure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6</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Soumojit Bose</dc:creator>
  <cp:keywords/>
  <dc:description/>
  <cp:lastModifiedBy>Nagaraj Siddeshwar</cp:lastModifiedBy>
  <cp:revision>26</cp:revision>
  <cp:lastPrinted>2018-03-16T02:02:00Z</cp:lastPrinted>
  <dcterms:created xsi:type="dcterms:W3CDTF">2018-03-15T23:15:00Z</dcterms:created>
  <dcterms:modified xsi:type="dcterms:W3CDTF">2018-03-24T03:47:00Z</dcterms:modified>
</cp:coreProperties>
</file>