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0CB9" w14:textId="6EC9A4E0" w:rsidR="00FB0119" w:rsidRDefault="00FB0119" w:rsidP="00FB0119">
      <w:pPr>
        <w:pStyle w:val="Subtitle"/>
        <w:jc w:val="center"/>
      </w:pPr>
      <w:proofErr w:type="spellStart"/>
      <w:r>
        <w:t>Arborwood</w:t>
      </w:r>
      <w:proofErr w:type="spellEnd"/>
      <w:r>
        <w:t xml:space="preserve"> University</w:t>
      </w:r>
    </w:p>
    <w:p w14:paraId="48629C93" w14:textId="3C27179F" w:rsidR="00D575C3" w:rsidRDefault="00405E26">
      <w:pPr>
        <w:pStyle w:val="Subtitle"/>
        <w:jc w:val="center"/>
      </w:pPr>
      <w:r>
        <w:t>Strategic SWOT Analysis</w:t>
      </w:r>
    </w:p>
    <w:p w14:paraId="48629C94" w14:textId="77777777" w:rsidR="00D575C3" w:rsidRDefault="00D575C3">
      <w:pPr>
        <w:pStyle w:val="Body"/>
      </w:pPr>
    </w:p>
    <w:p w14:paraId="48629C96" w14:textId="53A0B885" w:rsidR="00D575C3" w:rsidRPr="00F715E3" w:rsidRDefault="00405E26" w:rsidP="00F715E3">
      <w:pPr>
        <w:pStyle w:val="Heading2"/>
        <w:rPr>
          <w:smallCaps/>
          <w:color w:val="5A5A5A" w:themeColor="text1" w:themeTint="A5"/>
          <w:sz w:val="24"/>
          <w:szCs w:val="24"/>
        </w:rPr>
      </w:pPr>
      <w:r w:rsidRPr="00F715E3">
        <w:rPr>
          <w:rStyle w:val="SubtleReference"/>
          <w:sz w:val="24"/>
          <w:szCs w:val="24"/>
        </w:rPr>
        <w:t>I. Executive Summary of Key Findings</w:t>
      </w:r>
      <w:r>
        <w:rPr>
          <w:rFonts w:ascii="Times Roman" w:eastAsia="Times Roman" w:hAnsi="Times Roman" w:cs="Times Roman"/>
        </w:rPr>
        <w:tab/>
      </w:r>
    </w:p>
    <w:p w14:paraId="6B786EF1" w14:textId="252AD759" w:rsidR="004438D6" w:rsidRPr="004438D6" w:rsidRDefault="00405E26">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 xml:space="preserve">This SWOT analysis provides an assessment of the internal and external factors influencing the success of </w:t>
      </w:r>
      <w:r w:rsidR="004438D6">
        <w:rPr>
          <w:rFonts w:ascii="Times Roman" w:hAnsi="Times Roman"/>
        </w:rPr>
        <w:t>a planned technical project</w:t>
      </w:r>
      <w:r>
        <w:rPr>
          <w:rFonts w:ascii="Times Roman" w:hAnsi="Times Roman"/>
        </w:rPr>
        <w:t xml:space="preserve"> </w:t>
      </w:r>
      <w:r>
        <w:rPr>
          <w:rFonts w:ascii="Times Roman" w:hAnsi="Times Roman"/>
        </w:rPr>
        <w:t xml:space="preserve">at </w:t>
      </w:r>
      <w:proofErr w:type="spellStart"/>
      <w:r>
        <w:rPr>
          <w:rFonts w:ascii="Times Roman" w:hAnsi="Times Roman"/>
        </w:rPr>
        <w:t>Arborwood</w:t>
      </w:r>
      <w:proofErr w:type="spellEnd"/>
      <w:r>
        <w:rPr>
          <w:rFonts w:ascii="Times Roman" w:hAnsi="Times Roman"/>
        </w:rPr>
        <w:t xml:space="preserve"> University.</w:t>
      </w:r>
      <w:r w:rsidR="004438D6">
        <w:rPr>
          <w:rFonts w:ascii="Times Roman" w:hAnsi="Times Roman"/>
        </w:rPr>
        <w:t xml:space="preserve"> The project under consideration, a tool that would reside on </w:t>
      </w:r>
      <w:proofErr w:type="spellStart"/>
      <w:r w:rsidR="004438D6">
        <w:rPr>
          <w:rFonts w:ascii="Times Roman" w:hAnsi="Times Roman"/>
        </w:rPr>
        <w:t>Arborwood’s</w:t>
      </w:r>
      <w:proofErr w:type="spellEnd"/>
      <w:r w:rsidR="004438D6">
        <w:rPr>
          <w:rFonts w:ascii="Times Roman" w:hAnsi="Times Roman"/>
        </w:rPr>
        <w:t xml:space="preserve"> commercial websites used to calculator user-specific cost estimates for degree completion programs, is a marketing strategic imperative that has been under consideration for some time. </w:t>
      </w:r>
    </w:p>
    <w:p w14:paraId="48629C98" w14:textId="1253F01C" w:rsidR="00D575C3" w:rsidRDefault="00405E26">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primary finding</w:t>
      </w:r>
      <w:r w:rsidR="004438D6">
        <w:rPr>
          <w:rFonts w:ascii="Times Roman" w:hAnsi="Times Roman"/>
        </w:rPr>
        <w:t xml:space="preserve"> of this analysis</w:t>
      </w:r>
      <w:r>
        <w:rPr>
          <w:rFonts w:ascii="Times Roman" w:hAnsi="Times Roman"/>
        </w:rPr>
        <w:t xml:space="preserve"> is that a clear market opportunity for differentiation </w:t>
      </w:r>
      <w:r>
        <w:rPr>
          <w:rFonts w:ascii="Times Roman" w:hAnsi="Times Roman"/>
        </w:rPr>
        <w:t>exists, supported by strong internal resources</w:t>
      </w:r>
      <w:r>
        <w:rPr>
          <w:rFonts w:ascii="Times Roman" w:hAnsi="Times Roman"/>
        </w:rPr>
        <w:t xml:space="preserve">. However, the project's success is jeopardized by </w:t>
      </w:r>
      <w:r>
        <w:rPr>
          <w:rFonts w:ascii="Times Roman" w:hAnsi="Times Roman"/>
        </w:rPr>
        <w:t xml:space="preserve">the organizational disconnect between </w:t>
      </w:r>
      <w:r w:rsidR="006465A6">
        <w:rPr>
          <w:rFonts w:ascii="Times Roman" w:hAnsi="Times Roman"/>
        </w:rPr>
        <w:t xml:space="preserve">constantly-shifting </w:t>
      </w:r>
      <w:r>
        <w:rPr>
          <w:rFonts w:ascii="Times Roman" w:hAnsi="Times Roman"/>
        </w:rPr>
        <w:t xml:space="preserve">marketing </w:t>
      </w:r>
      <w:r w:rsidR="006465A6">
        <w:rPr>
          <w:rFonts w:ascii="Times Roman" w:hAnsi="Times Roman"/>
        </w:rPr>
        <w:t>priorities</w:t>
      </w:r>
      <w:r>
        <w:rPr>
          <w:rFonts w:ascii="Times Roman" w:hAnsi="Times Roman"/>
        </w:rPr>
        <w:t xml:space="preserve"> and</w:t>
      </w:r>
      <w:r w:rsidR="006465A6">
        <w:rPr>
          <w:rFonts w:ascii="Times Roman" w:hAnsi="Times Roman"/>
        </w:rPr>
        <w:t xml:space="preserve"> resulting</w:t>
      </w:r>
      <w:r>
        <w:rPr>
          <w:rFonts w:ascii="Times Roman" w:hAnsi="Times Roman"/>
        </w:rPr>
        <w:t xml:space="preserve"> IT skepticism</w:t>
      </w:r>
      <w:r w:rsidR="00D2317E">
        <w:rPr>
          <w:rFonts w:ascii="Times Roman" w:hAnsi="Times Roman"/>
        </w:rPr>
        <w:t xml:space="preserve">. It is also at risk of failure in the event that </w:t>
      </w:r>
      <w:r>
        <w:rPr>
          <w:rFonts w:ascii="Times Roman" w:hAnsi="Times Roman"/>
        </w:rPr>
        <w:t>legal/compliance approval</w:t>
      </w:r>
      <w:r w:rsidR="00D2317E">
        <w:rPr>
          <w:rFonts w:ascii="Times Roman" w:hAnsi="Times Roman"/>
        </w:rPr>
        <w:t xml:space="preserve"> is not secured and maintained over the lifespan of the proposed solution.</w:t>
      </w:r>
    </w:p>
    <w:p w14:paraId="48629C99" w14:textId="29F1219B" w:rsidR="00D575C3" w:rsidRDefault="00405E26">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calculator project is technically feasible</w:t>
      </w:r>
      <w:r>
        <w:rPr>
          <w:rFonts w:ascii="Times Roman" w:hAnsi="Times Roman"/>
        </w:rPr>
        <w:t>, but its strategic viability is contingent upon leadership resolving the internal conflict</w:t>
      </w:r>
      <w:r>
        <w:rPr>
          <w:rFonts w:ascii="Times Roman" w:hAnsi="Times Roman"/>
        </w:rPr>
        <w:t xml:space="preserve"> and</w:t>
      </w:r>
      <w:r w:rsidR="004438D6">
        <w:rPr>
          <w:rFonts w:ascii="Times Roman" w:hAnsi="Times Roman"/>
        </w:rPr>
        <w:t xml:space="preserve"> the</w:t>
      </w:r>
      <w:r>
        <w:rPr>
          <w:rFonts w:ascii="Times Roman" w:hAnsi="Times Roman"/>
        </w:rPr>
        <w:t xml:space="preserve"> establish</w:t>
      </w:r>
      <w:r w:rsidR="004438D6">
        <w:rPr>
          <w:rFonts w:ascii="Times Roman" w:hAnsi="Times Roman"/>
        </w:rPr>
        <w:t>ment of</w:t>
      </w:r>
      <w:r>
        <w:rPr>
          <w:rFonts w:ascii="Times Roman" w:hAnsi="Times Roman"/>
        </w:rPr>
        <w:t xml:space="preserve"> formal process</w:t>
      </w:r>
      <w:r w:rsidR="004438D6">
        <w:rPr>
          <w:rFonts w:ascii="Times Roman" w:hAnsi="Times Roman"/>
        </w:rPr>
        <w:t>es</w:t>
      </w:r>
      <w:r>
        <w:rPr>
          <w:rFonts w:ascii="Times Roman" w:hAnsi="Times Roman"/>
        </w:rPr>
        <w:t xml:space="preserve"> by which legal approval is obtained</w:t>
      </w:r>
      <w:r>
        <w:rPr>
          <w:rFonts w:ascii="Times Roman" w:hAnsi="Times Roman"/>
        </w:rPr>
        <w:t xml:space="preserve"> </w:t>
      </w:r>
      <w:r w:rsidR="004438D6">
        <w:rPr>
          <w:rFonts w:ascii="Times Roman" w:hAnsi="Times Roman"/>
        </w:rPr>
        <w:t xml:space="preserve">and renewed </w:t>
      </w:r>
      <w:r w:rsidR="00F715E3">
        <w:rPr>
          <w:rFonts w:ascii="Times Roman" w:hAnsi="Times Roman"/>
        </w:rPr>
        <w:t xml:space="preserve">over the tool’s lifespan </w:t>
      </w:r>
      <w:r>
        <w:rPr>
          <w:rFonts w:ascii="Times Roman" w:hAnsi="Times Roman"/>
        </w:rPr>
        <w:t>before development proceeds.</w:t>
      </w:r>
    </w:p>
    <w:p w14:paraId="48629C9A" w14:textId="3AAAD9DF" w:rsidR="00D575C3" w:rsidRPr="00584E4C" w:rsidRDefault="00405E26">
      <w:pPr>
        <w:pStyle w:val="Heading2"/>
        <w:rPr>
          <w:rStyle w:val="SubtleReference"/>
          <w:sz w:val="24"/>
          <w:szCs w:val="24"/>
        </w:rPr>
      </w:pPr>
      <w:r w:rsidRPr="00584E4C">
        <w:rPr>
          <w:rStyle w:val="SubtleReference"/>
          <w:sz w:val="24"/>
          <w:szCs w:val="24"/>
        </w:rPr>
        <w:t>II. Detailed SWOT Quadrant Analysis</w:t>
      </w:r>
    </w:p>
    <w:p w14:paraId="15FB372E" w14:textId="77777777" w:rsidR="003918E9" w:rsidRDefault="003918E9" w:rsidP="003918E9">
      <w:pPr>
        <w:pStyle w:val="Body"/>
      </w:pPr>
    </w:p>
    <w:p w14:paraId="20D1599D" w14:textId="77777777" w:rsidR="003918E9" w:rsidRDefault="003918E9" w:rsidP="003918E9">
      <w:pPr>
        <w:pStyle w:val="Body"/>
      </w:pPr>
    </w:p>
    <w:tbl>
      <w:tblPr>
        <w:tblStyle w:val="TableGrid"/>
        <w:tblW w:w="0" w:type="auto"/>
        <w:tblLook w:val="04A0" w:firstRow="1" w:lastRow="0" w:firstColumn="1" w:lastColumn="0" w:noHBand="0" w:noVBand="1"/>
      </w:tblPr>
      <w:tblGrid>
        <w:gridCol w:w="1536"/>
        <w:gridCol w:w="1619"/>
        <w:gridCol w:w="1080"/>
        <w:gridCol w:w="5115"/>
      </w:tblGrid>
      <w:tr w:rsidR="003918E9" w:rsidRPr="00584E4C" w14:paraId="7CD55955" w14:textId="77777777" w:rsidTr="00584E4C">
        <w:trPr>
          <w:tblHeader/>
        </w:trPr>
        <w:tc>
          <w:tcPr>
            <w:tcW w:w="1525" w:type="dxa"/>
            <w:shd w:val="clear" w:color="auto" w:fill="B2B2B2"/>
          </w:tcPr>
          <w:p w14:paraId="3743471D" w14:textId="1D6CAF61"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Category</w:t>
            </w:r>
          </w:p>
        </w:tc>
        <w:tc>
          <w:tcPr>
            <w:tcW w:w="1620" w:type="dxa"/>
            <w:shd w:val="clear" w:color="auto" w:fill="B2B2B2"/>
          </w:tcPr>
          <w:p w14:paraId="2B0BE3D3" w14:textId="6E79188D"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Assessment</w:t>
            </w:r>
          </w:p>
        </w:tc>
        <w:tc>
          <w:tcPr>
            <w:tcW w:w="1080" w:type="dxa"/>
            <w:shd w:val="clear" w:color="auto" w:fill="B2B2B2"/>
          </w:tcPr>
          <w:p w14:paraId="022FE9A7" w14:textId="7AF15FEF"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Focus</w:t>
            </w:r>
          </w:p>
        </w:tc>
        <w:tc>
          <w:tcPr>
            <w:tcW w:w="5125" w:type="dxa"/>
            <w:shd w:val="clear" w:color="auto" w:fill="B2B2B2"/>
          </w:tcPr>
          <w:p w14:paraId="03235089" w14:textId="453BE070"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Key Findings</w:t>
            </w:r>
          </w:p>
        </w:tc>
      </w:tr>
      <w:tr w:rsidR="003918E9" w:rsidRPr="00584E4C" w14:paraId="6E263EB9" w14:textId="77777777" w:rsidTr="003918E9">
        <w:tc>
          <w:tcPr>
            <w:tcW w:w="1525" w:type="dxa"/>
          </w:tcPr>
          <w:p w14:paraId="1FD1003F" w14:textId="65BFE587"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Strengths</w:t>
            </w:r>
          </w:p>
        </w:tc>
        <w:tc>
          <w:tcPr>
            <w:tcW w:w="1620" w:type="dxa"/>
          </w:tcPr>
          <w:p w14:paraId="30033227" w14:textId="7C5E5591"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05A7BDAA" w14:textId="4B6144E6"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3BFC3236" w14:textId="43A0AF27"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Organizational stability, financial profitability, and a robust technical foundation. </w:t>
            </w:r>
            <w:r w:rsidRPr="00584E4C">
              <w:rPr>
                <w:rFonts w:ascii="Times New Roman" w:hAnsi="Times New Roman" w:cs="Times New Roman"/>
                <w:sz w:val="24"/>
                <w:szCs w:val="24"/>
              </w:rPr>
              <w:br/>
            </w:r>
          </w:p>
          <w:p w14:paraId="0F23DEC7" w14:textId="7A1F6321"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The IT team is proficient, the organization is profitable, and the culture supports innovation. Stable IT/</w:t>
            </w:r>
            <w:r w:rsidR="00351266">
              <w:rPr>
                <w:rFonts w:ascii="Times New Roman" w:hAnsi="Times New Roman" w:cs="Times New Roman"/>
                <w:sz w:val="24"/>
                <w:szCs w:val="24"/>
              </w:rPr>
              <w:t>m</w:t>
            </w:r>
            <w:r w:rsidRPr="00584E4C">
              <w:rPr>
                <w:rFonts w:ascii="Times New Roman" w:hAnsi="Times New Roman" w:cs="Times New Roman"/>
                <w:sz w:val="24"/>
                <w:szCs w:val="24"/>
              </w:rPr>
              <w:t>arketing communication provides a strong foundation for executing the vision</w:t>
            </w:r>
            <w:r w:rsidR="004E015C" w:rsidRPr="00584E4C">
              <w:rPr>
                <w:rFonts w:ascii="Times New Roman" w:hAnsi="Times New Roman" w:cs="Times New Roman"/>
                <w:sz w:val="24"/>
                <w:szCs w:val="24"/>
              </w:rPr>
              <w:t xml:space="preserve"> </w:t>
            </w:r>
            <w:r w:rsidR="004E015C" w:rsidRPr="0094437D">
              <w:rPr>
                <w:rFonts w:ascii="Times New Roman" w:hAnsi="Times New Roman" w:cs="Times New Roman"/>
                <w:i/>
                <w:iCs/>
                <w:sz w:val="24"/>
                <w:szCs w:val="24"/>
              </w:rPr>
              <w:t>when</w:t>
            </w:r>
            <w:r w:rsidR="004E015C" w:rsidRPr="00584E4C">
              <w:rPr>
                <w:rFonts w:ascii="Times New Roman" w:hAnsi="Times New Roman" w:cs="Times New Roman"/>
                <w:sz w:val="24"/>
                <w:szCs w:val="24"/>
              </w:rPr>
              <w:t xml:space="preserve"> clearly</w:t>
            </w:r>
            <w:r w:rsidRPr="00584E4C">
              <w:rPr>
                <w:rFonts w:ascii="Times New Roman" w:hAnsi="Times New Roman" w:cs="Times New Roman"/>
                <w:sz w:val="24"/>
                <w:szCs w:val="24"/>
              </w:rPr>
              <w:t xml:space="preserve"> defined.</w:t>
            </w:r>
          </w:p>
        </w:tc>
      </w:tr>
      <w:tr w:rsidR="003918E9" w:rsidRPr="00584E4C" w14:paraId="341F55A9" w14:textId="77777777" w:rsidTr="003918E9">
        <w:tc>
          <w:tcPr>
            <w:tcW w:w="1525" w:type="dxa"/>
          </w:tcPr>
          <w:p w14:paraId="4C413585" w14:textId="44629A36"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Weaknesses</w:t>
            </w:r>
          </w:p>
        </w:tc>
        <w:tc>
          <w:tcPr>
            <w:tcW w:w="1620" w:type="dxa"/>
          </w:tcPr>
          <w:p w14:paraId="7CAF01F5" w14:textId="4C15ED03"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60EB219E" w14:textId="0C2D818C"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1DB808BC" w14:textId="77777777"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Lack of strategic direction and high operational friction. </w:t>
            </w:r>
          </w:p>
          <w:p w14:paraId="3833CE24" w14:textId="77777777"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37758FED" w14:textId="08F1B8A8"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Churn in </w:t>
            </w:r>
            <w:r w:rsidR="00351266">
              <w:rPr>
                <w:rFonts w:ascii="Times New Roman" w:hAnsi="Times New Roman" w:cs="Times New Roman"/>
                <w:sz w:val="24"/>
                <w:szCs w:val="24"/>
              </w:rPr>
              <w:t>m</w:t>
            </w:r>
            <w:r w:rsidRPr="00584E4C">
              <w:rPr>
                <w:rFonts w:ascii="Times New Roman" w:hAnsi="Times New Roman" w:cs="Times New Roman"/>
                <w:sz w:val="24"/>
                <w:szCs w:val="24"/>
              </w:rPr>
              <w:t xml:space="preserve">arketing priorities and the absence of a clear strategic roadmap </w:t>
            </w:r>
            <w:proofErr w:type="gramStart"/>
            <w:r w:rsidR="00DE4EDE">
              <w:rPr>
                <w:rFonts w:ascii="Times New Roman" w:hAnsi="Times New Roman" w:cs="Times New Roman"/>
                <w:sz w:val="24"/>
                <w:szCs w:val="24"/>
              </w:rPr>
              <w:t>lead</w:t>
            </w:r>
            <w:proofErr w:type="gramEnd"/>
            <w:r w:rsidR="00DE4EDE">
              <w:rPr>
                <w:rFonts w:ascii="Times New Roman" w:hAnsi="Times New Roman" w:cs="Times New Roman"/>
                <w:sz w:val="24"/>
                <w:szCs w:val="24"/>
              </w:rPr>
              <w:t xml:space="preserve"> to frequent</w:t>
            </w:r>
            <w:r w:rsidRPr="00584E4C">
              <w:rPr>
                <w:rFonts w:ascii="Times New Roman" w:hAnsi="Times New Roman" w:cs="Times New Roman"/>
                <w:sz w:val="24"/>
                <w:szCs w:val="24"/>
              </w:rPr>
              <w:t xml:space="preserve"> refactoring, frustration in IT, and the potential for project abandonment.</w:t>
            </w:r>
            <w:r w:rsidR="0094437D">
              <w:rPr>
                <w:rFonts w:ascii="Times New Roman" w:hAnsi="Times New Roman" w:cs="Times New Roman"/>
                <w:sz w:val="24"/>
                <w:szCs w:val="24"/>
              </w:rPr>
              <w:t xml:space="preserve"> An additional weakness</w:t>
            </w:r>
            <w:r w:rsidR="00DE4EDE">
              <w:rPr>
                <w:rFonts w:ascii="Times New Roman" w:hAnsi="Times New Roman" w:cs="Times New Roman"/>
                <w:sz w:val="24"/>
                <w:szCs w:val="24"/>
              </w:rPr>
              <w:t xml:space="preserve"> that</w:t>
            </w:r>
            <w:r w:rsidR="0094437D">
              <w:rPr>
                <w:rFonts w:ascii="Times New Roman" w:hAnsi="Times New Roman" w:cs="Times New Roman"/>
                <w:sz w:val="24"/>
                <w:szCs w:val="24"/>
              </w:rPr>
              <w:t xml:space="preserve"> centers on l</w:t>
            </w:r>
            <w:r w:rsidRPr="00584E4C">
              <w:rPr>
                <w:rFonts w:ascii="Times New Roman" w:hAnsi="Times New Roman" w:cs="Times New Roman"/>
                <w:sz w:val="24"/>
                <w:szCs w:val="24"/>
              </w:rPr>
              <w:t xml:space="preserve">imited </w:t>
            </w:r>
            <w:r w:rsidR="00351266">
              <w:rPr>
                <w:rFonts w:ascii="Times New Roman" w:hAnsi="Times New Roman" w:cs="Times New Roman"/>
                <w:sz w:val="24"/>
                <w:szCs w:val="24"/>
              </w:rPr>
              <w:t>data</w:t>
            </w:r>
            <w:r w:rsidRPr="00584E4C">
              <w:rPr>
                <w:rFonts w:ascii="Times New Roman" w:hAnsi="Times New Roman" w:cs="Times New Roman"/>
                <w:sz w:val="24"/>
                <w:szCs w:val="24"/>
              </w:rPr>
              <w:t xml:space="preserve"> integration is a key technical bottleneck </w:t>
            </w:r>
            <w:r w:rsidR="00DE4EDE">
              <w:rPr>
                <w:rFonts w:ascii="Times New Roman" w:hAnsi="Times New Roman" w:cs="Times New Roman"/>
                <w:sz w:val="24"/>
                <w:szCs w:val="24"/>
              </w:rPr>
              <w:t>that impairs speed-to-market</w:t>
            </w:r>
            <w:r w:rsidRPr="00584E4C">
              <w:rPr>
                <w:rFonts w:ascii="Times New Roman" w:hAnsi="Times New Roman" w:cs="Times New Roman"/>
                <w:sz w:val="24"/>
                <w:szCs w:val="24"/>
              </w:rPr>
              <w:t xml:space="preserve"> and automation</w:t>
            </w:r>
            <w:r w:rsidR="00DE4EDE">
              <w:rPr>
                <w:rFonts w:ascii="Times New Roman" w:hAnsi="Times New Roman" w:cs="Times New Roman"/>
                <w:sz w:val="24"/>
                <w:szCs w:val="24"/>
              </w:rPr>
              <w:t>, and that risks data quality</w:t>
            </w:r>
            <w:r w:rsidRPr="00584E4C">
              <w:rPr>
                <w:rFonts w:ascii="Times New Roman" w:hAnsi="Times New Roman" w:cs="Times New Roman"/>
                <w:sz w:val="24"/>
                <w:szCs w:val="24"/>
              </w:rPr>
              <w:t>.</w:t>
            </w:r>
          </w:p>
        </w:tc>
      </w:tr>
      <w:tr w:rsidR="003918E9" w:rsidRPr="00584E4C" w14:paraId="62149A4C" w14:textId="77777777" w:rsidTr="003918E9">
        <w:tc>
          <w:tcPr>
            <w:tcW w:w="1525" w:type="dxa"/>
          </w:tcPr>
          <w:p w14:paraId="3125F0B7" w14:textId="5F7436C6"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Opportunities</w:t>
            </w:r>
          </w:p>
        </w:tc>
        <w:tc>
          <w:tcPr>
            <w:tcW w:w="1620" w:type="dxa"/>
          </w:tcPr>
          <w:p w14:paraId="1790586D" w14:textId="2ADEA3BF" w:rsidR="003918E9" w:rsidRPr="00584E4C" w:rsidRDefault="004E015C"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179D0D11" w14:textId="3719F20B" w:rsidR="003918E9" w:rsidRPr="00584E4C" w:rsidRDefault="004E015C"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73962A55" w14:textId="77777777" w:rsidR="004E015C" w:rsidRPr="00584E4C" w:rsidRDefault="004E015C" w:rsidP="004E015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Clear market gap for transparency and a supportive technology platform. </w:t>
            </w:r>
          </w:p>
          <w:p w14:paraId="5D8C927D" w14:textId="77777777" w:rsidR="00584E4C" w:rsidRPr="00584E4C" w:rsidRDefault="00584E4C" w:rsidP="004E015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7F0AF2E1" w14:textId="7C19216F" w:rsidR="003918E9" w:rsidRPr="00584E4C" w:rsidRDefault="004E015C" w:rsidP="004E015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Competitors lack personalized cost tools. </w:t>
            </w:r>
            <w:proofErr w:type="spellStart"/>
            <w:r w:rsidR="00282A37">
              <w:rPr>
                <w:rFonts w:ascii="Times New Roman" w:hAnsi="Times New Roman" w:cs="Times New Roman"/>
                <w:sz w:val="24"/>
                <w:szCs w:val="24"/>
              </w:rPr>
              <w:t>Arborwood’s</w:t>
            </w:r>
            <w:proofErr w:type="spellEnd"/>
            <w:r w:rsidR="00282A37">
              <w:rPr>
                <w:rFonts w:ascii="Times New Roman" w:hAnsi="Times New Roman" w:cs="Times New Roman"/>
                <w:sz w:val="24"/>
                <w:szCs w:val="24"/>
              </w:rPr>
              <w:t xml:space="preserve"> content management solution recently furnished new off-the-self functionality that</w:t>
            </w:r>
            <w:r w:rsidRPr="00584E4C">
              <w:rPr>
                <w:rFonts w:ascii="Times New Roman" w:hAnsi="Times New Roman" w:cs="Times New Roman"/>
                <w:sz w:val="24"/>
                <w:szCs w:val="24"/>
              </w:rPr>
              <w:t xml:space="preserve"> offers a low-overhead path to automate content, enabling </w:t>
            </w:r>
            <w:proofErr w:type="spellStart"/>
            <w:r w:rsidRPr="00584E4C">
              <w:rPr>
                <w:rFonts w:ascii="Times New Roman" w:hAnsi="Times New Roman" w:cs="Times New Roman"/>
                <w:sz w:val="24"/>
                <w:szCs w:val="24"/>
              </w:rPr>
              <w:t>Arborwood</w:t>
            </w:r>
            <w:proofErr w:type="spellEnd"/>
            <w:r w:rsidRPr="00584E4C">
              <w:rPr>
                <w:rFonts w:ascii="Times New Roman" w:hAnsi="Times New Roman" w:cs="Times New Roman"/>
                <w:sz w:val="24"/>
                <w:szCs w:val="24"/>
              </w:rPr>
              <w:t xml:space="preserve"> to achieve best-in-class differentiation and capture significant revenue increases.</w:t>
            </w:r>
          </w:p>
        </w:tc>
      </w:tr>
      <w:tr w:rsidR="003918E9" w:rsidRPr="00584E4C" w14:paraId="42130C08" w14:textId="77777777" w:rsidTr="003918E9">
        <w:tc>
          <w:tcPr>
            <w:tcW w:w="1525" w:type="dxa"/>
          </w:tcPr>
          <w:p w14:paraId="4B70397D" w14:textId="61719018" w:rsidR="003918E9" w:rsidRPr="00584E4C" w:rsidRDefault="003918E9"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Threats</w:t>
            </w:r>
          </w:p>
        </w:tc>
        <w:tc>
          <w:tcPr>
            <w:tcW w:w="1620" w:type="dxa"/>
          </w:tcPr>
          <w:p w14:paraId="2B5A4F1F" w14:textId="0B5F9909" w:rsidR="003918E9" w:rsidRPr="00584E4C" w:rsidRDefault="004E015C"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429A2284" w14:textId="4683AE26" w:rsidR="003918E9" w:rsidRPr="00584E4C" w:rsidRDefault="004E015C" w:rsidP="003918E9">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6E97A6E6" w14:textId="77777777" w:rsidR="00584E4C" w:rsidRPr="00584E4C" w:rsidRDefault="00584E4C" w:rsidP="00584E4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High regulatory risk and market volatility. </w:t>
            </w:r>
          </w:p>
          <w:p w14:paraId="50239CEB" w14:textId="77777777" w:rsidR="00584E4C" w:rsidRPr="00584E4C" w:rsidRDefault="00584E4C" w:rsidP="00584E4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2E2AFC05" w14:textId="76B8598E" w:rsidR="003918E9" w:rsidRPr="00584E4C" w:rsidRDefault="00584E4C" w:rsidP="00584E4C">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The most immediate threat is the failure to secure</w:t>
            </w:r>
            <w:r w:rsidR="005118AB">
              <w:rPr>
                <w:rFonts w:ascii="Times New Roman" w:hAnsi="Times New Roman" w:cs="Times New Roman"/>
                <w:sz w:val="24"/>
                <w:szCs w:val="24"/>
              </w:rPr>
              <w:t xml:space="preserve"> and maintain</w:t>
            </w:r>
            <w:r w:rsidRPr="00584E4C">
              <w:rPr>
                <w:rFonts w:ascii="Times New Roman" w:hAnsi="Times New Roman" w:cs="Times New Roman"/>
                <w:sz w:val="24"/>
                <w:szCs w:val="24"/>
              </w:rPr>
              <w:t xml:space="preserve"> legal approval, exposing the project to litigation risk. Other threats include the dependence on external technology and the eventual stabilization/saturation of the post-COVID online learning market.</w:t>
            </w:r>
          </w:p>
        </w:tc>
      </w:tr>
    </w:tbl>
    <w:p w14:paraId="16071794" w14:textId="77777777" w:rsidR="003918E9" w:rsidRDefault="003918E9" w:rsidP="003918E9">
      <w:pPr>
        <w:pStyle w:val="Body"/>
      </w:pPr>
    </w:p>
    <w:p w14:paraId="55E77A5B" w14:textId="77777777" w:rsidR="003918E9" w:rsidRDefault="003918E9" w:rsidP="003918E9">
      <w:pPr>
        <w:pStyle w:val="Body"/>
      </w:pPr>
    </w:p>
    <w:p w14:paraId="42DE5E82" w14:textId="77777777" w:rsidR="003918E9" w:rsidRDefault="003918E9" w:rsidP="003918E9">
      <w:pPr>
        <w:pStyle w:val="Body"/>
      </w:pPr>
    </w:p>
    <w:p w14:paraId="48629CB9" w14:textId="77777777" w:rsidR="00D575C3" w:rsidRPr="00584E4C" w:rsidRDefault="00405E26">
      <w:pPr>
        <w:pStyle w:val="Heading2"/>
        <w:rPr>
          <w:rStyle w:val="SubtleReference"/>
          <w:sz w:val="24"/>
          <w:szCs w:val="24"/>
        </w:rPr>
      </w:pPr>
      <w:r w:rsidRPr="00584E4C">
        <w:rPr>
          <w:rStyle w:val="SubtleReference"/>
          <w:sz w:val="24"/>
          <w:szCs w:val="24"/>
        </w:rPr>
        <w:t>III. Discussion Points and Strategic Action Basis</w:t>
      </w:r>
    </w:p>
    <w:p w14:paraId="48629CBA" w14:textId="77777777" w:rsidR="00D575C3" w:rsidRDefault="00D575C3">
      <w:pPr>
        <w:pStyle w:val="Body"/>
      </w:pPr>
    </w:p>
    <w:p w14:paraId="48629CBB" w14:textId="22DC36C1" w:rsidR="00D575C3" w:rsidRDefault="00405E26">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This section outlines the </w:t>
      </w:r>
      <w:r>
        <w:rPr>
          <w:rFonts w:ascii="Times Roman" w:hAnsi="Times Roman"/>
        </w:rPr>
        <w:t xml:space="preserve">areas </w:t>
      </w:r>
      <w:r w:rsidR="00392351">
        <w:rPr>
          <w:rFonts w:ascii="Times Roman" w:hAnsi="Times Roman"/>
        </w:rPr>
        <w:t>that will be</w:t>
      </w:r>
      <w:r>
        <w:rPr>
          <w:rFonts w:ascii="Times Roman" w:hAnsi="Times Roman"/>
        </w:rPr>
        <w:t xml:space="preserve"> address</w:t>
      </w:r>
      <w:r w:rsidR="00392351">
        <w:rPr>
          <w:rFonts w:ascii="Times Roman" w:hAnsi="Times Roman"/>
        </w:rPr>
        <w:t>ed</w:t>
      </w:r>
      <w:r>
        <w:rPr>
          <w:rFonts w:ascii="Times Roman" w:hAnsi="Times Roman"/>
        </w:rPr>
        <w:t xml:space="preserve"> with the site supervisor to ensure the project aligns with organizational goals and mitigates known risks.</w:t>
      </w:r>
    </w:p>
    <w:p w14:paraId="48629CBC" w14:textId="77777777" w:rsidR="00D575C3" w:rsidRPr="00392351" w:rsidRDefault="00405E26" w:rsidP="00392351">
      <w:pPr>
        <w:pStyle w:val="Caption"/>
        <w:rPr>
          <w:b w:val="0"/>
          <w:bCs w:val="0"/>
          <w:i/>
          <w:iCs/>
        </w:rPr>
      </w:pPr>
      <w:r w:rsidRPr="00392351">
        <w:rPr>
          <w:b w:val="0"/>
          <w:bCs w:val="0"/>
          <w:i/>
          <w:iCs/>
        </w:rPr>
        <w:t>The Core Conflict: Aspiration vs. Execution</w:t>
      </w:r>
    </w:p>
    <w:p w14:paraId="48629CBD" w14:textId="77777777" w:rsidR="00D575C3" w:rsidRDefault="00D575C3">
      <w:pPr>
        <w:pStyle w:val="Caption"/>
        <w:rPr>
          <w:b w:val="0"/>
          <w:bCs w:val="0"/>
        </w:rPr>
      </w:pPr>
    </w:p>
    <w:p w14:paraId="48629CBE" w14:textId="4DDB2F08" w:rsidR="00D575C3" w:rsidRDefault="00405E26">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The biggest internal risk is the disconnect between aspiration and execution. Leadership encourages </w:t>
      </w:r>
      <w:r>
        <w:rPr>
          <w:rFonts w:ascii="Times Roman" w:hAnsi="Times Roman"/>
        </w:rPr>
        <w:t>innovation,</w:t>
      </w:r>
      <w:r>
        <w:rPr>
          <w:rFonts w:ascii="Times Roman" w:hAnsi="Times Roman"/>
        </w:rPr>
        <w:t xml:space="preserve"> bu</w:t>
      </w:r>
      <w:r w:rsidR="003C548A">
        <w:rPr>
          <w:rFonts w:ascii="Times Roman" w:hAnsi="Times Roman"/>
        </w:rPr>
        <w:t>t th</w:t>
      </w:r>
      <w:r>
        <w:rPr>
          <w:rFonts w:ascii="Times Roman" w:hAnsi="Times Roman"/>
        </w:rPr>
        <w:t xml:space="preserve">e lack of a clear strategic vision results in </w:t>
      </w:r>
      <w:r w:rsidR="008351ED">
        <w:rPr>
          <w:rFonts w:ascii="Times Roman" w:hAnsi="Times Roman"/>
        </w:rPr>
        <w:t xml:space="preserve">a lack of commitment to proposed projects. This, in turn, leads to conflict that undermines trust and </w:t>
      </w:r>
      <w:r w:rsidR="003D2584">
        <w:rPr>
          <w:rFonts w:ascii="Times Roman" w:hAnsi="Times Roman"/>
        </w:rPr>
        <w:t>interrupts the processes that support deliverables.</w:t>
      </w:r>
    </w:p>
    <w:p w14:paraId="48629CBF" w14:textId="65BDE67A" w:rsidR="00D575C3" w:rsidRDefault="00405E26">
      <w:pPr>
        <w:pStyle w:val="Default"/>
        <w:numPr>
          <w:ilvl w:val="0"/>
          <w:numId w:val="4"/>
        </w:numPr>
        <w:suppressAutoHyphens/>
        <w:spacing w:before="0" w:after="240" w:line="240" w:lineRule="auto"/>
        <w:rPr>
          <w:rFonts w:ascii="Times Roman" w:hAnsi="Times Roman"/>
        </w:rPr>
      </w:pPr>
      <w:r>
        <w:rPr>
          <w:rFonts w:ascii="Times Roman" w:hAnsi="Times Roman"/>
        </w:rPr>
        <w:lastRenderedPageBreak/>
        <w:t xml:space="preserve">Discussion Point: How can the organization establish a singular, </w:t>
      </w:r>
      <w:r w:rsidR="003D2584">
        <w:rPr>
          <w:rFonts w:ascii="Times Roman" w:hAnsi="Times Roman"/>
        </w:rPr>
        <w:t>annual</w:t>
      </w:r>
      <w:r>
        <w:rPr>
          <w:rFonts w:ascii="Times Roman" w:hAnsi="Times Roman"/>
        </w:rPr>
        <w:t xml:space="preserve"> product roadmap that transcends </w:t>
      </w:r>
      <w:r>
        <w:rPr>
          <w:rFonts w:ascii="Times Roman" w:hAnsi="Times Roman"/>
        </w:rPr>
        <w:t>marketing shifts to ensure IT efforts are focused and not abandoned</w:t>
      </w:r>
      <w:r w:rsidR="003D2584">
        <w:rPr>
          <w:rFonts w:ascii="Times Roman" w:hAnsi="Times Roman"/>
        </w:rPr>
        <w:t xml:space="preserve"> or </w:t>
      </w:r>
      <w:r w:rsidR="00ED028C">
        <w:rPr>
          <w:rFonts w:ascii="Times Roman" w:hAnsi="Times Roman"/>
        </w:rPr>
        <w:t xml:space="preserve">a </w:t>
      </w:r>
      <w:r w:rsidR="003D2584">
        <w:rPr>
          <w:rFonts w:ascii="Times Roman" w:hAnsi="Times Roman"/>
        </w:rPr>
        <w:t xml:space="preserve">subject to </w:t>
      </w:r>
      <w:r w:rsidR="00800B48">
        <w:rPr>
          <w:rFonts w:ascii="Times Roman" w:hAnsi="Times Roman"/>
        </w:rPr>
        <w:t>constant deltas</w:t>
      </w:r>
      <w:r>
        <w:rPr>
          <w:rFonts w:ascii="Times Roman" w:hAnsi="Times Roman"/>
        </w:rPr>
        <w:t>?</w:t>
      </w:r>
    </w:p>
    <w:p w14:paraId="48629CC0" w14:textId="5D0F7881" w:rsidR="00D575C3" w:rsidRDefault="00405E26">
      <w:pPr>
        <w:pStyle w:val="Caption"/>
        <w:rPr>
          <w:b w:val="0"/>
          <w:bCs w:val="0"/>
        </w:rPr>
      </w:pPr>
      <w:r>
        <w:rPr>
          <w:b w:val="0"/>
          <w:bCs w:val="0"/>
        </w:rPr>
        <w:t>Strategic Urgency and Competitive Advantage</w:t>
      </w:r>
    </w:p>
    <w:p w14:paraId="40AC0199" w14:textId="77777777" w:rsidR="00800B48" w:rsidRDefault="00800B48">
      <w:pPr>
        <w:pStyle w:val="Caption"/>
        <w:rPr>
          <w:b w:val="0"/>
          <w:bCs w:val="0"/>
        </w:rPr>
      </w:pPr>
    </w:p>
    <w:p w14:paraId="48629CC2" w14:textId="30AF9E52" w:rsidR="00D575C3" w:rsidRDefault="00405E26" w:rsidP="00AB60C7">
      <w:pPr>
        <w:pStyle w:val="Default"/>
        <w:suppressAutoHyphens/>
        <w:spacing w:before="0" w:after="240" w:line="240" w:lineRule="auto"/>
        <w:ind w:firstLine="720"/>
        <w:rPr>
          <w:rFonts w:ascii="Times Roman" w:hAnsi="Times Roman"/>
        </w:rPr>
      </w:pPr>
      <w:r>
        <w:rPr>
          <w:rFonts w:ascii="Times Roman" w:hAnsi="Times Roman"/>
        </w:rPr>
        <w:t xml:space="preserve">There is a current, clear, and profitable opportunity to </w:t>
      </w:r>
      <w:r w:rsidR="00606FCB">
        <w:rPr>
          <w:rFonts w:ascii="Times Roman" w:hAnsi="Times Roman"/>
        </w:rPr>
        <w:t>build a</w:t>
      </w:r>
      <w:r>
        <w:rPr>
          <w:rFonts w:ascii="Times Roman" w:hAnsi="Times Roman"/>
        </w:rPr>
        <w:t xml:space="preserve"> best-in-class</w:t>
      </w:r>
      <w:r w:rsidR="00606FCB">
        <w:rPr>
          <w:rFonts w:ascii="Times Roman" w:hAnsi="Times Roman"/>
        </w:rPr>
        <w:t xml:space="preserve"> solution</w:t>
      </w:r>
      <w:r>
        <w:rPr>
          <w:rFonts w:ascii="Times Roman" w:hAnsi="Times Roman"/>
        </w:rPr>
        <w:t>.</w:t>
      </w:r>
      <w:r w:rsidR="00606FCB">
        <w:rPr>
          <w:rFonts w:ascii="Times Roman" w:hAnsi="Times Roman"/>
        </w:rPr>
        <w:t xml:space="preserve"> Market</w:t>
      </w:r>
      <w:r w:rsidR="00B7535A">
        <w:rPr>
          <w:rFonts w:ascii="Times Roman" w:hAnsi="Times Roman"/>
        </w:rPr>
        <w:t xml:space="preserve"> analysis suggests that implementation of the planned solution would yield a</w:t>
      </w:r>
      <w:r w:rsidR="00ED028C">
        <w:rPr>
          <w:rFonts w:ascii="Times Roman" w:hAnsi="Times Roman"/>
        </w:rPr>
        <w:t>n estimated</w:t>
      </w:r>
      <w:r w:rsidR="00B7535A">
        <w:rPr>
          <w:rFonts w:ascii="Times Roman" w:hAnsi="Times Roman"/>
        </w:rPr>
        <w:t xml:space="preserve"> $35 million per year revenue increase</w:t>
      </w:r>
      <w:r w:rsidR="00E6254C">
        <w:rPr>
          <w:rFonts w:ascii="Times Roman" w:hAnsi="Times Roman"/>
        </w:rPr>
        <w:t xml:space="preserve"> in the first year, which </w:t>
      </w:r>
      <w:r w:rsidR="00ED028C">
        <w:rPr>
          <w:rFonts w:ascii="Times Roman" w:hAnsi="Times Roman"/>
        </w:rPr>
        <w:t>is a 10% increase in corporate revenue growth.</w:t>
      </w:r>
      <w:r w:rsidR="00E6254C">
        <w:rPr>
          <w:rFonts w:ascii="Times Roman" w:hAnsi="Times Roman"/>
        </w:rPr>
        <w:t xml:space="preserve"> </w:t>
      </w:r>
      <w:r w:rsidR="00606FCB">
        <w:rPr>
          <w:rFonts w:ascii="Times Roman" w:hAnsi="Times Roman"/>
        </w:rPr>
        <w:t xml:space="preserve"> </w:t>
      </w:r>
      <w:r>
        <w:rPr>
          <w:rFonts w:ascii="Times Roman" w:hAnsi="Times Roman"/>
        </w:rPr>
        <w:t>This opportunity must be acted on quickly, as the threat of competitors implementing similar or superior solutions is imminent.</w:t>
      </w:r>
    </w:p>
    <w:p w14:paraId="48629CC3" w14:textId="77777777" w:rsidR="00D575C3" w:rsidRDefault="00405E26">
      <w:pPr>
        <w:pStyle w:val="Default"/>
        <w:numPr>
          <w:ilvl w:val="0"/>
          <w:numId w:val="4"/>
        </w:numPr>
        <w:suppressAutoHyphens/>
        <w:spacing w:before="0" w:after="240" w:line="240" w:lineRule="auto"/>
        <w:rPr>
          <w:rFonts w:ascii="Times Roman" w:hAnsi="Times Roman"/>
        </w:rPr>
      </w:pPr>
      <w:r>
        <w:rPr>
          <w:rFonts w:ascii="Times Roman" w:hAnsi="Times Roman"/>
        </w:rPr>
        <w:t>Discussion Point: Given the competitive urgency, what is the defined timeline for achieving Legal/Compliance sign-off, and what are the specific revenue targets that justify the risk/investment?</w:t>
      </w:r>
    </w:p>
    <w:p w14:paraId="2710CCB6" w14:textId="77777777" w:rsidR="00AB60C7" w:rsidRDefault="00AB60C7" w:rsidP="00AB60C7">
      <w:pPr>
        <w:pStyle w:val="Default"/>
        <w:suppressAutoHyphens/>
        <w:spacing w:before="0" w:after="240" w:line="240" w:lineRule="auto"/>
        <w:ind w:left="720"/>
        <w:rPr>
          <w:rFonts w:ascii="Times Roman" w:hAnsi="Times Roman"/>
        </w:rPr>
      </w:pPr>
    </w:p>
    <w:p w14:paraId="48629CC4" w14:textId="5E1DCC36" w:rsidR="00D575C3" w:rsidRDefault="00405E26">
      <w:pPr>
        <w:pStyle w:val="Caption"/>
        <w:rPr>
          <w:b w:val="0"/>
          <w:bCs w:val="0"/>
        </w:rPr>
      </w:pPr>
      <w:r>
        <w:rPr>
          <w:b w:val="0"/>
          <w:bCs w:val="0"/>
        </w:rPr>
        <w:t>Critical Threats Requiring Mitigation</w:t>
      </w:r>
    </w:p>
    <w:p w14:paraId="1A5B660D" w14:textId="77777777" w:rsidR="00AB60C7" w:rsidRDefault="00AB60C7">
      <w:pPr>
        <w:pStyle w:val="Caption"/>
        <w:rPr>
          <w:b w:val="0"/>
          <w:bCs w:val="0"/>
        </w:rPr>
      </w:pPr>
    </w:p>
    <w:tbl>
      <w:tblPr>
        <w:tblStyle w:val="TableGrid"/>
        <w:tblW w:w="0" w:type="auto"/>
        <w:tblLook w:val="04A0" w:firstRow="1" w:lastRow="0" w:firstColumn="1" w:lastColumn="0" w:noHBand="0" w:noVBand="1"/>
      </w:tblPr>
      <w:tblGrid>
        <w:gridCol w:w="3235"/>
        <w:gridCol w:w="6115"/>
      </w:tblGrid>
      <w:tr w:rsidR="00AB60C7" w:rsidRPr="0077571D" w14:paraId="1B6FA4BC" w14:textId="77777777" w:rsidTr="0077571D">
        <w:tc>
          <w:tcPr>
            <w:tcW w:w="3235" w:type="dxa"/>
          </w:tcPr>
          <w:p w14:paraId="0756B2D2" w14:textId="7F6A1BC6" w:rsidR="00AB60C7" w:rsidRPr="0077571D" w:rsidRDefault="00AB60C7" w:rsidP="0077571D">
            <w:r w:rsidRPr="0077571D">
              <w:t>Threat Detail</w:t>
            </w:r>
          </w:p>
        </w:tc>
        <w:tc>
          <w:tcPr>
            <w:tcW w:w="6115" w:type="dxa"/>
          </w:tcPr>
          <w:p w14:paraId="2416D82B" w14:textId="72751693" w:rsidR="00AB60C7" w:rsidRPr="0077571D" w:rsidRDefault="0077571D" w:rsidP="0077571D">
            <w:r w:rsidRPr="0077571D">
              <w:t>Recommended Mitigation Strategy</w:t>
            </w:r>
          </w:p>
        </w:tc>
      </w:tr>
      <w:tr w:rsidR="00AB60C7" w:rsidRPr="0077571D" w14:paraId="47790CFB" w14:textId="77777777" w:rsidTr="0077571D">
        <w:tc>
          <w:tcPr>
            <w:tcW w:w="3235" w:type="dxa"/>
          </w:tcPr>
          <w:p w14:paraId="250F7097" w14:textId="108C5288" w:rsidR="00AB60C7" w:rsidRPr="0077571D" w:rsidRDefault="0077571D" w:rsidP="0077571D">
            <w:r>
              <w:t>Regulatory and Litigation Risk</w:t>
            </w:r>
          </w:p>
        </w:tc>
        <w:tc>
          <w:tcPr>
            <w:tcW w:w="6115" w:type="dxa"/>
          </w:tcPr>
          <w:p w14:paraId="7D89480D" w14:textId="77777777" w:rsidR="00AB60C7" w:rsidRDefault="0077571D" w:rsidP="0077571D">
            <w:pPr>
              <w:pStyle w:val="ListParagraph"/>
              <w:numPr>
                <w:ilvl w:val="0"/>
                <w:numId w:val="5"/>
              </w:numPr>
            </w:pPr>
            <w:r>
              <w:t xml:space="preserve">The project will require a formal approval process applied to legal and compliance review of the solution before development begins and will apply rigorous change management processes to protect the legal/compliance approval. </w:t>
            </w:r>
          </w:p>
          <w:p w14:paraId="5C5F1A19" w14:textId="3F04B3A4" w:rsidR="0077571D" w:rsidRPr="0077571D" w:rsidRDefault="0077571D" w:rsidP="0077571D">
            <w:pPr>
              <w:pStyle w:val="ListParagraph"/>
              <w:numPr>
                <w:ilvl w:val="0"/>
                <w:numId w:val="5"/>
              </w:numPr>
            </w:pPr>
            <w:r>
              <w:t>The business owner of the solution will establish an ongoing means by which legal and compliance requirements are evaluated and met to ensure that approvals are maintained over the lifespan of the solution.</w:t>
            </w:r>
          </w:p>
        </w:tc>
      </w:tr>
      <w:tr w:rsidR="00AB60C7" w:rsidRPr="0077571D" w14:paraId="2E6CA4BB" w14:textId="77777777" w:rsidTr="0077571D">
        <w:tc>
          <w:tcPr>
            <w:tcW w:w="3235" w:type="dxa"/>
          </w:tcPr>
          <w:p w14:paraId="09F3DDE4" w14:textId="6A66BC48" w:rsidR="00AB60C7" w:rsidRPr="0077571D" w:rsidRDefault="0077571D" w:rsidP="0077571D">
            <w:r>
              <w:t>Data Integration Bottleneck</w:t>
            </w:r>
          </w:p>
        </w:tc>
        <w:tc>
          <w:tcPr>
            <w:tcW w:w="6115" w:type="dxa"/>
          </w:tcPr>
          <w:p w14:paraId="6B942C19" w14:textId="1C5A8634" w:rsidR="00AB60C7" w:rsidRPr="0077571D" w:rsidRDefault="0077571D" w:rsidP="0077571D">
            <w:r>
              <w:t>IT will dedicate immediate and protected developer resources to build the required infrastructure to enable automated data fetch from source systems</w:t>
            </w:r>
            <w:r w:rsidR="00405E26">
              <w:t xml:space="preserve"> for use in the content management system, converting a key weakness into a strength that supports automation and provides more rigorous data integrity.</w:t>
            </w:r>
          </w:p>
        </w:tc>
      </w:tr>
    </w:tbl>
    <w:p w14:paraId="6249D821" w14:textId="77777777" w:rsidR="00AB60C7" w:rsidRDefault="00AB60C7">
      <w:pPr>
        <w:pStyle w:val="Caption"/>
        <w:rPr>
          <w:b w:val="0"/>
          <w:bCs w:val="0"/>
        </w:rPr>
      </w:pPr>
    </w:p>
    <w:p w14:paraId="6EC49BD7" w14:textId="77777777" w:rsidR="00AB60C7" w:rsidRDefault="00AB60C7">
      <w:pPr>
        <w:pStyle w:val="Caption"/>
        <w:rPr>
          <w:b w:val="0"/>
          <w:bCs w:val="0"/>
        </w:rPr>
      </w:pPr>
    </w:p>
    <w:p w14:paraId="48629CCE" w14:textId="77777777" w:rsidR="00D575C3" w:rsidRDefault="00D575C3">
      <w:pPr>
        <w:pStyle w:val="Default"/>
        <w:suppressAutoHyphens/>
        <w:spacing w:before="0" w:after="240" w:line="240" w:lineRule="auto"/>
      </w:pPr>
    </w:p>
    <w:sectPr w:rsidR="00D575C3">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9CD5" w14:textId="77777777" w:rsidR="00405E26" w:rsidRDefault="00405E26">
      <w:r>
        <w:separator/>
      </w:r>
    </w:p>
  </w:endnote>
  <w:endnote w:type="continuationSeparator" w:id="0">
    <w:p w14:paraId="48629CD7" w14:textId="77777777" w:rsidR="00405E26" w:rsidRDefault="00405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9CD0" w14:textId="77777777" w:rsidR="00D575C3" w:rsidRDefault="00D575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29CD1" w14:textId="77777777" w:rsidR="00405E26" w:rsidRDefault="00405E26">
      <w:r>
        <w:separator/>
      </w:r>
    </w:p>
  </w:footnote>
  <w:footnote w:type="continuationSeparator" w:id="0">
    <w:p w14:paraId="48629CD3" w14:textId="77777777" w:rsidR="00405E26" w:rsidRDefault="00405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9CCF" w14:textId="77777777" w:rsidR="00D575C3" w:rsidRDefault="00D575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1CF"/>
    <w:multiLevelType w:val="hybridMultilevel"/>
    <w:tmpl w:val="2998125E"/>
    <w:numStyleLink w:val="Lettered"/>
  </w:abstractNum>
  <w:abstractNum w:abstractNumId="1" w15:restartNumberingAfterBreak="0">
    <w:nsid w:val="18CF7608"/>
    <w:multiLevelType w:val="hybridMultilevel"/>
    <w:tmpl w:val="6422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442D1"/>
    <w:multiLevelType w:val="hybridMultilevel"/>
    <w:tmpl w:val="DFD0E722"/>
    <w:numStyleLink w:val="Bullet"/>
  </w:abstractNum>
  <w:abstractNum w:abstractNumId="3" w15:restartNumberingAfterBreak="0">
    <w:nsid w:val="35A0742B"/>
    <w:multiLevelType w:val="hybridMultilevel"/>
    <w:tmpl w:val="DFD0E722"/>
    <w:styleLink w:val="Bullet"/>
    <w:lvl w:ilvl="0" w:tplc="ADBE04D0">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0512D92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37D42ED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CBA29C6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414A1F3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0DDCEE0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F230C12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CAEA109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B8657D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643C0FD2"/>
    <w:multiLevelType w:val="hybridMultilevel"/>
    <w:tmpl w:val="2998125E"/>
    <w:styleLink w:val="Lettered"/>
    <w:lvl w:ilvl="0" w:tplc="0FA80BDA">
      <w:start w:val="1"/>
      <w:numFmt w:val="upperLetter"/>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tplc="1360A7DE">
      <w:start w:val="1"/>
      <w:numFmt w:val="upperLetter"/>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61D23E32">
      <w:start w:val="1"/>
      <w:numFmt w:val="upperLetter"/>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82EC0002">
      <w:start w:val="1"/>
      <w:numFmt w:val="upperLetter"/>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C43E0520">
      <w:start w:val="1"/>
      <w:numFmt w:val="upperLetter"/>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192AB718">
      <w:start w:val="1"/>
      <w:numFmt w:val="upperLetter"/>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8764B234">
      <w:start w:val="1"/>
      <w:numFmt w:val="upperLetter"/>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F28438C0">
      <w:start w:val="1"/>
      <w:numFmt w:val="upperLetter"/>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7540B28C">
      <w:start w:val="1"/>
      <w:numFmt w:val="upperLetter"/>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668438504">
    <w:abstractNumId w:val="4"/>
  </w:num>
  <w:num w:numId="2" w16cid:durableId="294333900">
    <w:abstractNumId w:val="0"/>
  </w:num>
  <w:num w:numId="3" w16cid:durableId="747001691">
    <w:abstractNumId w:val="3"/>
  </w:num>
  <w:num w:numId="4" w16cid:durableId="1170870248">
    <w:abstractNumId w:val="2"/>
  </w:num>
  <w:num w:numId="5" w16cid:durableId="179190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C3"/>
    <w:rsid w:val="00282A37"/>
    <w:rsid w:val="00351266"/>
    <w:rsid w:val="003918E9"/>
    <w:rsid w:val="00392351"/>
    <w:rsid w:val="003C548A"/>
    <w:rsid w:val="003D2584"/>
    <w:rsid w:val="00405E26"/>
    <w:rsid w:val="004438D6"/>
    <w:rsid w:val="004E015C"/>
    <w:rsid w:val="005118AB"/>
    <w:rsid w:val="00584E4C"/>
    <w:rsid w:val="00606FCB"/>
    <w:rsid w:val="006465A6"/>
    <w:rsid w:val="0077571D"/>
    <w:rsid w:val="00800B48"/>
    <w:rsid w:val="008351ED"/>
    <w:rsid w:val="00876E3C"/>
    <w:rsid w:val="0094437D"/>
    <w:rsid w:val="00AB60C7"/>
    <w:rsid w:val="00AC4839"/>
    <w:rsid w:val="00B7535A"/>
    <w:rsid w:val="00CF6C66"/>
    <w:rsid w:val="00D2317E"/>
    <w:rsid w:val="00D575C3"/>
    <w:rsid w:val="00DE4EDE"/>
    <w:rsid w:val="00E6254C"/>
    <w:rsid w:val="00ED028C"/>
    <w:rsid w:val="00F715E3"/>
    <w:rsid w:val="00FB0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29C91"/>
  <w15:docId w15:val="{DC2EB353-1A42-4AEE-9192-89F8DBC45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Subtitle">
    <w:name w:val="Subtitle"/>
    <w:next w:val="Body"/>
    <w:uiPriority w:val="11"/>
    <w:qFormat/>
    <w:pPr>
      <w:keepNext/>
    </w:pPr>
    <w:rPr>
      <w:rFonts w:ascii="Helvetica Neue" w:hAnsi="Helvetica Neue" w:cs="Arial Unicode MS"/>
      <w:color w:val="000000"/>
      <w:sz w:val="40"/>
      <w:szCs w:val="40"/>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Caption">
    <w:name w:val="caption"/>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Lettered">
    <w:name w:val="Lettered"/>
    <w:pPr>
      <w:numPr>
        <w:numId w:val="1"/>
      </w:numPr>
    </w:pPr>
  </w:style>
  <w:style w:type="numbering" w:customStyle="1" w:styleId="Bullet">
    <w:name w:val="Bullet"/>
    <w:pPr>
      <w:numPr>
        <w:numId w:val="3"/>
      </w:numPr>
    </w:pPr>
  </w:style>
  <w:style w:type="character" w:styleId="SubtleReference">
    <w:name w:val="Subtle Reference"/>
    <w:basedOn w:val="DefaultParagraphFont"/>
    <w:uiPriority w:val="31"/>
    <w:qFormat/>
    <w:rsid w:val="00FB0119"/>
    <w:rPr>
      <w:smallCaps/>
      <w:color w:val="5A5A5A" w:themeColor="text1" w:themeTint="A5"/>
    </w:rPr>
  </w:style>
  <w:style w:type="table" w:styleId="TableGrid">
    <w:name w:val="Table Grid"/>
    <w:basedOn w:val="TableNormal"/>
    <w:uiPriority w:val="39"/>
    <w:rsid w:val="003918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5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Pages>
  <Words>712</Words>
  <Characters>4410</Characters>
  <Application>Microsoft Office Word</Application>
  <DocSecurity>0</DocSecurity>
  <Lines>126</Lines>
  <Paragraphs>54</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Slothk8 Herrick</cp:lastModifiedBy>
  <cp:revision>28</cp:revision>
  <dcterms:created xsi:type="dcterms:W3CDTF">2025-10-21T18:47:00Z</dcterms:created>
  <dcterms:modified xsi:type="dcterms:W3CDTF">2025-10-21T19:30:00Z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a38e7b96-462d-4aca-bfb7-9e3c198cce00</vt:lpwstr>
  </property>
</Properties>
</file>