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Core Beliefs and Leadership Philosophy</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My success in managing complex, cross-functional projects stems from a disciplined and consistent set of beliefs about leadership, change, and communication. My core philosophy is that project resources must serve as </w:t>
      </w:r>
      <w:r>
        <w:rPr>
          <w:rFonts w:ascii="Times Roman" w:hAnsi="Times Roman"/>
          <w:b w:val="1"/>
          <w:bCs w:val="1"/>
          <w:rtl w:val="0"/>
          <w:lang w:val="en-US"/>
        </w:rPr>
        <w:t>trusted business consultants</w:t>
      </w:r>
      <w:r>
        <w:rPr>
          <w:rFonts w:ascii="Times Roman" w:hAnsi="Times Roman"/>
          <w:rtl w:val="0"/>
          <w:lang w:val="en-US"/>
        </w:rPr>
        <w:t xml:space="preserve"> who proactively ensure technology investment translates into realized organizational value.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Beliefs About Leadership:</w:t>
      </w:r>
      <w:r>
        <w:rPr>
          <w:rFonts w:ascii="Times Roman" w:hAnsi="Times Roman"/>
          <w:rtl w:val="0"/>
          <w:lang w:val="en-US"/>
        </w:rPr>
        <w:t xml:space="preserve"> I practice a process-driven and highly-collaborative, shared leadership model. I focus on developing relationships that foster trust and open communication, thereby empowering collective team ownership while establishing clear, shared accountability through formal processes. On the </w:t>
      </w:r>
      <w:r>
        <w:rPr>
          <w:rFonts w:ascii="Times Roman" w:hAnsi="Times Roman"/>
          <w:b w:val="1"/>
          <w:bCs w:val="1"/>
          <w:rtl w:val="0"/>
          <w:lang w:val="en-US"/>
        </w:rPr>
        <w:t>Seedling Initiative</w:t>
      </w:r>
      <w:r>
        <w:rPr>
          <w:rFonts w:ascii="Times Roman" w:hAnsi="Times Roman"/>
          <w:rtl w:val="0"/>
          <w:lang w:val="en-US"/>
        </w:rPr>
        <w:t xml:space="preserve">, this translates to ensuring that accountability for client portal adoption spans the </w:t>
      </w:r>
      <w:r>
        <w:rPr>
          <w:rFonts w:ascii="Times Roman" w:hAnsi="Times Roman"/>
          <w:b w:val="1"/>
          <w:bCs w:val="1"/>
          <w:rtl w:val="0"/>
          <w:lang w:val="en-US"/>
        </w:rPr>
        <w:t>Client Service, Marketing, and IT teams</w:t>
      </w:r>
      <w:r>
        <w:rPr>
          <w:rFonts w:ascii="Times Roman" w:hAnsi="Times Roman"/>
          <w:rtl w:val="0"/>
          <w:lang w:val="en-US"/>
        </w:rPr>
        <w:t>, thereby making project success a collective responsibility driven by behavioral change.</w:t>
      </w:r>
    </w:p>
    <w:p>
      <w:pPr>
        <w:pStyle w:val="Default"/>
        <w:numPr>
          <w:ilvl w:val="1"/>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Role of Collaboration:</w:t>
      </w:r>
      <w:r>
        <w:rPr>
          <w:rFonts w:ascii="Times Roman" w:hAnsi="Times Roman"/>
          <w:rtl w:val="0"/>
          <w:lang w:val="en-US"/>
        </w:rPr>
        <w:t xml:space="preserve"> The project requires cross-functional stakeholder alignment across IT, Operations, and Client Services. Collaboration is not just about sharing documents; it is about achieving a shared definition of </w:t>
      </w:r>
      <w:r>
        <w:rPr>
          <w:rFonts w:ascii="Times Roman" w:hAnsi="Times Roman"/>
          <w:b w:val="1"/>
          <w:bCs w:val="1"/>
          <w:rtl w:val="0"/>
        </w:rPr>
        <w:t>strategic ROI</w:t>
      </w:r>
      <w:r>
        <w:rPr>
          <w:rFonts w:ascii="Times Roman" w:hAnsi="Times Roman"/>
          <w:rtl w:val="0"/>
          <w:lang w:val="en-US"/>
        </w:rPr>
        <w:t>. I actively collaborate with the Executive Sponsor and the Client Service Director to ensure the technical scope is ambitious yet supported by an adoption plan, ensuring the project succeeds through shared ownership of the outcome.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Beliefs About Communication (Crafting the Proposal):</w:t>
      </w:r>
      <w:r>
        <w:rPr>
          <w:rFonts w:ascii="Times Roman" w:hAnsi="Times Roman"/>
          <w:rtl w:val="0"/>
          <w:lang w:val="en-US"/>
        </w:rPr>
        <w:t xml:space="preserve"> My leadership philosophy, which strives to build high-performing teams on the basis of strong relationships and open, honest communication, demands transparency, forthrightness, and constant coordination. Because of the critical importance of client adoption, I have made it a personal mission to invest ample time in developing a language that enables translation into the precise language required by each audience: speaking the language of </w:t>
      </w:r>
      <w:r>
        <w:rPr>
          <w:rFonts w:ascii="Times Roman" w:hAnsi="Times Roman"/>
          <w:b w:val="1"/>
          <w:bCs w:val="1"/>
          <w:rtl w:val="0"/>
          <w:lang w:val="en-US"/>
        </w:rPr>
        <w:t>cost savings</w:t>
      </w:r>
      <w:r>
        <w:rPr>
          <w:rFonts w:ascii="Times Roman" w:hAnsi="Times Roman"/>
          <w:rtl w:val="0"/>
          <w:lang w:val="en-US"/>
        </w:rPr>
        <w:t xml:space="preserve"> and </w:t>
      </w:r>
      <w:r>
        <w:rPr>
          <w:rFonts w:ascii="Times Roman" w:hAnsi="Times Roman"/>
          <w:b w:val="1"/>
          <w:bCs w:val="1"/>
          <w:rtl w:val="0"/>
          <w:lang w:val="fr-FR"/>
        </w:rPr>
        <w:t>ROI</w:t>
      </w:r>
      <w:r>
        <w:rPr>
          <w:rFonts w:ascii="Times Roman" w:hAnsi="Times Roman"/>
          <w:rtl w:val="0"/>
          <w:lang w:val="en-US"/>
        </w:rPr>
        <w:t xml:space="preserve"> to executives, </w:t>
      </w:r>
      <w:r>
        <w:rPr>
          <w:rFonts w:ascii="Times Roman" w:hAnsi="Times Roman"/>
          <w:b w:val="1"/>
          <w:bCs w:val="1"/>
          <w:rtl w:val="0"/>
          <w:lang w:val="it-IT"/>
        </w:rPr>
        <w:t>data integrity</w:t>
      </w:r>
      <w:r>
        <w:rPr>
          <w:rFonts w:ascii="Times Roman" w:hAnsi="Times Roman"/>
          <w:rtl w:val="0"/>
          <w:lang w:val="en-US"/>
        </w:rPr>
        <w:t xml:space="preserve"> to IT, and </w:t>
      </w:r>
      <w:r>
        <w:rPr>
          <w:rFonts w:ascii="Times Roman" w:hAnsi="Times Roman"/>
          <w:b w:val="1"/>
          <w:bCs w:val="1"/>
          <w:rtl w:val="0"/>
          <w:lang w:val="en-US"/>
        </w:rPr>
        <w:t>process streamlining</w:t>
      </w:r>
      <w:r>
        <w:rPr>
          <w:rFonts w:ascii="Times Roman" w:hAnsi="Times Roman"/>
          <w:rtl w:val="0"/>
          <w:lang w:val="en-US"/>
        </w:rPr>
        <w:t xml:space="preserve"> to internal staff. This ensures all stakeholders buy into the solution and understand the specific strategic benefits we are unlocking.</w:t>
      </w:r>
    </w:p>
    <w:p>
      <w:pPr>
        <w:pStyle w:val="Default"/>
        <w:numPr>
          <w:ilvl w:val="1"/>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Crafting the Proposal:</w:t>
      </w:r>
      <w:r>
        <w:rPr>
          <w:rFonts w:ascii="Times Roman" w:hAnsi="Times Roman"/>
          <w:rtl w:val="0"/>
          <w:lang w:val="en-US"/>
        </w:rPr>
        <w:t xml:space="preserve"> My connection with the Executive Sponsor (Kara Long) is crucial. Her strategic perspective on the operational implications allows us to agree that the solution has to be a </w:t>
      </w:r>
      <w:r>
        <w:rPr>
          <w:rFonts w:ascii="Times Roman" w:hAnsi="Times Roman"/>
          <w:b w:val="1"/>
          <w:bCs w:val="1"/>
          <w:rtl w:val="0"/>
          <w:lang w:val="en-US"/>
        </w:rPr>
        <w:t>client adoption strategy first</w:t>
      </w:r>
      <w:r>
        <w:rPr>
          <w:rFonts w:ascii="Times Roman" w:hAnsi="Times Roman"/>
          <w:rtl w:val="0"/>
          <w:lang w:val="en-US"/>
        </w:rPr>
        <w:t xml:space="preserve"> and an IT build second. This collaboration results in the creation and inclusion of adoption milestones within the project charter, which is the most critical and noteworthy feature of the proposal.</w:t>
      </w:r>
    </w:p>
    <w:p>
      <w:pPr>
        <w:pStyle w:val="Default"/>
        <w:numPr>
          <w:ilvl w:val="1"/>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Feedback Contribution:</w:t>
      </w:r>
      <w:r>
        <w:rPr>
          <w:rFonts w:ascii="Times Roman" w:hAnsi="Times Roman"/>
          <w:rtl w:val="0"/>
          <w:lang w:val="en-US"/>
        </w:rPr>
        <w:t xml:space="preserve"> Feedback from my Site Supervisor emphasized the need to make the technical solution robust and maintainable. The imperative that led to the use of academic literature justified adopting a </w:t>
      </w:r>
      <w:r>
        <w:rPr>
          <w:rFonts w:ascii="Times Roman" w:hAnsi="Times Roman"/>
          <w:b w:val="1"/>
          <w:bCs w:val="1"/>
          <w:rtl w:val="0"/>
          <w:lang w:val="en-US"/>
        </w:rPr>
        <w:t>Single Source of Truth (SSOT)</w:t>
      </w:r>
      <w:r>
        <w:rPr>
          <w:rFonts w:ascii="Times Roman" w:hAnsi="Times Roman"/>
          <w:rtl w:val="0"/>
          <w:lang w:val="en-US"/>
        </w:rPr>
        <w:t xml:space="preserve"> architecture and validating the data pipeline over a simpler, but riskier, point-to-point integration. This elevated the technical sophistication and long-term data integrity of the entire proposal.</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Beliefs About Change (Addressing the Human Element):</w:t>
      </w:r>
      <w:r>
        <w:rPr>
          <w:rFonts w:ascii="Times Roman" w:hAnsi="Times Roman"/>
          <w:rtl w:val="0"/>
          <w:lang w:val="en-US"/>
        </w:rPr>
        <w:t xml:space="preserve"> As a business analyst, my role is to serve as a champion for and facilitator of change. Organizational change is inevitable. It is a necessary evolution driven by the need for organizational survival and health. However, change must be managed so that it is built on a foundation of certainty. For the </w:t>
      </w:r>
      <w:r>
        <w:rPr>
          <w:rFonts w:ascii="Times Roman" w:hAnsi="Times Roman"/>
          <w:b w:val="1"/>
          <w:bCs w:val="1"/>
          <w:rtl w:val="0"/>
          <w:lang w:val="en-US"/>
        </w:rPr>
        <w:t>Seedling Initiative</w:t>
      </w:r>
      <w:r>
        <w:rPr>
          <w:rFonts w:ascii="Times Roman" w:hAnsi="Times Roman"/>
          <w:rtl w:val="0"/>
          <w:lang w:val="en-US"/>
        </w:rPr>
        <w:t xml:space="preserve">, the mandate to eliminate transcription costs and data entry errors provides the foundation. I believe the PM, acting as a consultant, must directly address the </w:t>
      </w:r>
      <w:r>
        <w:rPr>
          <w:rFonts w:ascii="Times Roman" w:hAnsi="Times Roman"/>
          <w:b w:val="1"/>
          <w:bCs w:val="1"/>
          <w:rtl w:val="0"/>
          <w:lang w:val="es-ES_tradnl"/>
        </w:rPr>
        <w:t>human element</w:t>
      </w:r>
      <w:r>
        <w:rPr>
          <w:rFonts w:ascii="Times Roman" w:hAnsi="Times Roman"/>
          <w:rtl w:val="0"/>
          <w:lang w:val="en-US"/>
        </w:rPr>
        <w:t xml:space="preserve"> by ensuring the technology reduces </w:t>
      </w:r>
      <w:r>
        <w:rPr>
          <w:rFonts w:ascii="Times Roman" w:hAnsi="Times Roman"/>
          <w:b w:val="1"/>
          <w:bCs w:val="1"/>
          <w:rtl w:val="0"/>
          <w:lang w:val="en-US"/>
        </w:rPr>
        <w:t>digital friction</w:t>
      </w:r>
      <w:r>
        <w:rPr>
          <w:rFonts w:ascii="Times Roman" w:hAnsi="Times Roman"/>
          <w:rtl w:val="0"/>
          <w:lang w:val="en-US"/>
        </w:rPr>
        <w:t xml:space="preserve"> for internal staff and makes the client experience so intuitive that paper submission is retired.</w:t>
      </w:r>
    </w:p>
    <w:p>
      <w:pPr>
        <w:pStyle w:val="Default"/>
        <w:numPr>
          <w:ilvl w:val="1"/>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Effective Communication was the Central Mechanism:</w:t>
      </w:r>
      <w:r>
        <w:rPr>
          <w:rFonts w:ascii="Times Roman" w:hAnsi="Times Roman"/>
          <w:rtl w:val="0"/>
          <w:lang w:val="en-US"/>
        </w:rPr>
        <w:t xml:space="preserve"> My approach relies on accurate, tailored messaging to translate the project's strategic necessity (cost savings and data integrity) into a manageable technical scope. This required creating and using clear communication pathways, which is a core skill from my business analysis and project management background.</w:t>
      </w:r>
    </w:p>
    <w:p>
      <w:pPr>
        <w:pStyle w:val="Default"/>
        <w:numPr>
          <w:ilvl w:val="1"/>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Business Communication in Proposal Development:</w:t>
      </w:r>
      <w:r>
        <w:rPr>
          <w:rFonts w:ascii="Times Roman" w:hAnsi="Times Roman"/>
          <w:rtl w:val="0"/>
          <w:lang w:val="en-US"/>
        </w:rPr>
        <w:t xml:space="preserve"> I use formal business writing to clearly articulate the project's business case in a bid to ensure it shifts the focus from an "IT build" to an </w:t>
      </w:r>
      <w:r>
        <w:rPr>
          <w:rFonts w:ascii="Times Roman" w:hAnsi="Times Roman"/>
          <w:b w:val="1"/>
          <w:bCs w:val="1"/>
          <w:rtl w:val="0"/>
          <w:lang w:val="en-US"/>
        </w:rPr>
        <w:t>"Operational Cost Intervention."</w:t>
      </w:r>
      <w:r>
        <w:rPr>
          <w:rFonts w:ascii="Times Roman" w:hAnsi="Times Roman"/>
          <w:rtl w:val="0"/>
          <w:lang w:val="en-US"/>
        </w:rPr>
        <w:t xml:space="preserve"> This requires citing the specific cost of labor and data quality risk to the relevant stakeholders, establishing a non-negotiable business basis for the work.</w:t>
      </w:r>
    </w:p>
    <w:p>
      <w:pPr>
        <w:pStyle w:val="Default"/>
        <w:numPr>
          <w:ilvl w:val="1"/>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Tool-Based Communication:</w:t>
      </w:r>
      <w:r>
        <w:rPr>
          <w:rFonts w:ascii="Times Roman" w:hAnsi="Times Roman"/>
          <w:rtl w:val="0"/>
          <w:lang w:val="en-US"/>
        </w:rPr>
        <w:t xml:space="preserve"> The primary communication tool is the project charter itself, serving as the single source of truth for scope and objectives. Throughout the planning phase, formal document-sharing and review processes are employed to gather consensus and document approval, ensuring that written communication prevents verbal ambiguity, particularly regarding the client adoption targets.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Beliefs About Lifelong Learning:</w:t>
      </w:r>
      <w:r>
        <w:rPr>
          <w:rFonts w:ascii="Times Roman" w:hAnsi="Times Roman"/>
          <w:rtl w:val="0"/>
          <w:lang w:val="en-US"/>
        </w:rPr>
        <w:t xml:space="preserve"> In order to survive professionally, I have had to pursue renewal of my subject matter expertise regularly while also building a portfolio of technical aptitude that enables me to thrive and advance. By way of example, the rigorous literature review, which grounded the solution in academic research concerning </w:t>
      </w:r>
      <w:r>
        <w:rPr>
          <w:rFonts w:ascii="Times Roman" w:hAnsi="Times Roman"/>
          <w:b w:val="1"/>
          <w:bCs w:val="1"/>
          <w:rtl w:val="0"/>
          <w:lang w:val="en-US"/>
        </w:rPr>
        <w:t>SSOT architecture</w:t>
      </w:r>
      <w:r>
        <w:rPr>
          <w:rFonts w:ascii="Times Roman" w:hAnsi="Times Roman"/>
          <w:rtl w:val="0"/>
        </w:rPr>
        <w:t xml:space="preserve">, </w:t>
      </w:r>
      <w:r>
        <w:rPr>
          <w:rFonts w:ascii="Times Roman" w:hAnsi="Times Roman"/>
          <w:b w:val="1"/>
          <w:bCs w:val="1"/>
          <w:rtl w:val="0"/>
          <w:lang w:val="fr-FR"/>
        </w:rPr>
        <w:t>ETL validation</w:t>
      </w:r>
      <w:r>
        <w:rPr>
          <w:rFonts w:ascii="Times Roman" w:hAnsi="Times Roman"/>
          <w:rtl w:val="0"/>
          <w:lang w:val="en-US"/>
        </w:rPr>
        <w:t xml:space="preserve">, and the </w:t>
      </w:r>
      <w:r>
        <w:rPr>
          <w:rFonts w:ascii="Times Roman" w:hAnsi="Times Roman"/>
          <w:b w:val="1"/>
          <w:bCs w:val="1"/>
          <w:rtl w:val="0"/>
          <w:lang w:val="en-US"/>
        </w:rPr>
        <w:t>employee experience</w:t>
      </w:r>
      <w:r>
        <w:rPr>
          <w:rFonts w:ascii="Times Roman" w:hAnsi="Times Roman"/>
          <w:rtl w:val="0"/>
          <w:lang w:val="en-US"/>
        </w:rPr>
        <w:t>, demonstrates my commitment to using current, validated best practices rather than relying on stale or anecdotal industry knowledge while also extending my own subject-matter expertise. I believe in a research-first approach to project planning.</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