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986A5" w14:textId="7AF91CF1" w:rsidR="001B34C9" w:rsidRPr="001B34C9" w:rsidRDefault="001B34C9" w:rsidP="001B34C9">
      <w:pPr>
        <w:pStyle w:val="Default"/>
        <w:suppressAutoHyphens/>
        <w:spacing w:after="299"/>
        <w:jc w:val="center"/>
        <w:rPr>
          <w:rFonts w:ascii="Times Roman" w:hAnsi="Times Roman"/>
          <w:b/>
          <w:bCs/>
        </w:rPr>
      </w:pPr>
      <w:r w:rsidRPr="001B34C9">
        <w:rPr>
          <w:rFonts w:ascii="Times Roman" w:hAnsi="Times Roman"/>
          <w:b/>
          <w:bCs/>
        </w:rPr>
        <w:t>The Compliance Gateway:</w:t>
      </w:r>
    </w:p>
    <w:p w14:paraId="769C4231" w14:textId="77777777" w:rsidR="00122731" w:rsidRDefault="00155882" w:rsidP="001B34C9">
      <w:pPr>
        <w:pStyle w:val="Default"/>
        <w:suppressAutoHyphens/>
        <w:spacing w:after="299"/>
        <w:jc w:val="center"/>
        <w:rPr>
          <w:rFonts w:ascii="Times Roman" w:hAnsi="Times Roman"/>
          <w:b/>
          <w:bCs/>
        </w:rPr>
      </w:pPr>
      <w:r>
        <w:rPr>
          <w:rFonts w:ascii="Times Roman" w:hAnsi="Times Roman"/>
          <w:b/>
          <w:bCs/>
        </w:rPr>
        <w:t xml:space="preserve">The Professional Development of a Mid-Career Business Analyst </w:t>
      </w:r>
    </w:p>
    <w:p w14:paraId="4E43D844" w14:textId="51CB12C7" w:rsidR="001B34C9" w:rsidRPr="001B34C9" w:rsidRDefault="00122731" w:rsidP="001B34C9">
      <w:pPr>
        <w:pStyle w:val="Default"/>
        <w:suppressAutoHyphens/>
        <w:spacing w:after="299"/>
        <w:jc w:val="center"/>
        <w:rPr>
          <w:rFonts w:ascii="Times Roman" w:hAnsi="Times Roman"/>
        </w:rPr>
      </w:pPr>
      <w:r>
        <w:rPr>
          <w:rFonts w:ascii="Times Roman" w:hAnsi="Times Roman"/>
          <w:b/>
          <w:bCs/>
        </w:rPr>
        <w:t>in the Context of a High-Stakes Project</w:t>
      </w:r>
    </w:p>
    <w:p w14:paraId="1BCC7582" w14:textId="77777777" w:rsidR="001B34C9" w:rsidRPr="001B34C9" w:rsidRDefault="001B34C9" w:rsidP="001B34C9">
      <w:pPr>
        <w:pStyle w:val="Default"/>
        <w:suppressAutoHyphens/>
        <w:spacing w:after="299"/>
        <w:jc w:val="center"/>
        <w:rPr>
          <w:rFonts w:ascii="Times Roman" w:hAnsi="Times Roman"/>
        </w:rPr>
      </w:pPr>
    </w:p>
    <w:p w14:paraId="0DC4B6AD"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Kate Herrick</w:t>
      </w:r>
    </w:p>
    <w:p w14:paraId="4EA0B20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Capella University</w:t>
      </w:r>
    </w:p>
    <w:p w14:paraId="05DADD0A"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IT-FPX 4997: Capstone I</w:t>
      </w:r>
    </w:p>
    <w:p w14:paraId="385E6CF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Site Supervisor: Mike Goettl</w:t>
      </w:r>
    </w:p>
    <w:p w14:paraId="3A389C85" w14:textId="20A125EA" w:rsidR="00D30C7D" w:rsidRDefault="001B34C9" w:rsidP="001B34C9">
      <w:pPr>
        <w:pStyle w:val="Default"/>
        <w:suppressAutoHyphens/>
        <w:spacing w:before="0" w:after="299" w:line="240" w:lineRule="auto"/>
        <w:jc w:val="center"/>
      </w:pPr>
      <w:r w:rsidRPr="001B34C9">
        <w:rPr>
          <w:rFonts w:ascii="Times Roman" w:hAnsi="Times Roman"/>
        </w:rPr>
        <w:t xml:space="preserve">October </w:t>
      </w:r>
      <w:r>
        <w:rPr>
          <w:rFonts w:ascii="Times Roman" w:hAnsi="Times Roman"/>
        </w:rPr>
        <w:t>31</w:t>
      </w:r>
      <w:r w:rsidRPr="001B34C9">
        <w:rPr>
          <w:rFonts w:ascii="Times Roman" w:hAnsi="Times Roman"/>
        </w:rPr>
        <w:t>, 2025</w:t>
      </w:r>
      <w:r>
        <w:rPr>
          <w:rFonts w:ascii="Arial Unicode MS" w:hAnsi="Arial Unicode MS"/>
          <w:sz w:val="36"/>
          <w:szCs w:val="36"/>
        </w:rPr>
        <w:br w:type="page"/>
      </w:r>
    </w:p>
    <w:p w14:paraId="28D97F3F" w14:textId="77777777" w:rsidR="00D30C7D" w:rsidRDefault="00D30C7D">
      <w:pPr>
        <w:pStyle w:val="Default"/>
        <w:suppressAutoHyphens/>
        <w:spacing w:before="0" w:after="299" w:line="240" w:lineRule="auto"/>
        <w:rPr>
          <w:rFonts w:ascii="Times Roman" w:eastAsia="Times Roman" w:hAnsi="Times Roman" w:cs="Times Roman"/>
          <w:sz w:val="36"/>
          <w:szCs w:val="36"/>
        </w:rPr>
      </w:pPr>
    </w:p>
    <w:p w14:paraId="3AF36110" w14:textId="77777777" w:rsidR="00D30C7D" w:rsidRPr="000B7E85" w:rsidRDefault="002B159D">
      <w:pPr>
        <w:pStyle w:val="Default"/>
        <w:suppressAutoHyphens/>
        <w:spacing w:before="0" w:after="281" w:line="240" w:lineRule="auto"/>
        <w:rPr>
          <w:rStyle w:val="SubtleReference"/>
        </w:rPr>
      </w:pPr>
      <w:r w:rsidRPr="000B7E85">
        <w:rPr>
          <w:rStyle w:val="SubtleReference"/>
        </w:rPr>
        <w:t xml:space="preserve">I. Identity and Fit for the </w:t>
      </w:r>
      <w:proofErr w:type="spellStart"/>
      <w:r w:rsidRPr="000B7E85">
        <w:rPr>
          <w:rStyle w:val="SubtleReference"/>
        </w:rPr>
        <w:t>Arborwood</w:t>
      </w:r>
      <w:proofErr w:type="spellEnd"/>
      <w:r w:rsidRPr="000B7E85">
        <w:rPr>
          <w:rStyle w:val="SubtleReference"/>
        </w:rPr>
        <w:t xml:space="preserve"> Project</w:t>
      </w:r>
    </w:p>
    <w:p w14:paraId="25DF801A" w14:textId="77777777" w:rsidR="00D30C7D" w:rsidRDefault="002B159D" w:rsidP="00122731">
      <w:pPr>
        <w:pStyle w:val="Default"/>
        <w:suppressAutoHyphens/>
        <w:spacing w:before="0" w:after="240" w:line="240" w:lineRule="auto"/>
        <w:ind w:firstLine="720"/>
        <w:rPr>
          <w:rFonts w:ascii="Times Roman" w:eastAsia="Times Roman" w:hAnsi="Times Roman" w:cs="Times Roman"/>
        </w:rPr>
      </w:pPr>
      <w:r>
        <w:rPr>
          <w:rFonts w:ascii="Times Roman" w:hAnsi="Times Roman"/>
        </w:rPr>
        <w:t xml:space="preserve">My role as the individual at the center of the </w:t>
      </w:r>
      <w:proofErr w:type="spellStart"/>
      <w:r>
        <w:rPr>
          <w:rFonts w:ascii="Times Roman" w:hAnsi="Times Roman"/>
        </w:rPr>
        <w:t>Arborwood</w:t>
      </w:r>
      <w:proofErr w:type="spellEnd"/>
      <w:r>
        <w:rPr>
          <w:rFonts w:ascii="Times Roman" w:hAnsi="Times Roman"/>
        </w:rPr>
        <w:t xml:space="preserve"> Cost Calculator project (hereafter “</w:t>
      </w:r>
      <w:r>
        <w:rPr>
          <w:rFonts w:ascii="Times Roman" w:hAnsi="Times Roman"/>
          <w:i/>
          <w:iCs/>
        </w:rPr>
        <w:t>Gateway</w:t>
      </w:r>
      <w:r>
        <w:rPr>
          <w:rFonts w:ascii="Times Roman" w:hAnsi="Times Roman"/>
        </w:rPr>
        <w:t>”) is defined by one objective: to transform regulatory risk into strategic, compliant business value. Professionally, I have functioned as both a Senior Business Analyst and Project Manager for over twenty-five years, with experience in the financial services, healthcare, higher education and insurance sectors. I have developed a specialization in the complex intersection of IT execution and financial/regulatory compliance by virtue of having spent so much time in regulated industries.</w:t>
      </w:r>
    </w:p>
    <w:p w14:paraId="0A421E65" w14:textId="681312EA" w:rsidR="00D30C7D" w:rsidRDefault="002B159D" w:rsidP="00A10998">
      <w:pPr>
        <w:pStyle w:val="Default"/>
        <w:numPr>
          <w:ilvl w:val="0"/>
          <w:numId w:val="5"/>
        </w:numPr>
        <w:suppressAutoHyphens/>
        <w:spacing w:before="0" w:after="240" w:line="240" w:lineRule="auto"/>
        <w:rPr>
          <w:rFonts w:ascii="Times Roman" w:eastAsia="Times Roman" w:hAnsi="Times Roman" w:cs="Times Roman"/>
        </w:rPr>
      </w:pPr>
      <w:r w:rsidRPr="00122731">
        <w:rPr>
          <w:rFonts w:ascii="Times Roman" w:hAnsi="Times Roman"/>
          <w:i/>
          <w:iCs/>
        </w:rPr>
        <w:t>Relevant Work Experience:</w:t>
      </w:r>
      <w:r>
        <w:rPr>
          <w:rFonts w:ascii="Times Roman" w:hAnsi="Times Roman"/>
        </w:rPr>
        <w:t xml:space="preserve"> My career has been dominated leading large-scale system integration and process automation projects. One such project, referred to as the </w:t>
      </w:r>
      <w:r w:rsidR="005A3959">
        <w:rPr>
          <w:rFonts w:ascii="Times Roman" w:hAnsi="Times Roman"/>
          <w:i/>
          <w:iCs/>
        </w:rPr>
        <w:t>Germinate</w:t>
      </w:r>
      <w:r w:rsidRPr="001B34C9">
        <w:rPr>
          <w:rFonts w:ascii="Times Roman" w:hAnsi="Times Roman"/>
        </w:rPr>
        <w:t xml:space="preserve"> initiative,</w:t>
      </w:r>
      <w:r>
        <w:rPr>
          <w:rFonts w:ascii="Times Roman" w:hAnsi="Times Roman"/>
        </w:rPr>
        <w:t xml:space="preserve"> automated financial data intake and data transmission to both internal and external systems while </w:t>
      </w:r>
      <w:r w:rsidRPr="001B34C9">
        <w:rPr>
          <w:rFonts w:ascii="Times Roman" w:hAnsi="Times Roman"/>
        </w:rPr>
        <w:t>ensur</w:t>
      </w:r>
      <w:r>
        <w:rPr>
          <w:rFonts w:ascii="Times Roman" w:hAnsi="Times Roman"/>
        </w:rPr>
        <w:t xml:space="preserve">ing compliance across multiple enterprise systems. This background is directly relevant to </w:t>
      </w:r>
      <w:proofErr w:type="spellStart"/>
      <w:r>
        <w:rPr>
          <w:rFonts w:ascii="Times Roman" w:hAnsi="Times Roman"/>
        </w:rPr>
        <w:t>Arborwood</w:t>
      </w:r>
      <w:proofErr w:type="spellEnd"/>
      <w:r>
        <w:rPr>
          <w:rFonts w:ascii="Times Roman" w:hAnsi="Times Roman"/>
        </w:rPr>
        <w:t>, where the core technical challenge is replacing manual data with a reliable, real-time API integration to core a</w:t>
      </w:r>
      <w:r w:rsidRPr="001B34C9">
        <w:rPr>
          <w:rFonts w:ascii="Times Roman" w:hAnsi="Times Roman"/>
        </w:rPr>
        <w:t xml:space="preserve">dministration </w:t>
      </w:r>
      <w:r>
        <w:rPr>
          <w:rFonts w:ascii="Times Roman" w:hAnsi="Times Roman"/>
        </w:rPr>
        <w:t>systems that serve as the organizational source of truth. My deep understanding of data integration and ETL processes ensures that the API/d</w:t>
      </w:r>
      <w:r>
        <w:rPr>
          <w:rFonts w:ascii="Times Roman" w:hAnsi="Times Roman"/>
          <w:lang w:val="it-IT"/>
        </w:rPr>
        <w:t xml:space="preserve">ata </w:t>
      </w:r>
      <w:r>
        <w:rPr>
          <w:rFonts w:ascii="Times Roman" w:hAnsi="Times Roman"/>
        </w:rPr>
        <w:t xml:space="preserve">integration effort that is part of the </w:t>
      </w:r>
      <w:r>
        <w:rPr>
          <w:rFonts w:ascii="Times Roman" w:hAnsi="Times Roman"/>
          <w:i/>
          <w:iCs/>
        </w:rPr>
        <w:t>Gateway</w:t>
      </w:r>
      <w:r>
        <w:rPr>
          <w:rFonts w:ascii="Times Roman" w:hAnsi="Times Roman"/>
        </w:rPr>
        <w:t xml:space="preserve"> initiative will be executed with the necessary guardrails and data integrity controls.</w:t>
      </w:r>
    </w:p>
    <w:p w14:paraId="2594BDF8" w14:textId="4F1DB597" w:rsidR="00D30C7D" w:rsidRDefault="002B159D" w:rsidP="00A10998">
      <w:pPr>
        <w:pStyle w:val="Default"/>
        <w:numPr>
          <w:ilvl w:val="0"/>
          <w:numId w:val="5"/>
        </w:numPr>
        <w:suppressAutoHyphens/>
        <w:spacing w:before="0" w:after="240" w:line="240" w:lineRule="auto"/>
        <w:rPr>
          <w:rFonts w:ascii="Times Roman" w:eastAsia="Times Roman" w:hAnsi="Times Roman" w:cs="Times Roman"/>
        </w:rPr>
      </w:pPr>
      <w:r w:rsidRPr="00122731">
        <w:rPr>
          <w:rFonts w:ascii="Times Roman" w:hAnsi="Times Roman"/>
          <w:i/>
          <w:iCs/>
        </w:rPr>
        <w:t>Coursework in This Program</w:t>
      </w:r>
      <w:r>
        <w:rPr>
          <w:rFonts w:ascii="Times Roman" w:hAnsi="Times Roman"/>
        </w:rPr>
        <w:t xml:space="preserve">: Much of my specialization focus has oriented on project management principles and their integration into developing and maintaining high-performance teams. This has, in turn, refined my focus on governance and risk </w:t>
      </w:r>
      <w:r w:rsidR="00A7300E">
        <w:rPr>
          <w:rFonts w:ascii="Times Roman" w:hAnsi="Times Roman"/>
        </w:rPr>
        <w:t>evaluation</w:t>
      </w:r>
      <w:r>
        <w:rPr>
          <w:rFonts w:ascii="Times Roman" w:hAnsi="Times Roman"/>
        </w:rPr>
        <w:t xml:space="preserve">. Having experienced project failures resulting from lack of investment into compliance-driven design and development, I knew it was incumbent upon me to </w:t>
      </w:r>
      <w:r w:rsidR="00A7300E">
        <w:rPr>
          <w:rFonts w:ascii="Times Roman" w:hAnsi="Times Roman"/>
        </w:rPr>
        <w:t>provide</w:t>
      </w:r>
      <w:r>
        <w:rPr>
          <w:rFonts w:ascii="Times Roman" w:hAnsi="Times Roman"/>
        </w:rPr>
        <w:t xml:space="preserve"> </w:t>
      </w:r>
      <w:r w:rsidR="00A7300E">
        <w:rPr>
          <w:rFonts w:ascii="Times Roman" w:hAnsi="Times Roman"/>
        </w:rPr>
        <w:t>a</w:t>
      </w:r>
      <w:r>
        <w:rPr>
          <w:rFonts w:ascii="Times Roman" w:hAnsi="Times Roman"/>
        </w:rPr>
        <w:t xml:space="preserve"> mandatory legal/compliance approval milestone, ensuring that statutory risks are mitigated at the requirements phase, a foundational element of this project's success.</w:t>
      </w:r>
    </w:p>
    <w:p w14:paraId="56488C30" w14:textId="346DB5C5" w:rsidR="00D30C7D" w:rsidRDefault="002B159D" w:rsidP="00A10998">
      <w:pPr>
        <w:pStyle w:val="Default"/>
        <w:numPr>
          <w:ilvl w:val="0"/>
          <w:numId w:val="5"/>
        </w:numPr>
        <w:suppressAutoHyphens/>
        <w:spacing w:before="0" w:after="240" w:line="240" w:lineRule="auto"/>
        <w:rPr>
          <w:rFonts w:ascii="Times Roman" w:eastAsia="Times Roman" w:hAnsi="Times Roman" w:cs="Times Roman"/>
        </w:rPr>
      </w:pPr>
      <w:r w:rsidRPr="00122731">
        <w:rPr>
          <w:rFonts w:ascii="Times Roman" w:hAnsi="Times Roman"/>
          <w:i/>
          <w:iCs/>
        </w:rPr>
        <w:t>Career Goals and Special Training</w:t>
      </w:r>
      <w:r>
        <w:rPr>
          <w:rFonts w:ascii="Times Roman" w:hAnsi="Times Roman"/>
        </w:rPr>
        <w:t>: As a mid-career professional, I have found and made my home in the business analysis space. In the coming years I hope to move into a technical product owner role operating at the enterprise level, championing the idea that IT must be a strategic partner with all of the business units it serves rather than just a service provider. My continued professional training has focused heavily on Agile/Scrum methodologies and e</w:t>
      </w:r>
      <w:r w:rsidRPr="001B34C9">
        <w:rPr>
          <w:rFonts w:ascii="Times Roman" w:hAnsi="Times Roman"/>
        </w:rPr>
        <w:t xml:space="preserve">nterprise </w:t>
      </w:r>
      <w:r>
        <w:rPr>
          <w:rFonts w:ascii="Times Roman" w:hAnsi="Times Roman"/>
        </w:rPr>
        <w:t xml:space="preserve">architecture best practices, allowing me to structure the </w:t>
      </w:r>
      <w:proofErr w:type="spellStart"/>
      <w:r>
        <w:rPr>
          <w:rFonts w:ascii="Times Roman" w:hAnsi="Times Roman"/>
        </w:rPr>
        <w:t>Arborwood</w:t>
      </w:r>
      <w:proofErr w:type="spellEnd"/>
      <w:r>
        <w:rPr>
          <w:rFonts w:ascii="Times Roman" w:hAnsi="Times Roman"/>
        </w:rPr>
        <w:t xml:space="preserve"> project to be both responsive and resilient.</w:t>
      </w:r>
      <w:r w:rsidR="003E7FE8">
        <w:rPr>
          <w:rFonts w:ascii="Times Roman" w:hAnsi="Times Roman"/>
        </w:rPr>
        <w:t xml:space="preserve"> </w:t>
      </w:r>
    </w:p>
    <w:p w14:paraId="3836F703" w14:textId="77777777" w:rsidR="00D30C7D" w:rsidRPr="000B7E85" w:rsidRDefault="002B159D">
      <w:pPr>
        <w:pStyle w:val="Default"/>
        <w:suppressAutoHyphens/>
        <w:spacing w:before="0" w:after="281" w:line="240" w:lineRule="auto"/>
        <w:rPr>
          <w:rStyle w:val="SubtleReference"/>
        </w:rPr>
      </w:pPr>
      <w:r w:rsidRPr="000B7E85">
        <w:rPr>
          <w:rStyle w:val="SubtleReference"/>
        </w:rPr>
        <w:t>II. Core Beliefs and Leadership Philosophy</w:t>
      </w:r>
    </w:p>
    <w:p w14:paraId="2FAF054F" w14:textId="672B961C" w:rsidR="00D30C7D" w:rsidRDefault="002B159D" w:rsidP="000B7E85">
      <w:pPr>
        <w:pStyle w:val="Default"/>
        <w:suppressAutoHyphens/>
        <w:spacing w:before="0" w:after="240" w:line="240" w:lineRule="auto"/>
        <w:ind w:firstLine="720"/>
        <w:rPr>
          <w:rFonts w:ascii="Times Roman" w:eastAsia="Times Roman" w:hAnsi="Times Roman" w:cs="Times Roman"/>
        </w:rPr>
      </w:pPr>
      <w:r>
        <w:rPr>
          <w:rFonts w:ascii="Times Roman" w:hAnsi="Times Roman"/>
        </w:rPr>
        <w:t xml:space="preserve">My success in managing complex, cross-functional projects </w:t>
      </w:r>
      <w:proofErr w:type="gramStart"/>
      <w:r>
        <w:rPr>
          <w:rFonts w:ascii="Times Roman" w:hAnsi="Times Roman"/>
        </w:rPr>
        <w:t>stems</w:t>
      </w:r>
      <w:proofErr w:type="gramEnd"/>
      <w:r>
        <w:rPr>
          <w:rFonts w:ascii="Times Roman" w:hAnsi="Times Roman"/>
        </w:rPr>
        <w:t xml:space="preserve"> from a disciplined </w:t>
      </w:r>
      <w:proofErr w:type="gramStart"/>
      <w:r w:rsidR="000B7E85">
        <w:rPr>
          <w:rFonts w:ascii="Times Roman" w:hAnsi="Times Roman"/>
        </w:rPr>
        <w:t>an</w:t>
      </w:r>
      <w:proofErr w:type="gramEnd"/>
      <w:r w:rsidR="000B7E85">
        <w:rPr>
          <w:rFonts w:ascii="Times Roman" w:hAnsi="Times Roman"/>
        </w:rPr>
        <w:t xml:space="preserve"> consistent set of belief</w:t>
      </w:r>
      <w:r>
        <w:rPr>
          <w:rFonts w:ascii="Times Roman" w:hAnsi="Times Roman"/>
        </w:rPr>
        <w:t>s about leadership, change, and communication.</w:t>
      </w:r>
    </w:p>
    <w:p w14:paraId="686B6BA8" w14:textId="48315296" w:rsidR="00D30C7D" w:rsidRDefault="002B159D" w:rsidP="00A10998">
      <w:pPr>
        <w:pStyle w:val="Default"/>
        <w:numPr>
          <w:ilvl w:val="0"/>
          <w:numId w:val="6"/>
        </w:numPr>
        <w:suppressAutoHyphens/>
        <w:spacing w:before="0" w:after="240" w:line="240" w:lineRule="auto"/>
        <w:rPr>
          <w:rFonts w:ascii="Times Roman" w:hAnsi="Times Roman"/>
        </w:rPr>
      </w:pPr>
      <w:r w:rsidRPr="000B7E85">
        <w:rPr>
          <w:rFonts w:ascii="Times Roman" w:hAnsi="Times Roman"/>
          <w:i/>
          <w:iCs/>
        </w:rPr>
        <w:t>Beliefs About Leadership</w:t>
      </w:r>
      <w:r>
        <w:rPr>
          <w:rFonts w:ascii="Times Roman" w:hAnsi="Times Roman"/>
        </w:rPr>
        <w:t>: I practice a process-driven and highly-</w:t>
      </w:r>
      <w:r>
        <w:rPr>
          <w:rFonts w:ascii="Times Roman" w:hAnsi="Times Roman"/>
          <w:lang w:val="it-IT"/>
        </w:rPr>
        <w:t>collaborative</w:t>
      </w:r>
      <w:r>
        <w:rPr>
          <w:rFonts w:ascii="Times Roman" w:hAnsi="Times Roman"/>
        </w:rPr>
        <w:t xml:space="preserve">, shared leadership model. I focus on developing relationships that foster trust and open </w:t>
      </w:r>
      <w:r>
        <w:rPr>
          <w:rFonts w:ascii="Times Roman" w:hAnsi="Times Roman"/>
        </w:rPr>
        <w:lastRenderedPageBreak/>
        <w:t xml:space="preserve">communication, thereby empowering collective team ownership while establishing clear, shared accountability through formal processes. On the </w:t>
      </w:r>
      <w:proofErr w:type="spellStart"/>
      <w:r>
        <w:rPr>
          <w:rFonts w:ascii="Times Roman" w:hAnsi="Times Roman"/>
        </w:rPr>
        <w:t>Arborwood</w:t>
      </w:r>
      <w:proofErr w:type="spellEnd"/>
      <w:r>
        <w:rPr>
          <w:rFonts w:ascii="Times Roman" w:hAnsi="Times Roman"/>
        </w:rPr>
        <w:t xml:space="preserve"> project, this translates to ensuring that equal ownership of the process by which legal/compliance approval is granted spans the </w:t>
      </w:r>
      <w:r w:rsidR="00850E0E">
        <w:rPr>
          <w:rFonts w:ascii="Times Roman" w:hAnsi="Times Roman"/>
        </w:rPr>
        <w:t>l</w:t>
      </w:r>
      <w:r>
        <w:rPr>
          <w:rFonts w:ascii="Times Roman" w:hAnsi="Times Roman"/>
        </w:rPr>
        <w:t xml:space="preserve">egal, </w:t>
      </w:r>
      <w:r w:rsidR="00850E0E">
        <w:rPr>
          <w:rFonts w:ascii="Times Roman" w:hAnsi="Times Roman"/>
        </w:rPr>
        <w:t>m</w:t>
      </w:r>
      <w:r>
        <w:rPr>
          <w:rFonts w:ascii="Times Roman" w:hAnsi="Times Roman"/>
        </w:rPr>
        <w:t>arketing, and IT teams, ensuring the project succeeds through collective responsibility.</w:t>
      </w:r>
    </w:p>
    <w:p w14:paraId="02B9B536" w14:textId="187607B9" w:rsidR="00DD2B8C" w:rsidRDefault="00DD2B8C" w:rsidP="00A10998">
      <w:pPr>
        <w:ind w:left="720" w:firstLine="720"/>
      </w:pPr>
      <w:r>
        <w:t xml:space="preserve">A major element of my leadership style is my drive for effective collaboration. In the context of the </w:t>
      </w:r>
      <w:r w:rsidRPr="00DD2B8C">
        <w:rPr>
          <w:i/>
          <w:iCs/>
        </w:rPr>
        <w:t>Gateway</w:t>
      </w:r>
      <w:r>
        <w:t xml:space="preserve"> project, c</w:t>
      </w:r>
      <w:r w:rsidRPr="00DD2B8C">
        <w:t xml:space="preserve">ollaboration </w:t>
      </w:r>
      <w:r w:rsidR="00A10998">
        <w:t>is</w:t>
      </w:r>
      <w:r w:rsidRPr="00DD2B8C">
        <w:t xml:space="preserve"> essential not only for planning the project, but for designing the governance structure that the project itself would implement.</w:t>
      </w:r>
    </w:p>
    <w:p w14:paraId="0A3AFBD2" w14:textId="77777777" w:rsidR="00DD2B8C" w:rsidRPr="00DD2B8C" w:rsidRDefault="00DD2B8C" w:rsidP="00A10998">
      <w:pPr>
        <w:ind w:left="720"/>
        <w:rPr>
          <w:rFonts w:eastAsia="Times Roman" w:cs="Times Roman"/>
        </w:rPr>
      </w:pPr>
    </w:p>
    <w:p w14:paraId="296986A0" w14:textId="77777777" w:rsidR="00DD2B8C" w:rsidRDefault="00DD2B8C" w:rsidP="00A10998">
      <w:pPr>
        <w:pStyle w:val="ListParagraph"/>
        <w:numPr>
          <w:ilvl w:val="0"/>
          <w:numId w:val="4"/>
        </w:numPr>
        <w:ind w:left="1440"/>
      </w:pPr>
      <w:r w:rsidRPr="00DD2B8C">
        <w:rPr>
          <w:i/>
          <w:iCs/>
        </w:rPr>
        <w:t>Role of Collaboration</w:t>
      </w:r>
      <w:r w:rsidRPr="00DD2B8C">
        <w:t>: The project required cross-functional stakeholder alignment between Legal, Marketing, and IT. Collaboration was not just about sharing documents; it was about achieving a shared definition of risk. I actively collaborated with the Marketing business owner and the Site Supervisor (IT Director) to ensure the scope was ambitious yet legally sound.</w:t>
      </w:r>
    </w:p>
    <w:p w14:paraId="5BE7A1FE" w14:textId="77777777" w:rsidR="00DD2B8C" w:rsidRPr="00DD2B8C" w:rsidRDefault="00DD2B8C" w:rsidP="00A10998">
      <w:pPr>
        <w:pStyle w:val="ListParagraph"/>
        <w:ind w:left="1440"/>
      </w:pPr>
    </w:p>
    <w:p w14:paraId="6CC6D049" w14:textId="443F82D9" w:rsidR="00DD2B8C" w:rsidRDefault="00DD2B8C" w:rsidP="00A10998">
      <w:pPr>
        <w:pStyle w:val="ListParagraph"/>
        <w:numPr>
          <w:ilvl w:val="0"/>
          <w:numId w:val="4"/>
        </w:numPr>
        <w:ind w:left="1440"/>
      </w:pPr>
      <w:r w:rsidRPr="00DD2B8C">
        <w:rPr>
          <w:i/>
          <w:iCs/>
        </w:rPr>
        <w:t>Crafting the Proposal</w:t>
      </w:r>
      <w:r w:rsidRPr="00DD2B8C">
        <w:t xml:space="preserve">: </w:t>
      </w:r>
      <w:r>
        <w:t>My</w:t>
      </w:r>
      <w:r w:rsidRPr="00DD2B8C">
        <w:t xml:space="preserve"> connection with </w:t>
      </w:r>
      <w:r>
        <w:t>my</w:t>
      </w:r>
      <w:r w:rsidRPr="00DD2B8C">
        <w:t xml:space="preserve"> Site Supervisor was crucial. </w:t>
      </w:r>
      <w:r>
        <w:t>Mike Goettl’s</w:t>
      </w:r>
      <w:r w:rsidRPr="00DD2B8C">
        <w:t xml:space="preserve"> operational perspective on the project's </w:t>
      </w:r>
      <w:r>
        <w:t>implications</w:t>
      </w:r>
      <w:r w:rsidRPr="00DD2B8C">
        <w:t xml:space="preserve"> allowed us to agree that the solution had to be a governance change</w:t>
      </w:r>
      <w:r>
        <w:t xml:space="preserve"> </w:t>
      </w:r>
      <w:r w:rsidRPr="00DD2B8C">
        <w:t xml:space="preserve">first and an IT build second. This collaboration resulted in the creation and </w:t>
      </w:r>
      <w:r>
        <w:t>inclusion</w:t>
      </w:r>
      <w:r w:rsidRPr="00DD2B8C">
        <w:t xml:space="preserve"> of the Legal/Compliance Gateway milestone, which is the most </w:t>
      </w:r>
      <w:r>
        <w:t xml:space="preserve">critical and </w:t>
      </w:r>
      <w:r w:rsidR="00751921">
        <w:t>noteworthy</w:t>
      </w:r>
      <w:r w:rsidRPr="00DD2B8C">
        <w:t xml:space="preserve"> feature of the proposal.</w:t>
      </w:r>
    </w:p>
    <w:p w14:paraId="4ADBC950" w14:textId="77777777" w:rsidR="00DD2B8C" w:rsidRPr="00DD2B8C" w:rsidRDefault="00DD2B8C" w:rsidP="00A10998">
      <w:pPr>
        <w:ind w:left="720"/>
      </w:pPr>
    </w:p>
    <w:p w14:paraId="51F528B4" w14:textId="08099D16" w:rsidR="00DD2B8C" w:rsidRPr="00DD2B8C" w:rsidRDefault="00DD2B8C" w:rsidP="00A10998">
      <w:pPr>
        <w:pStyle w:val="ListParagraph"/>
        <w:numPr>
          <w:ilvl w:val="0"/>
          <w:numId w:val="4"/>
        </w:numPr>
        <w:ind w:left="1440"/>
      </w:pPr>
      <w:r w:rsidRPr="00DD2B8C">
        <w:rPr>
          <w:i/>
          <w:iCs/>
        </w:rPr>
        <w:t>Feedback Contribution</w:t>
      </w:r>
      <w:r w:rsidRPr="00DD2B8C">
        <w:t xml:space="preserve">: Feedback from </w:t>
      </w:r>
      <w:r>
        <w:t>my</w:t>
      </w:r>
      <w:r w:rsidRPr="00DD2B8C">
        <w:t xml:space="preserve"> Site Supervisor emphasized the need to make the technical solution robust and maintainable</w:t>
      </w:r>
      <w:r w:rsidR="00751921">
        <w:t>. The imperative that led to</w:t>
      </w:r>
      <w:r w:rsidRPr="00DD2B8C">
        <w:t xml:space="preserve"> the use of academic literature justified a microservice/API architecture over a simpler, but riskier, point-to-point integration. This elevated the technical sophistication and long-term value proposition of the entire proposal.</w:t>
      </w:r>
    </w:p>
    <w:p w14:paraId="2B51F892" w14:textId="77777777" w:rsidR="00DD2B8C" w:rsidRPr="000B7E85" w:rsidRDefault="00DD2B8C">
      <w:pPr>
        <w:pStyle w:val="Default"/>
        <w:suppressAutoHyphens/>
        <w:spacing w:before="0" w:after="240" w:line="240" w:lineRule="auto"/>
        <w:rPr>
          <w:rFonts w:ascii="Times Roman" w:eastAsia="Times Roman" w:hAnsi="Times Roman" w:cs="Times Roman"/>
          <w:i/>
          <w:iCs/>
        </w:rPr>
      </w:pPr>
    </w:p>
    <w:p w14:paraId="7C0E0291" w14:textId="6F0B830F" w:rsidR="00D30C7D" w:rsidRDefault="002B159D" w:rsidP="00A10998">
      <w:pPr>
        <w:pStyle w:val="Default"/>
        <w:numPr>
          <w:ilvl w:val="0"/>
          <w:numId w:val="4"/>
        </w:numPr>
        <w:suppressAutoHyphens/>
        <w:spacing w:before="0" w:after="240" w:line="240" w:lineRule="auto"/>
        <w:rPr>
          <w:rFonts w:ascii="Times Roman" w:eastAsia="Times Roman" w:hAnsi="Times Roman" w:cs="Times Roman"/>
        </w:rPr>
      </w:pPr>
      <w:r w:rsidRPr="000B7E85">
        <w:rPr>
          <w:rFonts w:ascii="Times Roman" w:hAnsi="Times Roman"/>
          <w:i/>
          <w:iCs/>
        </w:rPr>
        <w:t>Beliefs About Change</w:t>
      </w:r>
      <w:r>
        <w:rPr>
          <w:rFonts w:ascii="Times Roman" w:hAnsi="Times Roman"/>
        </w:rPr>
        <w:t xml:space="preserve">: As a business analyst, my role is </w:t>
      </w:r>
      <w:r w:rsidR="007678F0">
        <w:rPr>
          <w:rFonts w:ascii="Times Roman" w:hAnsi="Times Roman"/>
        </w:rPr>
        <w:t xml:space="preserve">to serve as a champion for and </w:t>
      </w:r>
      <w:r>
        <w:rPr>
          <w:rFonts w:ascii="Times Roman" w:hAnsi="Times Roman"/>
        </w:rPr>
        <w:t>facilitat</w:t>
      </w:r>
      <w:r w:rsidR="007678F0">
        <w:rPr>
          <w:rFonts w:ascii="Times Roman" w:hAnsi="Times Roman"/>
        </w:rPr>
        <w:t>or</w:t>
      </w:r>
      <w:r>
        <w:rPr>
          <w:rFonts w:ascii="Times Roman" w:hAnsi="Times Roman"/>
        </w:rPr>
        <w:t xml:space="preserve"> of change. Organizational change i</w:t>
      </w:r>
      <w:r w:rsidR="008E457F">
        <w:rPr>
          <w:rFonts w:ascii="Times Roman" w:hAnsi="Times Roman"/>
        </w:rPr>
        <w:t>s inevitable</w:t>
      </w:r>
      <w:r>
        <w:rPr>
          <w:rFonts w:ascii="Times Roman" w:hAnsi="Times Roman"/>
        </w:rPr>
        <w:t xml:space="preserve">. It is a necessary </w:t>
      </w:r>
      <w:r w:rsidRPr="001B34C9">
        <w:rPr>
          <w:rFonts w:ascii="Times Roman" w:hAnsi="Times Roman"/>
        </w:rPr>
        <w:t>evolution</w:t>
      </w:r>
      <w:r>
        <w:rPr>
          <w:rFonts w:ascii="Times Roman" w:hAnsi="Times Roman"/>
        </w:rPr>
        <w:t xml:space="preserve"> driven by the need for organizational survival and health. However, change must be managed so that it is built on a foundation of certainty. For </w:t>
      </w:r>
      <w:proofErr w:type="spellStart"/>
      <w:r>
        <w:rPr>
          <w:rFonts w:ascii="Times Roman" w:hAnsi="Times Roman"/>
        </w:rPr>
        <w:t>Arborwood</w:t>
      </w:r>
      <w:proofErr w:type="spellEnd"/>
      <w:r>
        <w:rPr>
          <w:rFonts w:ascii="Times Roman" w:hAnsi="Times Roman"/>
        </w:rPr>
        <w:t xml:space="preserve">, the implementation of the means to ensure compliance as a foundation of the </w:t>
      </w:r>
      <w:r>
        <w:rPr>
          <w:rFonts w:ascii="Times Roman" w:hAnsi="Times Roman"/>
          <w:i/>
          <w:iCs/>
        </w:rPr>
        <w:t>Gateway</w:t>
      </w:r>
      <w:r>
        <w:rPr>
          <w:rFonts w:ascii="Times Roman" w:hAnsi="Times Roman"/>
        </w:rPr>
        <w:t xml:space="preserve"> project is mandated by the Higher Education Act (HEA)</w:t>
      </w:r>
      <w:r w:rsidR="008E457F">
        <w:rPr>
          <w:rFonts w:ascii="Times Roman" w:hAnsi="Times Roman"/>
        </w:rPr>
        <w:t xml:space="preserve"> and other regulations</w:t>
      </w:r>
      <w:r>
        <w:rPr>
          <w:rFonts w:ascii="Times Roman" w:hAnsi="Times Roman"/>
        </w:rPr>
        <w:t xml:space="preserve"> and supported by empirical evidence </w:t>
      </w:r>
      <w:r w:rsidR="003421B6">
        <w:rPr>
          <w:rFonts w:ascii="Times Roman" w:hAnsi="Times Roman"/>
        </w:rPr>
        <w:t>indicating that</w:t>
      </w:r>
      <w:r>
        <w:rPr>
          <w:rFonts w:ascii="Times Roman" w:hAnsi="Times Roman"/>
        </w:rPr>
        <w:t xml:space="preserve"> clear financial data drives enrollment. </w:t>
      </w:r>
    </w:p>
    <w:p w14:paraId="40855C27" w14:textId="433BD6F3" w:rsidR="00D30C7D" w:rsidRDefault="002B159D" w:rsidP="003421B6">
      <w:pPr>
        <w:pStyle w:val="Default"/>
        <w:numPr>
          <w:ilvl w:val="0"/>
          <w:numId w:val="4"/>
        </w:numPr>
        <w:suppressAutoHyphens/>
        <w:spacing w:before="0" w:after="240" w:line="240" w:lineRule="auto"/>
        <w:rPr>
          <w:rFonts w:ascii="Times Roman" w:hAnsi="Times Roman"/>
        </w:rPr>
      </w:pPr>
      <w:r w:rsidRPr="000B7E85">
        <w:rPr>
          <w:rFonts w:ascii="Times Roman" w:hAnsi="Times Roman"/>
          <w:i/>
          <w:iCs/>
        </w:rPr>
        <w:t>Beliefs About Communication</w:t>
      </w:r>
      <w:r>
        <w:rPr>
          <w:rFonts w:ascii="Times Roman" w:hAnsi="Times Roman"/>
        </w:rPr>
        <w:t xml:space="preserve">: My leadership philosophy, which strives to build high-performing teams on the basis of strong relationships and open, honest communication, demands transparency, forthrightness, and constant coordination. Because of the degree of complexity that the combination of technical development and compliance bring to any project, I have made it a personal mission to invest ample time in developing a language suited to both technical and business resources that enables translation into the precise language required by each audience: speaking the language of statutory risk to </w:t>
      </w:r>
      <w:r>
        <w:rPr>
          <w:rFonts w:ascii="Times Roman" w:hAnsi="Times Roman"/>
        </w:rPr>
        <w:lastRenderedPageBreak/>
        <w:t>legal, data integrity to IT, and enrollment ROI to marketing. This ensures all stakeholders buy into the solution and understand the specific threats we are mitigating.</w:t>
      </w:r>
      <w:r w:rsidR="00346A78">
        <w:rPr>
          <w:rFonts w:ascii="Times Roman" w:hAnsi="Times Roman"/>
        </w:rPr>
        <w:t xml:space="preserve"> </w:t>
      </w:r>
    </w:p>
    <w:p w14:paraId="679146F7" w14:textId="1557E224" w:rsidR="00346A78" w:rsidRPr="00346A78" w:rsidRDefault="00346A78" w:rsidP="00181DCF">
      <w:pPr>
        <w:ind w:left="720" w:firstLine="720"/>
      </w:pPr>
      <w:r w:rsidRPr="00346A78">
        <w:t>Effective communication was the central mechanism for translating the project's existential risk</w:t>
      </w:r>
      <w:r>
        <w:t xml:space="preserve">, centering on </w:t>
      </w:r>
      <w:r w:rsidRPr="00346A78">
        <w:t>regulatory non-compliance</w:t>
      </w:r>
      <w:r>
        <w:t>,</w:t>
      </w:r>
      <w:r w:rsidRPr="00346A78">
        <w:t xml:space="preserve"> into a manageable technical scope. My approach relied on </w:t>
      </w:r>
      <w:r w:rsidR="004C37EE">
        <w:t xml:space="preserve">accurate, </w:t>
      </w:r>
      <w:r w:rsidRPr="00346A78">
        <w:t xml:space="preserve">tailored messaging, a core skill from my </w:t>
      </w:r>
      <w:r w:rsidR="00261788">
        <w:t xml:space="preserve">business analysis </w:t>
      </w:r>
      <w:r w:rsidRPr="00346A78">
        <w:t>project management background.</w:t>
      </w:r>
    </w:p>
    <w:p w14:paraId="4884A7AE" w14:textId="77777777" w:rsidR="00346A78" w:rsidRDefault="00346A78" w:rsidP="00181DCF">
      <w:pPr>
        <w:ind w:left="720"/>
      </w:pPr>
    </w:p>
    <w:p w14:paraId="4B5C72AF" w14:textId="04C94F22" w:rsidR="00346A78" w:rsidRPr="00346A78" w:rsidRDefault="00346A78" w:rsidP="00181DCF">
      <w:pPr>
        <w:pStyle w:val="ListParagraph"/>
        <w:numPr>
          <w:ilvl w:val="0"/>
          <w:numId w:val="1"/>
        </w:numPr>
        <w:ind w:left="1440"/>
      </w:pPr>
      <w:r w:rsidRPr="004C37EE">
        <w:rPr>
          <w:i/>
          <w:iCs/>
        </w:rPr>
        <w:t>Business Communication in Proposal Development</w:t>
      </w:r>
      <w:r w:rsidRPr="00346A78">
        <w:t xml:space="preserve">: I </w:t>
      </w:r>
      <w:r w:rsidR="004C37EE">
        <w:t>used</w:t>
      </w:r>
      <w:r w:rsidRPr="00346A78">
        <w:t xml:space="preserve"> formal business writing to clearly articulate the project's </w:t>
      </w:r>
      <w:r w:rsidR="004C37EE">
        <w:t>b</w:t>
      </w:r>
      <w:r w:rsidRPr="00346A78">
        <w:t xml:space="preserve">usiness </w:t>
      </w:r>
      <w:r w:rsidR="004C37EE">
        <w:t>c</w:t>
      </w:r>
      <w:r w:rsidRPr="00346A78">
        <w:t>ase</w:t>
      </w:r>
      <w:r w:rsidR="004C37EE">
        <w:t xml:space="preserve"> in a bid to ensure </w:t>
      </w:r>
      <w:r w:rsidRPr="00346A78">
        <w:t>it shifted the focus from an "IT build" to a "compliance intervention." This required citing the specific legal source (20 U.S.C. § 1094 of the HEA) to the relevant stakeholders, establishing a non-negotiable legal basis for the work.</w:t>
      </w:r>
    </w:p>
    <w:p w14:paraId="1FFFBA9F" w14:textId="77777777" w:rsidR="00346A78" w:rsidRDefault="00346A78" w:rsidP="00181DCF">
      <w:pPr>
        <w:ind w:left="720"/>
      </w:pPr>
    </w:p>
    <w:p w14:paraId="6C6CD18D" w14:textId="3D9961DB" w:rsidR="00346A78" w:rsidRDefault="00346A78" w:rsidP="00181DCF">
      <w:pPr>
        <w:pStyle w:val="ListParagraph"/>
        <w:numPr>
          <w:ilvl w:val="0"/>
          <w:numId w:val="1"/>
        </w:numPr>
        <w:ind w:left="1440"/>
      </w:pPr>
      <w:r w:rsidRPr="004C37EE">
        <w:rPr>
          <w:i/>
          <w:iCs/>
        </w:rPr>
        <w:t>Tool-Based Communication</w:t>
      </w:r>
      <w:r w:rsidRPr="00346A78">
        <w:t xml:space="preserve">: The primary communication tool was the </w:t>
      </w:r>
      <w:r w:rsidR="004C37EE">
        <w:t>p</w:t>
      </w:r>
      <w:r w:rsidRPr="00346A78">
        <w:t xml:space="preserve">roject </w:t>
      </w:r>
      <w:r w:rsidR="004C37EE">
        <w:t>c</w:t>
      </w:r>
      <w:r w:rsidRPr="00346A78">
        <w:t>harter itself, serving as the single source of truth for scope and objectives. Throughout the planning phase, formal document</w:t>
      </w:r>
      <w:r w:rsidR="004C37EE">
        <w:t>-</w:t>
      </w:r>
      <w:r w:rsidRPr="00346A78">
        <w:t xml:space="preserve">sharing and review processes were employed to gather consensus and document </w:t>
      </w:r>
      <w:r w:rsidR="004C37EE">
        <w:t>approval</w:t>
      </w:r>
      <w:r w:rsidRPr="00346A78">
        <w:t xml:space="preserve">, ensuring </w:t>
      </w:r>
      <w:r w:rsidR="004C37EE">
        <w:t xml:space="preserve">that </w:t>
      </w:r>
      <w:r w:rsidRPr="00346A78">
        <w:t>written communication prevented verbal ambiguity regarding the project's non-negotiable compliance requirements.</w:t>
      </w:r>
    </w:p>
    <w:p w14:paraId="18010DFF" w14:textId="77777777" w:rsidR="00346A78" w:rsidRDefault="00346A78" w:rsidP="00346A78"/>
    <w:p w14:paraId="572D1829" w14:textId="2D2B40CF" w:rsidR="00D30C7D" w:rsidRDefault="002B159D" w:rsidP="00181DCF">
      <w:pPr>
        <w:pStyle w:val="Default"/>
        <w:numPr>
          <w:ilvl w:val="0"/>
          <w:numId w:val="1"/>
        </w:numPr>
        <w:suppressAutoHyphens/>
        <w:spacing w:before="0" w:after="240" w:line="240" w:lineRule="auto"/>
        <w:rPr>
          <w:rFonts w:ascii="Times Roman" w:eastAsia="Times Roman" w:hAnsi="Times Roman" w:cs="Times Roman"/>
        </w:rPr>
      </w:pPr>
      <w:r w:rsidRPr="000B7E85">
        <w:rPr>
          <w:rFonts w:ascii="Times Roman" w:hAnsi="Times Roman"/>
          <w:i/>
          <w:iCs/>
        </w:rPr>
        <w:t>Beliefs About Lifelong Learning</w:t>
      </w:r>
      <w:r>
        <w:rPr>
          <w:rFonts w:ascii="Times Roman" w:hAnsi="Times Roman"/>
        </w:rPr>
        <w:t>: I was forced to drop out of California State University, Northridge in 1992 due to financial constraints. In order to survive professionally over the intervening years, I have had to pursue renewal of my subject matter expertise regularly while also building a portfolio of technical aptitude that enable</w:t>
      </w:r>
      <w:r w:rsidR="00403884">
        <w:rPr>
          <w:rFonts w:ascii="Times Roman" w:hAnsi="Times Roman"/>
        </w:rPr>
        <w:t>s</w:t>
      </w:r>
      <w:r>
        <w:rPr>
          <w:rFonts w:ascii="Times Roman" w:hAnsi="Times Roman"/>
        </w:rPr>
        <w:t xml:space="preserve"> me to thrive and advance. By way of example, the rigorous literature review, which grounded the solution in academic research concerning microservice architectures, enterprise governance, and the equity implications of financial transparency, demonstrates </w:t>
      </w:r>
      <w:r w:rsidR="001E5A7D">
        <w:rPr>
          <w:rFonts w:ascii="Times Roman" w:hAnsi="Times Roman"/>
        </w:rPr>
        <w:t xml:space="preserve">my </w:t>
      </w:r>
      <w:r>
        <w:rPr>
          <w:rFonts w:ascii="Times Roman" w:hAnsi="Times Roman"/>
        </w:rPr>
        <w:t>commitment to using current, validated best practices rather than relying on stale or anecdotal industry knowledge</w:t>
      </w:r>
      <w:r w:rsidR="001E5A7D">
        <w:rPr>
          <w:rFonts w:ascii="Times Roman" w:hAnsi="Times Roman"/>
        </w:rPr>
        <w:t xml:space="preserve"> while also extending my own subject-matter expertise</w:t>
      </w:r>
      <w:r>
        <w:rPr>
          <w:rFonts w:ascii="Times Roman" w:hAnsi="Times Roman"/>
        </w:rPr>
        <w:t>.</w:t>
      </w:r>
    </w:p>
    <w:p w14:paraId="7804CE7C" w14:textId="77777777" w:rsidR="00D30C7D" w:rsidRPr="001E5A7D" w:rsidRDefault="002B159D">
      <w:pPr>
        <w:pStyle w:val="Default"/>
        <w:suppressAutoHyphens/>
        <w:spacing w:before="0" w:after="281" w:line="240" w:lineRule="auto"/>
        <w:rPr>
          <w:rStyle w:val="SubtleReference"/>
        </w:rPr>
      </w:pPr>
      <w:r w:rsidRPr="001E5A7D">
        <w:rPr>
          <w:rStyle w:val="SubtleReference"/>
        </w:rPr>
        <w:t>III. Strengths, Weaknesses, and Success Factors</w:t>
      </w:r>
    </w:p>
    <w:p w14:paraId="6B7252F8" w14:textId="77777777" w:rsidR="00D30C7D" w:rsidRDefault="002B159D" w:rsidP="00403884">
      <w:pPr>
        <w:pStyle w:val="Default"/>
        <w:numPr>
          <w:ilvl w:val="0"/>
          <w:numId w:val="7"/>
        </w:numPr>
        <w:suppressAutoHyphens/>
        <w:spacing w:before="0" w:after="240" w:line="240" w:lineRule="auto"/>
        <w:rPr>
          <w:rFonts w:ascii="Times Roman" w:eastAsia="Times Roman" w:hAnsi="Times Roman" w:cs="Times Roman"/>
        </w:rPr>
      </w:pPr>
      <w:r w:rsidRPr="00270EA6">
        <w:rPr>
          <w:rFonts w:ascii="Times Roman" w:hAnsi="Times Roman"/>
          <w:i/>
          <w:iCs/>
        </w:rPr>
        <w:t>Strengths</w:t>
      </w:r>
      <w:r>
        <w:rPr>
          <w:rFonts w:ascii="Times Roman" w:hAnsi="Times Roman"/>
        </w:rPr>
        <w:t>: My primary strengths are a lifelong love of learning and my ability to synthesize and translate abstract concepts into concrete, executable process and technical requirements. These</w:t>
      </w:r>
      <w:r>
        <w:rPr>
          <w:rFonts w:ascii="Times Roman" w:hAnsi="Times Roman"/>
          <w:lang w:val="da-DK"/>
        </w:rPr>
        <w:t xml:space="preserve"> skill</w:t>
      </w:r>
      <w:r>
        <w:rPr>
          <w:rFonts w:ascii="Times Roman" w:hAnsi="Times Roman"/>
        </w:rPr>
        <w:t xml:space="preserve">s have been essential over the span of my career. I put them to good use while designing the </w:t>
      </w:r>
      <w:r>
        <w:rPr>
          <w:rFonts w:ascii="Times Roman" w:hAnsi="Times Roman"/>
          <w:i/>
          <w:iCs/>
        </w:rPr>
        <w:t>Gateway</w:t>
      </w:r>
      <w:r>
        <w:rPr>
          <w:rFonts w:ascii="Times Roman" w:hAnsi="Times Roman"/>
        </w:rPr>
        <w:t xml:space="preserve"> project plan. The insights gained over my career enabled me to identify the threat that non-compliance brought to bear on the viability of the final deliverable and leveraged that insight, along with my project management background, into the development of a non-negotiable legal milestone that follows final design, use case development and requirements approval so that all of the factors impacting compliance were available for review at that crucial stage. Furthermore, my hard-won acumen in data and integration allows me to effectively manage the complexities of the API build, which is the project's technical core.</w:t>
      </w:r>
    </w:p>
    <w:p w14:paraId="1BE5F1E7" w14:textId="77777777" w:rsidR="00D30C7D" w:rsidRDefault="002B159D" w:rsidP="00403884">
      <w:pPr>
        <w:pStyle w:val="Default"/>
        <w:numPr>
          <w:ilvl w:val="0"/>
          <w:numId w:val="7"/>
        </w:numPr>
        <w:suppressAutoHyphens/>
        <w:spacing w:before="0" w:after="240" w:line="240" w:lineRule="auto"/>
        <w:rPr>
          <w:rFonts w:ascii="Times New Roman" w:eastAsia="Times New Roman" w:hAnsi="Times New Roman" w:cs="Times New Roman"/>
        </w:rPr>
      </w:pPr>
      <w:r w:rsidRPr="00270EA6">
        <w:rPr>
          <w:rFonts w:ascii="Times New Roman" w:hAnsi="Times New Roman"/>
          <w:i/>
          <w:iCs/>
        </w:rPr>
        <w:t>Weaknesses</w:t>
      </w:r>
      <w:r>
        <w:rPr>
          <w:rFonts w:ascii="Times New Roman" w:hAnsi="Times New Roman"/>
        </w:rPr>
        <w:t xml:space="preserve">: I acknowledge a natural bias toward process and structure, which can be perceived as rigidity or being overly risk-averse, particularly by the fast-moving </w:t>
      </w:r>
      <w:r>
        <w:rPr>
          <w:rFonts w:ascii="Times New Roman" w:hAnsi="Times New Roman"/>
        </w:rPr>
        <w:lastRenderedPageBreak/>
        <w:t xml:space="preserve">marketing team. In a continual bid to remain both agile and thorough, I proactively engage the business owner by ensuring </w:t>
      </w:r>
      <w:r>
        <w:rPr>
          <w:rFonts w:ascii="Times New Roman" w:hAnsi="Times New Roman"/>
          <w:i/>
          <w:iCs/>
        </w:rPr>
        <w:t>Gateway's</w:t>
      </w:r>
      <w:r>
        <w:rPr>
          <w:rFonts w:ascii="Times New Roman" w:hAnsi="Times New Roman"/>
        </w:rPr>
        <w:t xml:space="preserve"> speed and transparency, framing the governance structure as a safeguard for brand reputation rather than a roadblock, and consistently maintaining an open mind toward scope adjustments that do not violate the legal constraints.</w:t>
      </w:r>
    </w:p>
    <w:p w14:paraId="1975C4EA" w14:textId="77777777" w:rsidR="00620C39" w:rsidRDefault="002B159D" w:rsidP="00403884">
      <w:pPr>
        <w:pStyle w:val="Default"/>
        <w:numPr>
          <w:ilvl w:val="0"/>
          <w:numId w:val="7"/>
        </w:numPr>
        <w:suppressAutoHyphens/>
        <w:spacing w:before="0" w:after="240" w:line="240" w:lineRule="auto"/>
        <w:rPr>
          <w:rFonts w:ascii="Times Roman" w:eastAsia="Times Roman" w:hAnsi="Times Roman" w:cs="Times Roman"/>
        </w:rPr>
      </w:pPr>
      <w:r w:rsidRPr="00270EA6">
        <w:rPr>
          <w:rFonts w:ascii="Times Roman" w:hAnsi="Times Roman"/>
          <w:i/>
          <w:iCs/>
        </w:rPr>
        <w:t>Additional Information That May Affect the Success of the Project</w:t>
      </w:r>
      <w:r>
        <w:rPr>
          <w:rFonts w:ascii="Times Roman" w:hAnsi="Times Roman"/>
        </w:rPr>
        <w:t>: While not explicitly identified in the SWOT, there remains a risk that could impede the project's success. Both IT and marketing are dependent on subject matter expert resources within the teams that own and management the student administration systems. There is a distinct possibility that IT may not be able to tap those resources during Gateway’s lifecycle due to bandwidth constraints. If the SMEs are unable to dedicate adequate time to defining the API endpoints and validating the data, the integrity of the real-time data flow will be compromised. In my role as project manager, my personal responsibility is to secure high-level management buy-in for dedicated SME time and implement a robust coordination and risk management strategy to foster a collaborative partnership with the legacy system owners.</w:t>
      </w:r>
    </w:p>
    <w:p w14:paraId="7AA71BE9" w14:textId="3C4AAE24" w:rsidR="00D30C7D" w:rsidRDefault="00620C39">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 xml:space="preserve">IV. </w:t>
      </w:r>
      <w:r>
        <w:rPr>
          <w:rStyle w:val="SubtleReference"/>
        </w:rPr>
        <w:t>Reflective Learning</w:t>
      </w:r>
    </w:p>
    <w:p w14:paraId="2AD20C3A" w14:textId="0E081710" w:rsidR="00620C39" w:rsidRDefault="00620C39" w:rsidP="00620C39">
      <w:pPr>
        <w:pStyle w:val="Default"/>
        <w:suppressAutoHyphens/>
        <w:spacing w:before="0" w:after="240" w:line="240" w:lineRule="auto"/>
        <w:ind w:firstLine="720"/>
        <w:rPr>
          <w:rFonts w:ascii="Times Roman" w:eastAsia="Times Roman" w:hAnsi="Times Roman" w:cs="Times Roman"/>
        </w:rPr>
      </w:pPr>
      <w:r>
        <w:rPr>
          <w:rFonts w:ascii="Times Roman" w:hAnsi="Times Roman"/>
        </w:rPr>
        <w:t>My educational and professional background brought a unique perspective that directly addressed the Capstone project's core challenge.</w:t>
      </w:r>
    </w:p>
    <w:p w14:paraId="572BD4A0" w14:textId="477B0100" w:rsidR="00620C39" w:rsidRPr="00620C39" w:rsidRDefault="00620C39" w:rsidP="00CB15C9">
      <w:pPr>
        <w:pStyle w:val="Default"/>
        <w:numPr>
          <w:ilvl w:val="0"/>
          <w:numId w:val="8"/>
        </w:numPr>
        <w:suppressAutoHyphens/>
        <w:spacing w:before="0" w:after="240" w:line="240" w:lineRule="auto"/>
        <w:rPr>
          <w:rFonts w:ascii="Times Roman" w:hAnsi="Times Roman"/>
        </w:rPr>
      </w:pPr>
      <w:r w:rsidRPr="00620C39">
        <w:rPr>
          <w:rFonts w:ascii="Times Roman" w:hAnsi="Times Roman"/>
          <w:i/>
          <w:iCs/>
        </w:rPr>
        <w:t>Value of Educational and Personal Background:</w:t>
      </w:r>
      <w:r w:rsidRPr="00620C39">
        <w:rPr>
          <w:rFonts w:ascii="Times Roman" w:hAnsi="Times Roman"/>
        </w:rPr>
        <w:t xml:space="preserve"> My 25+ years of experience as a Business Analyst provided the practical </w:t>
      </w:r>
      <w:r>
        <w:rPr>
          <w:rFonts w:ascii="Times Roman" w:hAnsi="Times Roman"/>
        </w:rPr>
        <w:t>skills</w:t>
      </w:r>
      <w:r w:rsidRPr="00620C39">
        <w:rPr>
          <w:rFonts w:ascii="Times Roman" w:hAnsi="Times Roman"/>
        </w:rPr>
        <w:t xml:space="preserve"> to deconstruct systems and structure a complex plan. However, the Capella program's coursework was vital in applying formal frameworks to that experience</w:t>
      </w:r>
      <w:r w:rsidR="00F41594">
        <w:rPr>
          <w:rFonts w:ascii="Times Roman" w:hAnsi="Times Roman"/>
        </w:rPr>
        <w:t>, something that</w:t>
      </w:r>
      <w:r w:rsidR="00F97EB3">
        <w:rPr>
          <w:rFonts w:ascii="Times Roman" w:hAnsi="Times Roman"/>
        </w:rPr>
        <w:t xml:space="preserve"> doesn’t lend itself well to modern Scrum/Agile methodology and</w:t>
      </w:r>
      <w:r w:rsidR="00F41594">
        <w:rPr>
          <w:rFonts w:ascii="Times Roman" w:hAnsi="Times Roman"/>
        </w:rPr>
        <w:t xml:space="preserve"> </w:t>
      </w:r>
      <w:r w:rsidR="00766098">
        <w:rPr>
          <w:rFonts w:ascii="Times Roman" w:hAnsi="Times Roman"/>
        </w:rPr>
        <w:t>is</w:t>
      </w:r>
      <w:r w:rsidR="00F97EB3">
        <w:rPr>
          <w:rFonts w:ascii="Times Roman" w:hAnsi="Times Roman"/>
        </w:rPr>
        <w:t xml:space="preserve"> thus</w:t>
      </w:r>
      <w:r w:rsidR="00766098">
        <w:rPr>
          <w:rFonts w:ascii="Times Roman" w:hAnsi="Times Roman"/>
        </w:rPr>
        <w:t xml:space="preserve"> rarely applied in a fast-paced, </w:t>
      </w:r>
      <w:r w:rsidR="00F97EB3">
        <w:rPr>
          <w:rFonts w:ascii="Times Roman" w:hAnsi="Times Roman"/>
        </w:rPr>
        <w:t>real-world</w:t>
      </w:r>
      <w:r w:rsidR="00766098">
        <w:rPr>
          <w:rFonts w:ascii="Times Roman" w:hAnsi="Times Roman"/>
        </w:rPr>
        <w:t xml:space="preserve"> setting. </w:t>
      </w:r>
      <w:r w:rsidR="00F97EB3">
        <w:rPr>
          <w:rFonts w:ascii="Times Roman" w:hAnsi="Times Roman"/>
        </w:rPr>
        <w:t xml:space="preserve">By adopting more project rigor than would normally be applied, I was able to more clearly </w:t>
      </w:r>
      <w:r w:rsidR="00554EA7">
        <w:rPr>
          <w:rFonts w:ascii="Times Roman" w:hAnsi="Times Roman"/>
        </w:rPr>
        <w:t>explore and articulate project objectives and risks that ultimately formed not simply deliverables, but a philosophical approach addressing non-functional, high-risk dependencies and constraints.</w:t>
      </w:r>
    </w:p>
    <w:p w14:paraId="4788E9DF" w14:textId="110080BD" w:rsidR="00620C39" w:rsidRPr="00620C39" w:rsidRDefault="00620C39" w:rsidP="00B45AED">
      <w:pPr>
        <w:pStyle w:val="Default"/>
        <w:numPr>
          <w:ilvl w:val="0"/>
          <w:numId w:val="8"/>
        </w:numPr>
        <w:suppressAutoHyphens/>
        <w:spacing w:before="0" w:after="240" w:line="240" w:lineRule="auto"/>
        <w:rPr>
          <w:rFonts w:ascii="Times Roman" w:hAnsi="Times Roman"/>
        </w:rPr>
      </w:pPr>
      <w:r w:rsidRPr="00554EA7">
        <w:rPr>
          <w:rFonts w:ascii="Times Roman" w:hAnsi="Times Roman"/>
          <w:i/>
          <w:iCs/>
        </w:rPr>
        <w:t>Program Contribution</w:t>
      </w:r>
      <w:r w:rsidRPr="00620C39">
        <w:rPr>
          <w:rFonts w:ascii="Times Roman" w:hAnsi="Times Roman"/>
        </w:rPr>
        <w:t xml:space="preserve">: </w:t>
      </w:r>
      <w:r w:rsidR="00554EA7">
        <w:rPr>
          <w:rFonts w:ascii="Times Roman" w:hAnsi="Times Roman"/>
        </w:rPr>
        <w:t>The benefit of being able to construct a project plan outside of the frantic pace of a working environment furnished the opportunity to explore the</w:t>
      </w:r>
      <w:r w:rsidRPr="00620C39">
        <w:rPr>
          <w:rFonts w:ascii="Times Roman" w:hAnsi="Times Roman"/>
        </w:rPr>
        <w:t xml:space="preserve"> learning process</w:t>
      </w:r>
      <w:r w:rsidR="00554EA7">
        <w:rPr>
          <w:rFonts w:ascii="Times Roman" w:hAnsi="Times Roman"/>
        </w:rPr>
        <w:t>, which by extension</w:t>
      </w:r>
      <w:r w:rsidRPr="00620C39">
        <w:rPr>
          <w:rFonts w:ascii="Times Roman" w:hAnsi="Times Roman"/>
        </w:rPr>
        <w:t xml:space="preserve"> contributed</w:t>
      </w:r>
      <w:r w:rsidR="00554EA7">
        <w:rPr>
          <w:rFonts w:ascii="Times Roman" w:hAnsi="Times Roman"/>
        </w:rPr>
        <w:t xml:space="preserve"> to</w:t>
      </w:r>
      <w:r w:rsidRPr="00620C39">
        <w:rPr>
          <w:rFonts w:ascii="Times Roman" w:hAnsi="Times Roman"/>
        </w:rPr>
        <w:t xml:space="preserve"> a disciplined, research-first approach. </w:t>
      </w:r>
      <w:r w:rsidR="00554EA7">
        <w:rPr>
          <w:rFonts w:ascii="Times Roman" w:hAnsi="Times Roman"/>
        </w:rPr>
        <w:t xml:space="preserve">By </w:t>
      </w:r>
      <w:r w:rsidR="00E41CA0">
        <w:rPr>
          <w:rFonts w:ascii="Times Roman" w:hAnsi="Times Roman"/>
        </w:rPr>
        <w:t>requiring more substantive rationale beyond</w:t>
      </w:r>
      <w:r w:rsidRPr="00620C39">
        <w:rPr>
          <w:rFonts w:ascii="Times Roman" w:hAnsi="Times Roman"/>
        </w:rPr>
        <w:t xml:space="preserve"> anecdotal evidence for the solution, </w:t>
      </w:r>
      <w:r w:rsidR="00E41CA0">
        <w:rPr>
          <w:rFonts w:ascii="Times Roman" w:hAnsi="Times Roman"/>
        </w:rPr>
        <w:t>I was prompted to</w:t>
      </w:r>
      <w:r w:rsidRPr="00620C39">
        <w:rPr>
          <w:rFonts w:ascii="Times Roman" w:hAnsi="Times Roman"/>
        </w:rPr>
        <w:t xml:space="preserve"> ground every major decision</w:t>
      </w:r>
      <w:r w:rsidR="00E41CA0">
        <w:rPr>
          <w:rFonts w:ascii="Times Roman" w:hAnsi="Times Roman"/>
        </w:rPr>
        <w:t xml:space="preserve"> </w:t>
      </w:r>
      <w:r w:rsidRPr="00620C39">
        <w:rPr>
          <w:rFonts w:ascii="Times Roman" w:hAnsi="Times Roman"/>
        </w:rPr>
        <w:t>in high-quality academic and policy literature.</w:t>
      </w:r>
    </w:p>
    <w:p w14:paraId="6A80F17E" w14:textId="28D74A2B" w:rsidR="00620C39" w:rsidRPr="00620C39" w:rsidRDefault="00620C39" w:rsidP="00AA72E1">
      <w:pPr>
        <w:pStyle w:val="Default"/>
        <w:numPr>
          <w:ilvl w:val="0"/>
          <w:numId w:val="8"/>
        </w:numPr>
        <w:suppressAutoHyphens/>
        <w:spacing w:before="0" w:after="240" w:line="240" w:lineRule="auto"/>
        <w:rPr>
          <w:rFonts w:ascii="Times Roman" w:hAnsi="Times Roman"/>
        </w:rPr>
      </w:pPr>
      <w:r w:rsidRPr="00E41CA0">
        <w:rPr>
          <w:rFonts w:ascii="Times Roman" w:hAnsi="Times Roman"/>
          <w:i/>
          <w:iCs/>
        </w:rPr>
        <w:t>Hindrances and Lessons Learned</w:t>
      </w:r>
      <w:r w:rsidRPr="00620C39">
        <w:rPr>
          <w:rFonts w:ascii="Times Roman" w:hAnsi="Times Roman"/>
        </w:rPr>
        <w:t xml:space="preserve">: My personal bias toward process and structure (as noted </w:t>
      </w:r>
      <w:r w:rsidR="00AA72E1">
        <w:rPr>
          <w:rFonts w:ascii="Times Roman" w:hAnsi="Times Roman"/>
        </w:rPr>
        <w:t xml:space="preserve">earlier </w:t>
      </w:r>
      <w:r w:rsidRPr="00620C39">
        <w:rPr>
          <w:rFonts w:ascii="Times Roman" w:hAnsi="Times Roman"/>
        </w:rPr>
        <w:t xml:space="preserve">could potentially hinder work by slowing down the initial discovery phase. The lesson learned is the importance of continuous, proactive stakeholder alignment to ensure the necessary governance is viewed as a </w:t>
      </w:r>
      <w:r w:rsidRPr="00620C39">
        <w:rPr>
          <w:rFonts w:ascii="Times Roman" w:hAnsi="Times Roman"/>
          <w:lang w:val="it-IT"/>
        </w:rPr>
        <w:t>safeguard</w:t>
      </w:r>
      <w:r w:rsidRPr="00620C39">
        <w:rPr>
          <w:rFonts w:ascii="Times Roman" w:hAnsi="Times Roman"/>
        </w:rPr>
        <w:t>, not a roadblock. This iterative process of reflection and adjustment is the single greatest lesson I will carry into future planning pursuits.</w:t>
      </w:r>
    </w:p>
    <w:p w14:paraId="6FBD54AC" w14:textId="4059C6B2" w:rsidR="00620C39" w:rsidRPr="00620C39" w:rsidRDefault="00620C39" w:rsidP="00AA72E1">
      <w:pPr>
        <w:pStyle w:val="Default"/>
        <w:numPr>
          <w:ilvl w:val="0"/>
          <w:numId w:val="8"/>
        </w:numPr>
        <w:suppressAutoHyphens/>
        <w:spacing w:before="0" w:after="240" w:line="240" w:lineRule="auto"/>
        <w:rPr>
          <w:rFonts w:ascii="Times Roman" w:hAnsi="Times Roman"/>
        </w:rPr>
      </w:pPr>
      <w:r w:rsidRPr="009D1EC0">
        <w:rPr>
          <w:rFonts w:ascii="Times Roman" w:hAnsi="Times Roman"/>
          <w:i/>
          <w:iCs/>
        </w:rPr>
        <w:lastRenderedPageBreak/>
        <w:t>Future Planning Application</w:t>
      </w:r>
      <w:r w:rsidRPr="00620C39">
        <w:rPr>
          <w:rFonts w:ascii="Times Roman" w:hAnsi="Times Roman"/>
        </w:rPr>
        <w:t xml:space="preserve">: </w:t>
      </w:r>
      <w:r w:rsidR="009D1EC0">
        <w:rPr>
          <w:rFonts w:ascii="Times Roman" w:hAnsi="Times Roman"/>
        </w:rPr>
        <w:t xml:space="preserve">I believe that my </w:t>
      </w:r>
      <w:r w:rsidR="002B159D">
        <w:rPr>
          <w:rFonts w:ascii="Times Roman" w:hAnsi="Times Roman"/>
        </w:rPr>
        <w:t>approach to high-stakes projects has been historically successful, but I appreciated the additional insight that exploration of academic research provided and would seriously contemplate replicating the effort in future work. I have a deep dedication to serious contemplation and articulation of the implications of my work, not just on business objectives and their tangible benefits, but also on the larger technical architecture of my organization. The academic literature review was an enlightening process that has the potential to inform my work over the balance of my career.</w:t>
      </w:r>
    </w:p>
    <w:p w14:paraId="2B1DA1B9" w14:textId="77777777" w:rsidR="00620C39" w:rsidRPr="00620C39" w:rsidRDefault="00620C39">
      <w:pPr>
        <w:pStyle w:val="Default"/>
        <w:suppressAutoHyphens/>
        <w:spacing w:before="0" w:after="240" w:line="240" w:lineRule="auto"/>
        <w:rPr>
          <w:rFonts w:ascii="Times Roman" w:eastAsia="Times Roman" w:hAnsi="Times Roman" w:cs="Times Roman"/>
        </w:rPr>
      </w:pPr>
    </w:p>
    <w:p w14:paraId="77E6C47C" w14:textId="77777777" w:rsidR="00D30C7D" w:rsidRPr="00620C39" w:rsidRDefault="00D30C7D">
      <w:pPr>
        <w:pStyle w:val="Default"/>
        <w:suppressAutoHyphens/>
        <w:spacing w:before="0" w:after="240" w:line="240" w:lineRule="auto"/>
        <w:rPr>
          <w:rFonts w:ascii="Times New Roman" w:eastAsia="Times New Roman" w:hAnsi="Times New Roman" w:cs="Times New Roman"/>
        </w:rPr>
      </w:pPr>
    </w:p>
    <w:p w14:paraId="6B0CB936" w14:textId="77777777" w:rsidR="00D30C7D" w:rsidRDefault="00D30C7D">
      <w:pPr>
        <w:pStyle w:val="Default"/>
        <w:suppressAutoHyphens/>
        <w:spacing w:before="0" w:after="240" w:line="240" w:lineRule="auto"/>
        <w:rPr>
          <w:rFonts w:ascii="Times Roman" w:eastAsia="Times Roman" w:hAnsi="Times Roman" w:cs="Times Roman"/>
        </w:rPr>
      </w:pPr>
    </w:p>
    <w:p w14:paraId="622A49AC" w14:textId="77777777" w:rsidR="00D30C7D" w:rsidRDefault="00D30C7D">
      <w:pPr>
        <w:pStyle w:val="Default"/>
        <w:suppressAutoHyphens/>
        <w:spacing w:before="0" w:after="240" w:line="240" w:lineRule="auto"/>
      </w:pPr>
    </w:p>
    <w:sectPr w:rsidR="00D30C7D">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A5710" w14:textId="77777777" w:rsidR="00304A22" w:rsidRDefault="00304A22">
      <w:r>
        <w:separator/>
      </w:r>
    </w:p>
  </w:endnote>
  <w:endnote w:type="continuationSeparator" w:id="0">
    <w:p w14:paraId="3B2C66B9" w14:textId="77777777" w:rsidR="00304A22" w:rsidRDefault="0030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FA50" w14:textId="77777777" w:rsidR="00D30C7D" w:rsidRDefault="00D30C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D8368" w14:textId="77777777" w:rsidR="00304A22" w:rsidRDefault="00304A22">
      <w:r>
        <w:separator/>
      </w:r>
    </w:p>
  </w:footnote>
  <w:footnote w:type="continuationSeparator" w:id="0">
    <w:p w14:paraId="64FBFABF" w14:textId="77777777" w:rsidR="00304A22" w:rsidRDefault="00304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69AE" w14:textId="77777777" w:rsidR="00D30C7D" w:rsidRDefault="00D30C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830F3"/>
    <w:multiLevelType w:val="hybridMultilevel"/>
    <w:tmpl w:val="36FCC478"/>
    <w:numStyleLink w:val="Bullet"/>
  </w:abstractNum>
  <w:abstractNum w:abstractNumId="1" w15:restartNumberingAfterBreak="0">
    <w:nsid w:val="29E437B1"/>
    <w:multiLevelType w:val="hybridMultilevel"/>
    <w:tmpl w:val="0D3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91B40"/>
    <w:multiLevelType w:val="hybridMultilevel"/>
    <w:tmpl w:val="36FCC478"/>
    <w:styleLink w:val="Bullet"/>
    <w:lvl w:ilvl="0" w:tplc="D3781A8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8026D98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634A6564">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FDC6A42">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E0F80DA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8F49BC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525868C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5F86EBB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558068B8">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A744B15"/>
    <w:multiLevelType w:val="hybridMultilevel"/>
    <w:tmpl w:val="128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C6C49"/>
    <w:multiLevelType w:val="hybridMultilevel"/>
    <w:tmpl w:val="0C5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C2F03"/>
    <w:multiLevelType w:val="hybridMultilevel"/>
    <w:tmpl w:val="09B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938D9"/>
    <w:multiLevelType w:val="hybridMultilevel"/>
    <w:tmpl w:val="20A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A198E"/>
    <w:multiLevelType w:val="hybridMultilevel"/>
    <w:tmpl w:val="1F22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122471">
    <w:abstractNumId w:val="3"/>
  </w:num>
  <w:num w:numId="2" w16cid:durableId="176701256">
    <w:abstractNumId w:val="2"/>
  </w:num>
  <w:num w:numId="3" w16cid:durableId="767040185">
    <w:abstractNumId w:val="0"/>
  </w:num>
  <w:num w:numId="4" w16cid:durableId="424349625">
    <w:abstractNumId w:val="5"/>
  </w:num>
  <w:num w:numId="5" w16cid:durableId="632177649">
    <w:abstractNumId w:val="1"/>
  </w:num>
  <w:num w:numId="6" w16cid:durableId="740055374">
    <w:abstractNumId w:val="4"/>
  </w:num>
  <w:num w:numId="7" w16cid:durableId="958726399">
    <w:abstractNumId w:val="6"/>
  </w:num>
  <w:num w:numId="8" w16cid:durableId="1532297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7D"/>
    <w:rsid w:val="000B7E85"/>
    <w:rsid w:val="00122731"/>
    <w:rsid w:val="00155882"/>
    <w:rsid w:val="00181DCF"/>
    <w:rsid w:val="001B34C9"/>
    <w:rsid w:val="001E5A7D"/>
    <w:rsid w:val="00261788"/>
    <w:rsid w:val="00270EA6"/>
    <w:rsid w:val="002B159D"/>
    <w:rsid w:val="00304A22"/>
    <w:rsid w:val="003421B6"/>
    <w:rsid w:val="00346A78"/>
    <w:rsid w:val="003E7FE8"/>
    <w:rsid w:val="00403884"/>
    <w:rsid w:val="004C37EE"/>
    <w:rsid w:val="00554EA7"/>
    <w:rsid w:val="00561654"/>
    <w:rsid w:val="005A3959"/>
    <w:rsid w:val="00620C39"/>
    <w:rsid w:val="00662547"/>
    <w:rsid w:val="00751921"/>
    <w:rsid w:val="00766098"/>
    <w:rsid w:val="007678F0"/>
    <w:rsid w:val="00850E0E"/>
    <w:rsid w:val="008B6F76"/>
    <w:rsid w:val="008E457F"/>
    <w:rsid w:val="009D1EC0"/>
    <w:rsid w:val="00A10998"/>
    <w:rsid w:val="00A67429"/>
    <w:rsid w:val="00A7300E"/>
    <w:rsid w:val="00AA72E1"/>
    <w:rsid w:val="00B45AED"/>
    <w:rsid w:val="00BE09AA"/>
    <w:rsid w:val="00CB15C9"/>
    <w:rsid w:val="00D30C7D"/>
    <w:rsid w:val="00DD2B8C"/>
    <w:rsid w:val="00E41CA0"/>
    <w:rsid w:val="00E7655E"/>
    <w:rsid w:val="00F41594"/>
    <w:rsid w:val="00F9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B264B"/>
  <w15:docId w15:val="{56135AED-0D9F-48F2-AD1E-2A18FAC5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SubtleReference">
    <w:name w:val="Subtle Reference"/>
    <w:basedOn w:val="DefaultParagraphFont"/>
    <w:uiPriority w:val="31"/>
    <w:qFormat/>
    <w:rsid w:val="000B7E85"/>
    <w:rPr>
      <w:smallCaps/>
      <w:color w:val="5A5A5A" w:themeColor="text1" w:themeTint="A5"/>
    </w:rPr>
  </w:style>
  <w:style w:type="paragraph" w:styleId="ListParagraph">
    <w:name w:val="List Paragraph"/>
    <w:basedOn w:val="Normal"/>
    <w:uiPriority w:val="34"/>
    <w:qFormat/>
    <w:rsid w:val="004C37EE"/>
    <w:pPr>
      <w:ind w:left="720"/>
      <w:contextualSpacing/>
    </w:pPr>
  </w:style>
  <w:style w:type="numbering" w:customStyle="1" w:styleId="Bullet">
    <w:name w:val="Bullet"/>
    <w:rsid w:val="00DD2B8C"/>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1889</Words>
  <Characters>11114</Characters>
  <Application>Microsoft Office Word</Application>
  <DocSecurity>0</DocSecurity>
  <Lines>179</Lines>
  <Paragraphs>41</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Slothk8 Herrick</dc:creator>
  <cp:lastModifiedBy>Slothk8 Herrick</cp:lastModifiedBy>
  <cp:revision>35</cp:revision>
  <dcterms:created xsi:type="dcterms:W3CDTF">2025-10-26T16:43:00Z</dcterms:created>
  <dcterms:modified xsi:type="dcterms:W3CDTF">2025-10-28T13:11:00Z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d8b3389b-1127-4b51-a2b4-e317fdbb712a</vt:lpwstr>
  </property>
</Properties>
</file>