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986A5" w14:textId="7AF91CF1" w:rsidR="001B34C9" w:rsidRPr="001B34C9" w:rsidRDefault="001B34C9" w:rsidP="001B34C9">
      <w:pPr>
        <w:pStyle w:val="Default"/>
        <w:suppressAutoHyphens/>
        <w:spacing w:after="299"/>
        <w:jc w:val="center"/>
        <w:rPr>
          <w:rFonts w:ascii="Times Roman" w:hAnsi="Times Roman"/>
          <w:b/>
          <w:bCs/>
        </w:rPr>
      </w:pPr>
      <w:r w:rsidRPr="001B34C9">
        <w:rPr>
          <w:rFonts w:ascii="Times Roman" w:hAnsi="Times Roman"/>
          <w:b/>
          <w:bCs/>
        </w:rPr>
        <w:t>The Compliance Gateway:</w:t>
      </w:r>
    </w:p>
    <w:p w14:paraId="769C4231" w14:textId="77777777" w:rsidR="00122731" w:rsidRDefault="00155882" w:rsidP="001B34C9">
      <w:pPr>
        <w:pStyle w:val="Default"/>
        <w:suppressAutoHyphens/>
        <w:spacing w:after="299"/>
        <w:jc w:val="center"/>
        <w:rPr>
          <w:rFonts w:ascii="Times Roman" w:hAnsi="Times Roman"/>
          <w:b/>
          <w:bCs/>
        </w:rPr>
      </w:pPr>
      <w:r>
        <w:rPr>
          <w:rFonts w:ascii="Times Roman" w:hAnsi="Times Roman"/>
          <w:b/>
          <w:bCs/>
        </w:rPr>
        <w:t xml:space="preserve">The Professional Development of a Mid-Career Business Analyst </w:t>
      </w:r>
    </w:p>
    <w:p w14:paraId="4E43D844" w14:textId="51CB12C7" w:rsidR="001B34C9" w:rsidRPr="001B34C9" w:rsidRDefault="00122731" w:rsidP="001B34C9">
      <w:pPr>
        <w:pStyle w:val="Default"/>
        <w:suppressAutoHyphens/>
        <w:spacing w:after="299"/>
        <w:jc w:val="center"/>
        <w:rPr>
          <w:rFonts w:ascii="Times Roman" w:hAnsi="Times Roman"/>
        </w:rPr>
      </w:pPr>
      <w:r>
        <w:rPr>
          <w:rFonts w:ascii="Times Roman" w:hAnsi="Times Roman"/>
          <w:b/>
          <w:bCs/>
        </w:rPr>
        <w:t>in the Context of a High-Stakes Project</w:t>
      </w:r>
    </w:p>
    <w:p w14:paraId="1BCC7582" w14:textId="77777777" w:rsidR="001B34C9" w:rsidRPr="001B34C9" w:rsidRDefault="001B34C9" w:rsidP="001B34C9">
      <w:pPr>
        <w:pStyle w:val="Default"/>
        <w:suppressAutoHyphens/>
        <w:spacing w:after="299"/>
        <w:jc w:val="center"/>
        <w:rPr>
          <w:rFonts w:ascii="Times Roman" w:hAnsi="Times Roman"/>
        </w:rPr>
      </w:pPr>
    </w:p>
    <w:p w14:paraId="0DC4B6AD"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Kate Herrick</w:t>
      </w:r>
    </w:p>
    <w:p w14:paraId="4EA0B209"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Capella University</w:t>
      </w:r>
    </w:p>
    <w:p w14:paraId="05DADD0A"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IT-FPX 4997: Capstone I</w:t>
      </w:r>
    </w:p>
    <w:p w14:paraId="385E6CF9"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Site Supervisor: Mike Goettl</w:t>
      </w:r>
    </w:p>
    <w:p w14:paraId="3A389C85" w14:textId="20A125EA" w:rsidR="00D30C7D" w:rsidRDefault="001B34C9" w:rsidP="001B34C9">
      <w:pPr>
        <w:pStyle w:val="Default"/>
        <w:suppressAutoHyphens/>
        <w:spacing w:before="0" w:after="299" w:line="240" w:lineRule="auto"/>
        <w:jc w:val="center"/>
      </w:pPr>
      <w:r w:rsidRPr="001B34C9">
        <w:rPr>
          <w:rFonts w:ascii="Times Roman" w:hAnsi="Times Roman"/>
        </w:rPr>
        <w:t xml:space="preserve">October </w:t>
      </w:r>
      <w:r>
        <w:rPr>
          <w:rFonts w:ascii="Times Roman" w:hAnsi="Times Roman"/>
        </w:rPr>
        <w:t>31</w:t>
      </w:r>
      <w:r w:rsidRPr="001B34C9">
        <w:rPr>
          <w:rFonts w:ascii="Times Roman" w:hAnsi="Times Roman"/>
        </w:rPr>
        <w:t>, 2025</w:t>
      </w:r>
      <w:r w:rsidR="00000000">
        <w:rPr>
          <w:rFonts w:ascii="Arial Unicode MS" w:hAnsi="Arial Unicode MS"/>
          <w:sz w:val="36"/>
          <w:szCs w:val="36"/>
        </w:rPr>
        <w:br w:type="page"/>
      </w:r>
    </w:p>
    <w:p w14:paraId="28D97F3F" w14:textId="77777777" w:rsidR="00D30C7D" w:rsidRDefault="00D30C7D">
      <w:pPr>
        <w:pStyle w:val="Default"/>
        <w:suppressAutoHyphens/>
        <w:spacing w:before="0" w:after="299" w:line="240" w:lineRule="auto"/>
        <w:rPr>
          <w:rFonts w:ascii="Times Roman" w:eastAsia="Times Roman" w:hAnsi="Times Roman" w:cs="Times Roman"/>
          <w:sz w:val="36"/>
          <w:szCs w:val="36"/>
        </w:rPr>
      </w:pPr>
    </w:p>
    <w:p w14:paraId="3AF36110" w14:textId="77777777" w:rsidR="00D30C7D" w:rsidRPr="000B7E85" w:rsidRDefault="00000000">
      <w:pPr>
        <w:pStyle w:val="Default"/>
        <w:suppressAutoHyphens/>
        <w:spacing w:before="0" w:after="281" w:line="240" w:lineRule="auto"/>
        <w:rPr>
          <w:rStyle w:val="SubtleReference"/>
        </w:rPr>
      </w:pPr>
      <w:r w:rsidRPr="000B7E85">
        <w:rPr>
          <w:rStyle w:val="SubtleReference"/>
        </w:rPr>
        <w:t xml:space="preserve">I. Identity and Fit for the </w:t>
      </w:r>
      <w:proofErr w:type="spellStart"/>
      <w:r w:rsidRPr="000B7E85">
        <w:rPr>
          <w:rStyle w:val="SubtleReference"/>
        </w:rPr>
        <w:t>Arborwood</w:t>
      </w:r>
      <w:proofErr w:type="spellEnd"/>
      <w:r w:rsidRPr="000B7E85">
        <w:rPr>
          <w:rStyle w:val="SubtleReference"/>
        </w:rPr>
        <w:t xml:space="preserve"> Project</w:t>
      </w:r>
    </w:p>
    <w:p w14:paraId="25DF801A" w14:textId="77777777" w:rsidR="00D30C7D" w:rsidRDefault="00000000" w:rsidP="00122731">
      <w:pPr>
        <w:pStyle w:val="Default"/>
        <w:suppressAutoHyphens/>
        <w:spacing w:before="0" w:after="240" w:line="240" w:lineRule="auto"/>
        <w:ind w:firstLine="720"/>
        <w:rPr>
          <w:rFonts w:ascii="Times Roman" w:eastAsia="Times Roman" w:hAnsi="Times Roman" w:cs="Times Roman"/>
        </w:rPr>
      </w:pPr>
      <w:r>
        <w:rPr>
          <w:rFonts w:ascii="Times Roman" w:hAnsi="Times Roman"/>
        </w:rPr>
        <w:t xml:space="preserve">My role as the individual at the center of the </w:t>
      </w:r>
      <w:proofErr w:type="spellStart"/>
      <w:r>
        <w:rPr>
          <w:rFonts w:ascii="Times Roman" w:hAnsi="Times Roman"/>
        </w:rPr>
        <w:t>Arborwood</w:t>
      </w:r>
      <w:proofErr w:type="spellEnd"/>
      <w:r>
        <w:rPr>
          <w:rFonts w:ascii="Times Roman" w:hAnsi="Times Roman"/>
        </w:rPr>
        <w:t xml:space="preserve"> Cost Calculator project (hereafter “</w:t>
      </w:r>
      <w:r>
        <w:rPr>
          <w:rFonts w:ascii="Times Roman" w:hAnsi="Times Roman"/>
          <w:i/>
          <w:iCs/>
        </w:rPr>
        <w:t>Gateway</w:t>
      </w:r>
      <w:r>
        <w:rPr>
          <w:rFonts w:ascii="Times Roman" w:hAnsi="Times Roman"/>
        </w:rPr>
        <w:t>”) is defined by one objective: to transform regulatory risk into strategic, compliant business value. Professionally, I have functioned as both a Senior Business Analyst and Project Manager for over twenty-five years, with experience in the financial services, healthcare, higher education and insurance sectors. I have developed a specialization in the complex intersection of IT execution and financial/regulatory compliance by virtue of having spent so much time in regulated industries.</w:t>
      </w:r>
    </w:p>
    <w:p w14:paraId="0A421E65" w14:textId="77777777" w:rsidR="00D30C7D" w:rsidRDefault="00000000">
      <w:pPr>
        <w:pStyle w:val="Default"/>
        <w:suppressAutoHyphens/>
        <w:spacing w:before="0" w:after="240" w:line="240" w:lineRule="auto"/>
        <w:rPr>
          <w:rFonts w:ascii="Times Roman" w:eastAsia="Times Roman" w:hAnsi="Times Roman" w:cs="Times Roman"/>
        </w:rPr>
      </w:pPr>
      <w:r w:rsidRPr="00122731">
        <w:rPr>
          <w:rFonts w:ascii="Times Roman" w:hAnsi="Times Roman"/>
          <w:i/>
          <w:iCs/>
        </w:rPr>
        <w:t>Relevant Work Experience:</w:t>
      </w:r>
      <w:r>
        <w:rPr>
          <w:rFonts w:ascii="Times Roman" w:hAnsi="Times Roman"/>
        </w:rPr>
        <w:t xml:space="preserve"> My career has been dominated leading large-scale system integration and process automation projects. One such project, referred to as the </w:t>
      </w:r>
      <w:r>
        <w:rPr>
          <w:rFonts w:ascii="Times Roman" w:hAnsi="Times Roman"/>
          <w:i/>
          <w:iCs/>
        </w:rPr>
        <w:t>Seedling</w:t>
      </w:r>
      <w:r w:rsidRPr="001B34C9">
        <w:rPr>
          <w:rFonts w:ascii="Times Roman" w:hAnsi="Times Roman"/>
        </w:rPr>
        <w:t xml:space="preserve"> initiative,</w:t>
      </w:r>
      <w:r>
        <w:rPr>
          <w:rFonts w:ascii="Times Roman" w:hAnsi="Times Roman"/>
        </w:rPr>
        <w:t xml:space="preserve"> automated financial data intake and data transmission to both internal and external systems while </w:t>
      </w:r>
      <w:r w:rsidRPr="001B34C9">
        <w:rPr>
          <w:rFonts w:ascii="Times Roman" w:hAnsi="Times Roman"/>
        </w:rPr>
        <w:t>ensur</w:t>
      </w:r>
      <w:r>
        <w:rPr>
          <w:rFonts w:ascii="Times Roman" w:hAnsi="Times Roman"/>
        </w:rPr>
        <w:t xml:space="preserve">ing compliance across multiple enterprise systems. This background is directly relevant to </w:t>
      </w:r>
      <w:proofErr w:type="spellStart"/>
      <w:r>
        <w:rPr>
          <w:rFonts w:ascii="Times Roman" w:hAnsi="Times Roman"/>
        </w:rPr>
        <w:t>Arborwood</w:t>
      </w:r>
      <w:proofErr w:type="spellEnd"/>
      <w:r>
        <w:rPr>
          <w:rFonts w:ascii="Times Roman" w:hAnsi="Times Roman"/>
        </w:rPr>
        <w:t>, where the core technical challenge is replacing manual data with a reliable, real-time API integration to core a</w:t>
      </w:r>
      <w:r w:rsidRPr="001B34C9">
        <w:rPr>
          <w:rFonts w:ascii="Times Roman" w:hAnsi="Times Roman"/>
        </w:rPr>
        <w:t xml:space="preserve">dministration </w:t>
      </w:r>
      <w:r>
        <w:rPr>
          <w:rFonts w:ascii="Times Roman" w:hAnsi="Times Roman"/>
        </w:rPr>
        <w:t>systems that serve as the organizational source of truth. My deep understanding of data integration and ETL processes ensures that the high-stakes API/d</w:t>
      </w:r>
      <w:r>
        <w:rPr>
          <w:rFonts w:ascii="Times Roman" w:hAnsi="Times Roman"/>
          <w:lang w:val="it-IT"/>
        </w:rPr>
        <w:t xml:space="preserve">ata </w:t>
      </w:r>
      <w:r>
        <w:rPr>
          <w:rFonts w:ascii="Times Roman" w:hAnsi="Times Roman"/>
        </w:rPr>
        <w:t xml:space="preserve">integration effort that is part of the </w:t>
      </w:r>
      <w:r>
        <w:rPr>
          <w:rFonts w:ascii="Times Roman" w:hAnsi="Times Roman"/>
          <w:i/>
          <w:iCs/>
        </w:rPr>
        <w:t>Gateway</w:t>
      </w:r>
      <w:r>
        <w:rPr>
          <w:rFonts w:ascii="Times Roman" w:hAnsi="Times Roman"/>
        </w:rPr>
        <w:t xml:space="preserve"> initiative will be executed with the necessary guardrails and data integrity controls.</w:t>
      </w:r>
    </w:p>
    <w:p w14:paraId="2594BDF8" w14:textId="77777777" w:rsidR="00D30C7D" w:rsidRDefault="00000000">
      <w:pPr>
        <w:pStyle w:val="Default"/>
        <w:suppressAutoHyphens/>
        <w:spacing w:before="0" w:after="240" w:line="240" w:lineRule="auto"/>
        <w:rPr>
          <w:rFonts w:ascii="Times Roman" w:eastAsia="Times Roman" w:hAnsi="Times Roman" w:cs="Times Roman"/>
        </w:rPr>
      </w:pPr>
      <w:r w:rsidRPr="00122731">
        <w:rPr>
          <w:rFonts w:ascii="Times Roman" w:hAnsi="Times Roman"/>
          <w:i/>
          <w:iCs/>
        </w:rPr>
        <w:t>Coursework in This Program</w:t>
      </w:r>
      <w:r>
        <w:rPr>
          <w:rFonts w:ascii="Times Roman" w:hAnsi="Times Roman"/>
        </w:rPr>
        <w:t>: Much of my specialization focus has oriented on project management principles and their integration into developing and maintaining high-performance teams. This has, in turn, refined my focus on governance and risk quantification. Having experienced project failures resulting from lack of investment into compliance-driven design and development, I knew it was incumbent upon me to ensure the mandatory legal/compliance approval milestone, ensuring that statutory risks are mitigated at the requirements phase, a foundational element of this project's success.</w:t>
      </w:r>
    </w:p>
    <w:p w14:paraId="56488C30" w14:textId="77777777" w:rsidR="00D30C7D" w:rsidRDefault="00000000">
      <w:pPr>
        <w:pStyle w:val="Default"/>
        <w:suppressAutoHyphens/>
        <w:spacing w:before="0" w:after="240" w:line="240" w:lineRule="auto"/>
        <w:rPr>
          <w:rFonts w:ascii="Times Roman" w:eastAsia="Times Roman" w:hAnsi="Times Roman" w:cs="Times Roman"/>
        </w:rPr>
      </w:pPr>
      <w:r w:rsidRPr="00122731">
        <w:rPr>
          <w:rFonts w:ascii="Times Roman" w:hAnsi="Times Roman"/>
          <w:i/>
          <w:iCs/>
        </w:rPr>
        <w:t>Career Goals and Special Training</w:t>
      </w:r>
      <w:r>
        <w:rPr>
          <w:rFonts w:ascii="Times Roman" w:hAnsi="Times Roman"/>
        </w:rPr>
        <w:t>: As a mid-career professional, I have found and made my home in the business analysis space. In the coming years I hope to move into a technical product owner role operating at the enterprise level, championing the idea that IT must be a strategic partner with all of the business units it serves rather than just a service provider. My continued professional training has focused heavily on Agile/Scrum methodologies and e</w:t>
      </w:r>
      <w:r w:rsidRPr="001B34C9">
        <w:rPr>
          <w:rFonts w:ascii="Times Roman" w:hAnsi="Times Roman"/>
        </w:rPr>
        <w:t xml:space="preserve">nterprise </w:t>
      </w:r>
      <w:r>
        <w:rPr>
          <w:rFonts w:ascii="Times Roman" w:hAnsi="Times Roman"/>
        </w:rPr>
        <w:t xml:space="preserve">architecture best practices, allowing me to structure the </w:t>
      </w:r>
      <w:proofErr w:type="spellStart"/>
      <w:r>
        <w:rPr>
          <w:rFonts w:ascii="Times Roman" w:hAnsi="Times Roman"/>
        </w:rPr>
        <w:t>Arborwood</w:t>
      </w:r>
      <w:proofErr w:type="spellEnd"/>
      <w:r>
        <w:rPr>
          <w:rFonts w:ascii="Times Roman" w:hAnsi="Times Roman"/>
        </w:rPr>
        <w:t xml:space="preserve"> project to be both responsive and resilient.</w:t>
      </w:r>
    </w:p>
    <w:p w14:paraId="3836F703" w14:textId="77777777" w:rsidR="00D30C7D" w:rsidRPr="000B7E85" w:rsidRDefault="00000000">
      <w:pPr>
        <w:pStyle w:val="Default"/>
        <w:suppressAutoHyphens/>
        <w:spacing w:before="0" w:after="281" w:line="240" w:lineRule="auto"/>
        <w:rPr>
          <w:rStyle w:val="SubtleReference"/>
        </w:rPr>
      </w:pPr>
      <w:r w:rsidRPr="000B7E85">
        <w:rPr>
          <w:rStyle w:val="SubtleReference"/>
        </w:rPr>
        <w:t>II. Core Beliefs and Leadership Philosophy</w:t>
      </w:r>
    </w:p>
    <w:p w14:paraId="2FAF054F" w14:textId="672B961C" w:rsidR="00D30C7D" w:rsidRDefault="00000000" w:rsidP="000B7E85">
      <w:pPr>
        <w:pStyle w:val="Default"/>
        <w:suppressAutoHyphens/>
        <w:spacing w:before="0" w:after="240" w:line="240" w:lineRule="auto"/>
        <w:ind w:firstLine="720"/>
        <w:rPr>
          <w:rFonts w:ascii="Times Roman" w:eastAsia="Times Roman" w:hAnsi="Times Roman" w:cs="Times Roman"/>
        </w:rPr>
      </w:pPr>
      <w:r>
        <w:rPr>
          <w:rFonts w:ascii="Times Roman" w:hAnsi="Times Roman"/>
        </w:rPr>
        <w:t xml:space="preserve">My success in managing complex, cross-functional projects </w:t>
      </w:r>
      <w:proofErr w:type="gramStart"/>
      <w:r>
        <w:rPr>
          <w:rFonts w:ascii="Times Roman" w:hAnsi="Times Roman"/>
        </w:rPr>
        <w:t>stems</w:t>
      </w:r>
      <w:proofErr w:type="gramEnd"/>
      <w:r>
        <w:rPr>
          <w:rFonts w:ascii="Times Roman" w:hAnsi="Times Roman"/>
        </w:rPr>
        <w:t xml:space="preserve"> from a disciplined </w:t>
      </w:r>
      <w:proofErr w:type="gramStart"/>
      <w:r w:rsidR="000B7E85">
        <w:rPr>
          <w:rFonts w:ascii="Times Roman" w:hAnsi="Times Roman"/>
        </w:rPr>
        <w:t>an</w:t>
      </w:r>
      <w:proofErr w:type="gramEnd"/>
      <w:r w:rsidR="000B7E85">
        <w:rPr>
          <w:rFonts w:ascii="Times Roman" w:hAnsi="Times Roman"/>
        </w:rPr>
        <w:t xml:space="preserve"> consistent set of belief</w:t>
      </w:r>
      <w:r>
        <w:rPr>
          <w:rFonts w:ascii="Times Roman" w:hAnsi="Times Roman"/>
        </w:rPr>
        <w:t>s about leadership, change, and communication.</w:t>
      </w:r>
    </w:p>
    <w:p w14:paraId="686B6BA8" w14:textId="77777777" w:rsidR="00D30C7D" w:rsidRPr="000B7E85" w:rsidRDefault="00000000">
      <w:pPr>
        <w:pStyle w:val="Default"/>
        <w:suppressAutoHyphens/>
        <w:spacing w:before="0" w:after="240" w:line="240" w:lineRule="auto"/>
        <w:rPr>
          <w:rFonts w:ascii="Times Roman" w:eastAsia="Times Roman" w:hAnsi="Times Roman" w:cs="Times Roman"/>
          <w:i/>
          <w:iCs/>
        </w:rPr>
      </w:pPr>
      <w:r w:rsidRPr="000B7E85">
        <w:rPr>
          <w:rFonts w:ascii="Times Roman" w:hAnsi="Times Roman"/>
          <w:i/>
          <w:iCs/>
        </w:rPr>
        <w:t>Beliefs About Leadership</w:t>
      </w:r>
      <w:r>
        <w:rPr>
          <w:rFonts w:ascii="Times Roman" w:hAnsi="Times Roman"/>
        </w:rPr>
        <w:t>: I practice a process-driven and highly-</w:t>
      </w:r>
      <w:r>
        <w:rPr>
          <w:rFonts w:ascii="Times Roman" w:hAnsi="Times Roman"/>
          <w:lang w:val="it-IT"/>
        </w:rPr>
        <w:t>collaborative</w:t>
      </w:r>
      <w:r>
        <w:rPr>
          <w:rFonts w:ascii="Times Roman" w:hAnsi="Times Roman"/>
        </w:rPr>
        <w:t xml:space="preserve">, shared leadership model. I focus on developing relationships that foster trust and open communication, thereby empowering collective team ownership while establishing clear, shared accountability through </w:t>
      </w:r>
      <w:r>
        <w:rPr>
          <w:rFonts w:ascii="Times Roman" w:hAnsi="Times Roman"/>
        </w:rPr>
        <w:lastRenderedPageBreak/>
        <w:t xml:space="preserve">formal processes. On the </w:t>
      </w:r>
      <w:proofErr w:type="spellStart"/>
      <w:r>
        <w:rPr>
          <w:rFonts w:ascii="Times Roman" w:hAnsi="Times Roman"/>
        </w:rPr>
        <w:t>Arborwood</w:t>
      </w:r>
      <w:proofErr w:type="spellEnd"/>
      <w:r>
        <w:rPr>
          <w:rFonts w:ascii="Times Roman" w:hAnsi="Times Roman"/>
        </w:rPr>
        <w:t xml:space="preserve"> project, this translates to ensuring that equal ownership of the process by which legal/compliance approval is granted spans the Legal, Marketing, and IT teams, ensuring the project succeeds through collective responsibility.</w:t>
      </w:r>
    </w:p>
    <w:p w14:paraId="7C0E0291" w14:textId="77777777" w:rsidR="00D30C7D" w:rsidRDefault="00000000">
      <w:pPr>
        <w:pStyle w:val="Default"/>
        <w:suppressAutoHyphens/>
        <w:spacing w:before="0" w:after="240" w:line="240" w:lineRule="auto"/>
        <w:rPr>
          <w:rFonts w:ascii="Times Roman" w:eastAsia="Times Roman" w:hAnsi="Times Roman" w:cs="Times Roman"/>
        </w:rPr>
      </w:pPr>
      <w:r w:rsidRPr="000B7E85">
        <w:rPr>
          <w:rFonts w:ascii="Times Roman" w:hAnsi="Times Roman"/>
          <w:i/>
          <w:iCs/>
        </w:rPr>
        <w:t>Beliefs About Change</w:t>
      </w:r>
      <w:r>
        <w:rPr>
          <w:rFonts w:ascii="Times Roman" w:hAnsi="Times Roman"/>
        </w:rPr>
        <w:t xml:space="preserve">: As a business analyst, my role is the facilitation of change. Organizational change is not possible to prevent. It is a necessary </w:t>
      </w:r>
      <w:r w:rsidRPr="001B34C9">
        <w:rPr>
          <w:rFonts w:ascii="Times Roman" w:hAnsi="Times Roman"/>
        </w:rPr>
        <w:t>evolution</w:t>
      </w:r>
      <w:r>
        <w:rPr>
          <w:rFonts w:ascii="Times Roman" w:hAnsi="Times Roman"/>
        </w:rPr>
        <w:t xml:space="preserve"> driven by the need for organizational survival and health. However, change must be managed so that it is built on a foundation of certainty. For </w:t>
      </w:r>
      <w:proofErr w:type="spellStart"/>
      <w:r>
        <w:rPr>
          <w:rFonts w:ascii="Times Roman" w:hAnsi="Times Roman"/>
        </w:rPr>
        <w:t>Arborwood</w:t>
      </w:r>
      <w:proofErr w:type="spellEnd"/>
      <w:r>
        <w:rPr>
          <w:rFonts w:ascii="Times Roman" w:hAnsi="Times Roman"/>
        </w:rPr>
        <w:t xml:space="preserve">, the implementation of the means to ensure compliance as a foundation of the </w:t>
      </w:r>
      <w:r>
        <w:rPr>
          <w:rFonts w:ascii="Times Roman" w:hAnsi="Times Roman"/>
          <w:i/>
          <w:iCs/>
        </w:rPr>
        <w:t>Gateway</w:t>
      </w:r>
      <w:r>
        <w:rPr>
          <w:rFonts w:ascii="Times Roman" w:hAnsi="Times Roman"/>
        </w:rPr>
        <w:t xml:space="preserve"> project is mandated by the Higher Education Act (HEA) and supported by empirical evidence that clear financial data drives enrollment. </w:t>
      </w:r>
    </w:p>
    <w:p w14:paraId="40855C27" w14:textId="77777777" w:rsidR="00D30C7D" w:rsidRDefault="00000000">
      <w:pPr>
        <w:pStyle w:val="Default"/>
        <w:suppressAutoHyphens/>
        <w:spacing w:before="0" w:after="240" w:line="240" w:lineRule="auto"/>
        <w:rPr>
          <w:rFonts w:ascii="Times Roman" w:eastAsia="Times Roman" w:hAnsi="Times Roman" w:cs="Times Roman"/>
        </w:rPr>
      </w:pPr>
      <w:r w:rsidRPr="000B7E85">
        <w:rPr>
          <w:rFonts w:ascii="Times Roman" w:hAnsi="Times Roman"/>
          <w:i/>
          <w:iCs/>
        </w:rPr>
        <w:t>Beliefs About Communication</w:t>
      </w:r>
      <w:r>
        <w:rPr>
          <w:rFonts w:ascii="Times Roman" w:hAnsi="Times Roman"/>
        </w:rPr>
        <w:t>: My leadership philosophy, which strives to build high-performing teams on the basis of strong relationships and open, honest communication, demands transparency, forthrightness, and constant coordination. Because of the degree of complexity that the combination of technical development and compliance bring to any project, I have made it a personal mission to invest ample time in developing a language suited to both technical and business resources that enables translation into the precise language required by each audience: speaking the language of statutory risk to legal, data integrity to IT, and enrollment ROI to marketing. This ensures all stakeholders buy into the solution and understand the specific threats we are mitigating.</w:t>
      </w:r>
    </w:p>
    <w:p w14:paraId="572D1829" w14:textId="77F11B64" w:rsidR="00D30C7D" w:rsidRDefault="00000000">
      <w:pPr>
        <w:pStyle w:val="Default"/>
        <w:suppressAutoHyphens/>
        <w:spacing w:before="0" w:after="240" w:line="240" w:lineRule="auto"/>
        <w:rPr>
          <w:rFonts w:ascii="Times Roman" w:eastAsia="Times Roman" w:hAnsi="Times Roman" w:cs="Times Roman"/>
        </w:rPr>
      </w:pPr>
      <w:r w:rsidRPr="000B7E85">
        <w:rPr>
          <w:rFonts w:ascii="Times Roman" w:hAnsi="Times Roman"/>
          <w:i/>
          <w:iCs/>
        </w:rPr>
        <w:t>Beliefs About Lifelong Learning</w:t>
      </w:r>
      <w:r>
        <w:rPr>
          <w:rFonts w:ascii="Times Roman" w:hAnsi="Times Roman"/>
        </w:rPr>
        <w:t xml:space="preserve">: I was forced to drop out of California State University, Northridge in 1992 due to financial constraints. In order to survive professionally over the intervening years, I have had to pursue renewal of my subject matter expertise regularly while also building a portfolio of technical aptitude that would enable me to thrive and advance. By way of example, the rigorous literature review, which grounded the solution in academic research concerning microservice architectures, enterprise governance, and the equity implications of financial transparency, demonstrates </w:t>
      </w:r>
      <w:r w:rsidR="001E5A7D">
        <w:rPr>
          <w:rFonts w:ascii="Times Roman" w:hAnsi="Times Roman"/>
        </w:rPr>
        <w:t xml:space="preserve">my </w:t>
      </w:r>
      <w:r>
        <w:rPr>
          <w:rFonts w:ascii="Times Roman" w:hAnsi="Times Roman"/>
        </w:rPr>
        <w:t>commitment to using current, validated best practices rather than relying on stale or anecdotal industry knowledge</w:t>
      </w:r>
      <w:r w:rsidR="001E5A7D">
        <w:rPr>
          <w:rFonts w:ascii="Times Roman" w:hAnsi="Times Roman"/>
        </w:rPr>
        <w:t xml:space="preserve"> while also extending my own subject-matter expertise</w:t>
      </w:r>
      <w:r>
        <w:rPr>
          <w:rFonts w:ascii="Times Roman" w:hAnsi="Times Roman"/>
        </w:rPr>
        <w:t>.</w:t>
      </w:r>
    </w:p>
    <w:p w14:paraId="7804CE7C" w14:textId="77777777" w:rsidR="00D30C7D" w:rsidRPr="001E5A7D" w:rsidRDefault="00000000">
      <w:pPr>
        <w:pStyle w:val="Default"/>
        <w:suppressAutoHyphens/>
        <w:spacing w:before="0" w:after="281" w:line="240" w:lineRule="auto"/>
        <w:rPr>
          <w:rStyle w:val="SubtleReference"/>
        </w:rPr>
      </w:pPr>
      <w:r w:rsidRPr="001E5A7D">
        <w:rPr>
          <w:rStyle w:val="SubtleReference"/>
        </w:rPr>
        <w:t>III. Strengths, Weaknesses, and Success Factors</w:t>
      </w:r>
    </w:p>
    <w:p w14:paraId="6B7252F8" w14:textId="77777777" w:rsidR="00D30C7D" w:rsidRDefault="00000000">
      <w:pPr>
        <w:pStyle w:val="Default"/>
        <w:suppressAutoHyphens/>
        <w:spacing w:before="0" w:after="240" w:line="240" w:lineRule="auto"/>
        <w:rPr>
          <w:rFonts w:ascii="Times Roman" w:eastAsia="Times Roman" w:hAnsi="Times Roman" w:cs="Times Roman"/>
        </w:rPr>
      </w:pPr>
      <w:r w:rsidRPr="00270EA6">
        <w:rPr>
          <w:rFonts w:ascii="Times Roman" w:hAnsi="Times Roman"/>
          <w:i/>
          <w:iCs/>
        </w:rPr>
        <w:t>Strengths</w:t>
      </w:r>
      <w:r>
        <w:rPr>
          <w:rFonts w:ascii="Times Roman" w:hAnsi="Times Roman"/>
        </w:rPr>
        <w:t>: My primary strengths are a lifelong love of learning and my ability to synthesize and translate abstract concepts into concrete, executable process and technical requirements. These</w:t>
      </w:r>
      <w:r>
        <w:rPr>
          <w:rFonts w:ascii="Times Roman" w:hAnsi="Times Roman"/>
          <w:lang w:val="da-DK"/>
        </w:rPr>
        <w:t xml:space="preserve"> skill</w:t>
      </w:r>
      <w:r>
        <w:rPr>
          <w:rFonts w:ascii="Times Roman" w:hAnsi="Times Roman"/>
        </w:rPr>
        <w:t xml:space="preserve">s have been essential over the span of my career. I put them to good use while designing the </w:t>
      </w:r>
      <w:r>
        <w:rPr>
          <w:rFonts w:ascii="Times Roman" w:hAnsi="Times Roman"/>
          <w:i/>
          <w:iCs/>
        </w:rPr>
        <w:t>Gateway</w:t>
      </w:r>
      <w:r>
        <w:rPr>
          <w:rFonts w:ascii="Times Roman" w:hAnsi="Times Roman"/>
        </w:rPr>
        <w:t xml:space="preserve"> project plan. The insights gained over my career enabled me to identify the threat that non-compliance brought to bear on the viability of the final deliverable and leveraged that insight, along with my project management background, into the development of a non-negotiable legal milestone that follows final design, use case development and requirements approval so that all of the factors impacting compliance were available for review at that crucial stage. Furthermore, my hard-won acumen in data and integration allows me to effectively manage the complexities of the API build, which is the project's technical core.</w:t>
      </w:r>
    </w:p>
    <w:p w14:paraId="1BE5F1E7" w14:textId="77777777" w:rsidR="00D30C7D" w:rsidRDefault="00000000">
      <w:pPr>
        <w:pStyle w:val="Default"/>
        <w:suppressAutoHyphens/>
        <w:spacing w:before="0" w:after="240" w:line="240" w:lineRule="auto"/>
        <w:rPr>
          <w:rFonts w:ascii="Times New Roman" w:eastAsia="Times New Roman" w:hAnsi="Times New Roman" w:cs="Times New Roman"/>
        </w:rPr>
      </w:pPr>
      <w:r w:rsidRPr="00270EA6">
        <w:rPr>
          <w:rFonts w:ascii="Times New Roman" w:hAnsi="Times New Roman"/>
          <w:i/>
          <w:iCs/>
        </w:rPr>
        <w:t>Weaknesses</w:t>
      </w:r>
      <w:r>
        <w:rPr>
          <w:rFonts w:ascii="Times New Roman" w:hAnsi="Times New Roman"/>
        </w:rPr>
        <w:t xml:space="preserve">: I acknowledge a natural bias toward process and structure, which can be perceived as rigidity or being overly risk-averse, particularly by the fast-moving marketing team. In a continual bid to remain both agile and thorough, I proactively engage the business owner by </w:t>
      </w:r>
      <w:r>
        <w:rPr>
          <w:rFonts w:ascii="Times New Roman" w:hAnsi="Times New Roman"/>
        </w:rPr>
        <w:lastRenderedPageBreak/>
        <w:t xml:space="preserve">ensuring </w:t>
      </w:r>
      <w:r>
        <w:rPr>
          <w:rFonts w:ascii="Times New Roman" w:hAnsi="Times New Roman"/>
          <w:i/>
          <w:iCs/>
        </w:rPr>
        <w:t>Gateway's</w:t>
      </w:r>
      <w:r>
        <w:rPr>
          <w:rFonts w:ascii="Times New Roman" w:hAnsi="Times New Roman"/>
        </w:rPr>
        <w:t xml:space="preserve"> speed and transparency, framing the governance structure as a safeguard for brand reputation rather than a roadblock, and consistently maintaining an open mind toward scope adjustments that do not violate the legal constraints.</w:t>
      </w:r>
    </w:p>
    <w:p w14:paraId="5F7DDD7E" w14:textId="77777777" w:rsidR="00D30C7D" w:rsidRDefault="00000000">
      <w:pPr>
        <w:pStyle w:val="Default"/>
        <w:suppressAutoHyphens/>
        <w:spacing w:before="0" w:after="240" w:line="240" w:lineRule="auto"/>
        <w:rPr>
          <w:rFonts w:ascii="Times Roman" w:eastAsia="Times Roman" w:hAnsi="Times Roman" w:cs="Times Roman"/>
        </w:rPr>
      </w:pPr>
      <w:r w:rsidRPr="00270EA6">
        <w:rPr>
          <w:rFonts w:ascii="Times Roman" w:hAnsi="Times Roman"/>
          <w:i/>
          <w:iCs/>
        </w:rPr>
        <w:t>Additional Information That May Affect the Success of the Project</w:t>
      </w:r>
      <w:r>
        <w:rPr>
          <w:rFonts w:ascii="Times Roman" w:hAnsi="Times Roman"/>
        </w:rPr>
        <w:t>: While not explicitly identified in the SWOT, there remains a risk that could impede the project's success. Both IT and marketing are dependent on subject matter expert resources within the teams that own and management the student administration systems. There is a distinct possibility that IT may not be able to tap those resources during Gateway’s lifecycle due to bandwidth constraints. If the SMEs are unable to dedicate adequate time to defining the API endpoints and validating the data, the integrity of the real-time data flow will be compromised. In my role as project manager, my personal responsibility is to secure high-level management buy-in for dedicated SME time and implement a robust coordination and risk management strategy to foster a collaborative partnership with the legacy system owners.</w:t>
      </w:r>
    </w:p>
    <w:p w14:paraId="7AA71BE9" w14:textId="77777777" w:rsidR="00D30C7D" w:rsidRDefault="00D30C7D">
      <w:pPr>
        <w:pStyle w:val="Default"/>
        <w:suppressAutoHyphens/>
        <w:spacing w:before="0" w:after="240" w:line="240" w:lineRule="auto"/>
        <w:rPr>
          <w:rFonts w:ascii="Times Roman" w:eastAsia="Times Roman" w:hAnsi="Times Roman" w:cs="Times Roman"/>
        </w:rPr>
      </w:pPr>
    </w:p>
    <w:p w14:paraId="77E6C47C" w14:textId="77777777" w:rsidR="00D30C7D" w:rsidRDefault="00D30C7D">
      <w:pPr>
        <w:pStyle w:val="Default"/>
        <w:suppressAutoHyphens/>
        <w:spacing w:before="0" w:after="240" w:line="240" w:lineRule="auto"/>
        <w:rPr>
          <w:rFonts w:ascii="Times New Roman" w:eastAsia="Times New Roman" w:hAnsi="Times New Roman" w:cs="Times New Roman"/>
        </w:rPr>
      </w:pPr>
    </w:p>
    <w:p w14:paraId="6B0CB936" w14:textId="77777777" w:rsidR="00D30C7D" w:rsidRDefault="00D30C7D">
      <w:pPr>
        <w:pStyle w:val="Default"/>
        <w:suppressAutoHyphens/>
        <w:spacing w:before="0" w:after="240" w:line="240" w:lineRule="auto"/>
        <w:rPr>
          <w:rFonts w:ascii="Times Roman" w:eastAsia="Times Roman" w:hAnsi="Times Roman" w:cs="Times Roman"/>
        </w:rPr>
      </w:pPr>
    </w:p>
    <w:p w14:paraId="622A49AC" w14:textId="77777777" w:rsidR="00D30C7D" w:rsidRDefault="00D30C7D">
      <w:pPr>
        <w:pStyle w:val="Default"/>
        <w:suppressAutoHyphens/>
        <w:spacing w:before="0" w:after="240" w:line="240" w:lineRule="auto"/>
      </w:pPr>
    </w:p>
    <w:sectPr w:rsidR="00D30C7D">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31722" w14:textId="77777777" w:rsidR="00E7655E" w:rsidRDefault="00E7655E">
      <w:r>
        <w:separator/>
      </w:r>
    </w:p>
  </w:endnote>
  <w:endnote w:type="continuationSeparator" w:id="0">
    <w:p w14:paraId="78A7391F" w14:textId="77777777" w:rsidR="00E7655E" w:rsidRDefault="00E7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FA50" w14:textId="77777777" w:rsidR="00D30C7D" w:rsidRDefault="00D30C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6D7D6" w14:textId="77777777" w:rsidR="00E7655E" w:rsidRDefault="00E7655E">
      <w:r>
        <w:separator/>
      </w:r>
    </w:p>
  </w:footnote>
  <w:footnote w:type="continuationSeparator" w:id="0">
    <w:p w14:paraId="3E229C56" w14:textId="77777777" w:rsidR="00E7655E" w:rsidRDefault="00E76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C69AE" w14:textId="77777777" w:rsidR="00D30C7D" w:rsidRDefault="00D30C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7D"/>
    <w:rsid w:val="000B7E85"/>
    <w:rsid w:val="00122731"/>
    <w:rsid w:val="00155882"/>
    <w:rsid w:val="001B34C9"/>
    <w:rsid w:val="001E5A7D"/>
    <w:rsid w:val="00270EA6"/>
    <w:rsid w:val="00A67429"/>
    <w:rsid w:val="00BE09AA"/>
    <w:rsid w:val="00D30C7D"/>
    <w:rsid w:val="00E7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B264B"/>
  <w15:docId w15:val="{56135AED-0D9F-48F2-AD1E-2A18FAC5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SubtleReference">
    <w:name w:val="Subtle Reference"/>
    <w:basedOn w:val="DefaultParagraphFont"/>
    <w:uiPriority w:val="31"/>
    <w:qFormat/>
    <w:rsid w:val="000B7E8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1181</Words>
  <Characters>6874</Characters>
  <Application>Microsoft Office Word</Application>
  <DocSecurity>0</DocSecurity>
  <Lines>105</Lines>
  <Paragraphs>27</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Slothk8 Herrick</dc:creator>
  <cp:lastModifiedBy>Slothk8 Herrick</cp:lastModifiedBy>
  <cp:revision>8</cp:revision>
  <dcterms:created xsi:type="dcterms:W3CDTF">2025-10-26T16:43:00Z</dcterms:created>
  <dcterms:modified xsi:type="dcterms:W3CDTF">2025-10-26T16:48:00Z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d8b3389b-1127-4b51-a2b4-e317fdbb712a</vt:lpwstr>
  </property>
</Properties>
</file>