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Information Security Policy</w:t>
      </w:r>
    </w:p>
    <w:p>
      <w:pPr>
        <w:pStyle w:val="Author"/>
      </w:pPr>
      <w:r>
        <w:t xml:space="preserve">Hoppy Tech LLC</w:t>
      </w:r>
    </w:p>
    <w:p>
      <w:pPr>
        <w:pStyle w:val="Date"/>
      </w:pPr>
      <w:r>
        <w:t xml:space="preserve">August 14, 2026</w:t>
      </w:r>
    </w:p>
    <w:p>
      <w:pPr>
        <w:pStyle w:val="FirstParagraph"/>
      </w:pPr>
      <w:r>
        <w:rPr>
          <w:b/>
          <w:bCs/>
        </w:rPr>
        <w:t xml:space="preserve">Hoppy Tech LLC</w:t>
      </w:r>
      <w:r>
        <w:br/>
      </w:r>
      <w:r>
        <w:t xml:space="preserve">Effective: August 14, 2026</w:t>
      </w:r>
      <w:r>
        <w:br/>
      </w:r>
      <w:r>
        <w:t xml:space="preserve">Owner: Jeremy Hopkins</w:t>
      </w:r>
      <w:r>
        <w:br/>
      </w:r>
      <w:r>
        <w:t xml:space="preserve">Contact: jeremy@hoppytech.com</w:t>
      </w:r>
    </w:p>
    <w:p>
      <w:pPr>
        <w:pStyle w:val="BodyText"/>
      </w:pPr>
      <w:r>
        <w:t xml:space="preserve">This policy describes how Hoppy Tech LLC identifies, mitigates, and monitors information security risks. It is scaled to a single-member software consulting company. It is not a SOC 2 or ISO 27001 program.</w:t>
      </w:r>
    </w:p>
    <w:bookmarkStart w:id="9" w:name="scope"/>
    <w:p>
      <w:pPr>
        <w:pStyle w:val="Heading2"/>
      </w:pPr>
      <w:r>
        <w:t xml:space="preserve">1. Scope</w:t>
      </w:r>
    </w:p>
    <w:p>
      <w:pPr>
        <w:pStyle w:val="FirstParagraph"/>
      </w:pPr>
      <w:r>
        <w:t xml:space="preserve">Applies to Hoppy Tech systems, client inquiry data, credentials we handle, and internal operations tools (including LedgerFlow). Client production systems we access under a contract are treated with the same least-privilege and secret-handling rules.</w:t>
      </w:r>
    </w:p>
    <w:bookmarkEnd w:id="9"/>
    <w:bookmarkStart w:id="10" w:name="roles"/>
    <w:p>
      <w:pPr>
        <w:pStyle w:val="Heading2"/>
      </w:pPr>
      <w:r>
        <w:t xml:space="preserve">2. Roles</w:t>
      </w:r>
    </w:p>
    <w:p>
      <w:pPr>
        <w:pStyle w:val="FirstParagraph"/>
      </w:pPr>
      <w:r>
        <w:t xml:space="preserve">The owner is responsible for this policy, access decisions, incident response, vendor review, and privacy requests. There is no separate security team.</w:t>
      </w:r>
    </w:p>
    <w:bookmarkEnd w:id="10"/>
    <w:bookmarkStart w:id="11" w:name="risk-identification"/>
    <w:p>
      <w:pPr>
        <w:pStyle w:val="Heading2"/>
      </w:pPr>
      <w:r>
        <w:t xml:space="preserve">3. Risk identification</w:t>
      </w:r>
    </w:p>
    <w:p>
      <w:pPr>
        <w:pStyle w:val="FirstParagraph"/>
      </w:pPr>
      <w:r>
        <w:t xml:space="preserve">Risks in scope: unauthorized access to inquiry or financial data, credential leakage, abuse of public forms, and integrity of invoices and tax records. New features and integrations are reviewed for auth, secret handling, and fail-closed behavior before they go live. Public forms record IP, user agent, referrer, and approximate geo for abuse investigation.</w:t>
      </w:r>
    </w:p>
    <w:bookmarkEnd w:id="11"/>
    <w:bookmarkStart w:id="12" w:name="access-control"/>
    <w:p>
      <w:pPr>
        <w:pStyle w:val="Heading2"/>
      </w:pPr>
      <w:r>
        <w:t xml:space="preserve">4. Access control</w:t>
      </w:r>
    </w:p>
    <w:p>
      <w:pPr>
        <w:pStyle w:val="FirstParagraph"/>
      </w:pPr>
      <w:r>
        <w:t xml:space="preserve">Internal admin and bookkeeping systems are restricted to the agency owner (</w:t>
      </w:r>
      <w:r>
        <w:rPr>
          <w:rStyle w:val="VerbatimChar"/>
        </w:rPr>
        <w:t xml:space="preserve">jeremy@hoppytech.com</w:t>
      </w:r>
      <w:r>
        <w:t xml:space="preserve">). Client portal accounts cannot access admin functions. Browser routes deny access by default unless explicitly public. Machine-to-machine APIs require a dedicated key compared in constant time. Unused access is revoked.</w:t>
      </w:r>
    </w:p>
    <w:bookmarkEnd w:id="12"/>
    <w:bookmarkStart w:id="14" w:name="data-handling-and-privacy"/>
    <w:p>
      <w:pPr>
        <w:pStyle w:val="Heading2"/>
      </w:pPr>
      <w:r>
        <w:t xml:space="preserve">5. Data handling and privacy</w:t>
      </w:r>
    </w:p>
    <w:p>
      <w:pPr>
        <w:pStyle w:val="FirstParagraph"/>
      </w:pPr>
      <w:r>
        <w:t xml:space="preserve">Collection, use, sharing, and retention follow the public Privacy Policy at</w:t>
      </w:r>
      <w:r>
        <w:t xml:space="preserve"> </w:t>
      </w:r>
      <w:hyperlink r:id="rId13">
        <w:r>
          <w:rPr>
            <w:rStyle w:val="Hyperlink"/>
          </w:rPr>
          <w:t xml:space="preserve">https://hoppytech.com/privacy</w:t>
        </w:r>
      </w:hyperlink>
      <w:r>
        <w:t xml:space="preserve"> </w:t>
      </w:r>
      <w:r>
        <w:t xml:space="preserve">(last updated July 18, 2026). We do not sell personal information or share it for third-party marketing. Inquiry data is kept only as long as needed for the relationship, operations, or legal requirements, then deleted or de-identified. Access, correction, and deletion requests go to jeremy@hoppytech.com.</w:t>
      </w:r>
    </w:p>
    <w:bookmarkEnd w:id="14"/>
    <w:bookmarkStart w:id="15" w:name="secrets-and-credentials"/>
    <w:p>
      <w:pPr>
        <w:pStyle w:val="Heading2"/>
      </w:pPr>
      <w:r>
        <w:t xml:space="preserve">6. Secrets and credentials</w:t>
      </w:r>
    </w:p>
    <w:p>
      <w:pPr>
        <w:pStyle w:val="FirstParagraph"/>
      </w:pPr>
      <w:r>
        <w:t xml:space="preserve">Secrets live in environment configuration or a secrets manager, not in source control. Passwords and API keys are not texted or emailed. Client secrets are shared via expiring, preferably one-time vault links (Bitwarden Send or 1Password). After confirmed access, the link is revoked or left to expire.</w:t>
      </w:r>
    </w:p>
    <w:bookmarkEnd w:id="15"/>
    <w:bookmarkStart w:id="16" w:name="application-and-infrastructure-controls"/>
    <w:p>
      <w:pPr>
        <w:pStyle w:val="Heading2"/>
      </w:pPr>
      <w:r>
        <w:t xml:space="preserve">7. Application and infrastructure controls</w:t>
      </w:r>
    </w:p>
    <w:p>
      <w:pPr>
        <w:pStyle w:val="FirstParagraph"/>
      </w:pPr>
      <w:r>
        <w:t xml:space="preserve">Production traffic is served over TLS. Baseline headers are in place (HSTS, clickjacking protections, nosniff, referrer policy). Webhooks (Stripe and similar) fail closed: unsigned or unverified events are rejected. Public contact forms use a honeypot, per-IP rate limiting, validation, and automated screening; rejected submissions are not delivered. Storage buckets holding financial or subcontractor documents are private.</w:t>
      </w:r>
    </w:p>
    <w:bookmarkEnd w:id="16"/>
    <w:bookmarkStart w:id="17" w:name="monitoring"/>
    <w:p>
      <w:pPr>
        <w:pStyle w:val="Heading2"/>
      </w:pPr>
      <w:r>
        <w:t xml:space="preserve">8. Monitoring</w:t>
      </w:r>
    </w:p>
    <w:p>
      <w:pPr>
        <w:pStyle w:val="FirstParagraph"/>
      </w:pPr>
      <w:r>
        <w:t xml:space="preserve">Contact submissions keep an audit trail (screening verdict and related metadata). Internal ingest alerts on integrity failures that would otherwise silently skew financial records. Required environment and schema configuration is probed so a misconfigured deploy is visible.</w:t>
      </w:r>
    </w:p>
    <w:bookmarkEnd w:id="17"/>
    <w:bookmarkStart w:id="18" w:name="incidents"/>
    <w:p>
      <w:pPr>
        <w:pStyle w:val="Heading2"/>
      </w:pPr>
      <w:r>
        <w:t xml:space="preserve">9. Incidents</w:t>
      </w:r>
    </w:p>
    <w:p>
      <w:pPr>
        <w:pStyle w:val="FirstParagraph"/>
      </w:pPr>
      <w:r>
        <w:t xml:space="preserve">Suspected unauthorized access, leaked credentials, or data integrity issues are investigated immediately by the owner. Exposed secrets are rotated. Affected clients are notified when their data or access is involved. Access is revoked as needed.</w:t>
      </w:r>
    </w:p>
    <w:bookmarkEnd w:id="18"/>
    <w:bookmarkStart w:id="19" w:name="vendors"/>
    <w:p>
      <w:pPr>
        <w:pStyle w:val="Heading2"/>
      </w:pPr>
      <w:r>
        <w:t xml:space="preserve">10. Vendors</w:t>
      </w:r>
    </w:p>
    <w:p>
      <w:pPr>
        <w:pStyle w:val="FirstParagraph"/>
      </w:pPr>
      <w:r>
        <w:t xml:space="preserve">Processors are limited to what is required to run the business (hosting, database, email, payments, advertising measurement, AI screening). They process data only to provide their service to us.</w:t>
      </w:r>
    </w:p>
    <w:bookmarkEnd w:id="19"/>
    <w:bookmarkStart w:id="20" w:name="review"/>
    <w:p>
      <w:pPr>
        <w:pStyle w:val="Heading2"/>
      </w:pPr>
      <w:r>
        <w:t xml:space="preserve">11. Review</w:t>
      </w:r>
    </w:p>
    <w:p>
      <w:pPr>
        <w:pStyle w:val="FirstParagraph"/>
      </w:pPr>
      <w:r>
        <w:t xml:space="preserve">This policy is reviewed at least annually, or sooner after a material change in systems, vendors, or incidents.</w:t>
      </w:r>
    </w:p>
    <w:p>
      <w:r>
        <w:pict>
          <v:rect style="width:0;height:1.5pt" o:hralign="center" o:hrstd="t" o:hr="t"/>
        </w:pict>
      </w:r>
    </w:p>
    <w:p>
      <w:pPr>
        <w:pStyle w:val="FirstParagraph"/>
      </w:pPr>
      <w:r>
        <w:t xml:space="preserve">Approved by: Jeremy Hopkins, Hoppy Tech LLC</w:t>
      </w:r>
      <w:r>
        <w:br/>
      </w:r>
      <w:r>
        <w:t xml:space="preserve">Date: August 14, 2026</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 Target="https://hoppytech.com/privacy" TargetMode="External" /></Relationships>
</file>

<file path=word/_rels/footnotes.xml.rels><?xml version="1.0" encoding="UTF-8"?><Relationships xmlns="http://schemas.openxmlformats.org/package/2006/relationships"><Relationship Type="http://schemas.openxmlformats.org/officeDocument/2006/relationships/hyperlink" Id="rId13" Target="https://hoppytech.com/privac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Security Policy</dc:title>
  <dc:creator>Hoppy Tech LLC</dc:creator>
  <cp:keywords/>
  <dcterms:created xsi:type="dcterms:W3CDTF">2026-08-14T16:09:29Z</dcterms:created>
  <dcterms:modified xsi:type="dcterms:W3CDTF">2026-08-14T16:09:29Z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August 14, 2026</vt:lpwstr>
  </property>
  <property fmtid="{D5CDD505-2E9C-101B-9397-08002B2CF9AE}" pid="3" name="fontsize">
    <vt:lpwstr>11pt</vt:lpwstr>
  </property>
  <property fmtid="{D5CDD505-2E9C-101B-9397-08002B2CF9AE}" pid="4" name="geometry">
    <vt:lpwstr>margin=1in</vt:lpwstr>
  </property>
</Properties>
</file>