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 xml:space="preserve">ДОГОВОР </w:t>
      </w:r>
      <w:r>
        <w:rPr>
          <w:rFonts w:ascii="Arial Narrow" w:hAnsi="Arial Narrow"/>
          <w:b w:val="1"/>
          <w:sz w:val="24"/>
        </w:rPr>
        <w:t>ПОСТАВКИ</w:t>
      </w:r>
      <w:r>
        <w:rPr>
          <w:rFonts w:ascii="Arial Narrow" w:hAnsi="Arial Narrow"/>
          <w:b w:val="1"/>
          <w:sz w:val="24"/>
        </w:rPr>
        <w:t xml:space="preserve"> </w:t>
      </w:r>
      <w:r>
        <w:rPr>
          <w:rFonts w:ascii="Arial Narrow" w:hAnsi="Arial Narrow"/>
          <w:b w:val="1"/>
          <w:sz w:val="24"/>
        </w:rPr>
        <w:t>№</w:t>
      </w:r>
      <w:r>
        <w:rPr>
          <w:rFonts w:ascii="Arial Narrow" w:hAnsi="Arial Narrow"/>
          <w:b w:val="1"/>
          <w:sz w:val="24"/>
        </w:rPr>
        <w:t>29/1123</w:t>
      </w:r>
      <w:r>
        <w:rPr>
          <w:rFonts w:ascii="Cambria Math" w:hAnsi="Cambria Math"/>
          <w:b w:val="1"/>
          <w:sz w:val="24"/>
        </w:rPr>
        <w:t>‐</w:t>
      </w:r>
      <w:r>
        <w:rPr>
          <w:rFonts w:ascii="Arial Narrow" w:hAnsi="Arial Narrow"/>
          <w:b w:val="1"/>
          <w:sz w:val="24"/>
        </w:rPr>
        <w:t>1</w:t>
      </w:r>
    </w:p>
    <w:p w14:paraId="04000000">
      <w:pPr>
        <w:spacing w:line="240" w:lineRule="auto"/>
        <w:ind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г.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Ташкент                                                                      </w:t>
      </w:r>
      <w:r>
        <w:rPr>
          <w:rFonts w:ascii="Arial Narrow" w:hAnsi="Arial Narrow"/>
          <w:sz w:val="24"/>
        </w:rPr>
        <w:t xml:space="preserve">                       </w:t>
      </w:r>
      <w:r>
        <w:rPr>
          <w:rFonts w:ascii="Arial Narrow" w:hAnsi="Arial Narrow"/>
          <w:sz w:val="24"/>
        </w:rPr>
        <w:t xml:space="preserve">                        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янва</w:t>
      </w:r>
      <w:r>
        <w:rPr>
          <w:rFonts w:ascii="Arial Narrow" w:hAnsi="Arial Narrow"/>
          <w:sz w:val="24"/>
        </w:rPr>
        <w:t>ря</w:t>
      </w:r>
      <w:r>
        <w:rPr>
          <w:rFonts w:ascii="Arial Narrow" w:hAnsi="Arial Narrow"/>
          <w:sz w:val="24"/>
        </w:rPr>
        <w:t xml:space="preserve"> 20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г.</w:t>
      </w:r>
    </w:p>
    <w:p w14:paraId="05000000">
      <w:pPr>
        <w:spacing w:after="0" w:line="240" w:lineRule="auto"/>
        <w:ind w:firstLine="540" w:left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OOO</w:t>
      </w:r>
      <w:r>
        <w:rPr>
          <w:rFonts w:ascii="Arial Narrow" w:hAnsi="Arial Narrow"/>
          <w:sz w:val="24"/>
        </w:rPr>
        <w:t xml:space="preserve"> "</w:t>
      </w:r>
      <w:r>
        <w:rPr>
          <w:rFonts w:ascii="Arial Narrow" w:hAnsi="Arial Narrow"/>
          <w:sz w:val="24"/>
        </w:rPr>
        <w:t>PROCESS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PROGRAM</w:t>
      </w:r>
      <w:r>
        <w:rPr>
          <w:rFonts w:ascii="Arial Narrow" w:hAnsi="Arial Narrow"/>
          <w:sz w:val="24"/>
        </w:rPr>
        <w:t>"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именуемое далее </w:t>
      </w:r>
      <w:r>
        <w:rPr>
          <w:rFonts w:ascii="Arial Narrow" w:hAnsi="Arial Narrow"/>
          <w:b w:val="1"/>
          <w:sz w:val="24"/>
        </w:rPr>
        <w:t>«</w:t>
      </w:r>
      <w:r>
        <w:rPr>
          <w:rFonts w:ascii="Arial Narrow" w:hAnsi="Arial Narrow"/>
          <w:b w:val="1"/>
          <w:sz w:val="24"/>
        </w:rPr>
        <w:t>Поставщик</w:t>
      </w:r>
      <w:r>
        <w:rPr>
          <w:rFonts w:ascii="Arial Narrow" w:hAnsi="Arial Narrow"/>
          <w:b w:val="1"/>
          <w:sz w:val="24"/>
        </w:rPr>
        <w:t>»</w:t>
      </w:r>
      <w:r>
        <w:rPr>
          <w:rFonts w:ascii="Arial Narrow" w:hAnsi="Arial Narrow"/>
          <w:b w:val="1"/>
          <w:sz w:val="24"/>
        </w:rPr>
        <w:t>,</w:t>
      </w:r>
      <w:r>
        <w:rPr>
          <w:rFonts w:ascii="Arial Narrow" w:hAnsi="Arial Narrow"/>
          <w:sz w:val="24"/>
        </w:rPr>
        <w:t xml:space="preserve"> в лице </w:t>
      </w:r>
      <w:r>
        <w:rPr>
          <w:rFonts w:ascii="Arial Narrow" w:hAnsi="Arial Narrow"/>
          <w:sz w:val="24"/>
        </w:rPr>
        <w:t xml:space="preserve">директора </w:t>
      </w:r>
      <w:r>
        <w:rPr>
          <w:rFonts w:ascii="Arial Narrow" w:hAnsi="Arial Narrow"/>
          <w:sz w:val="24"/>
        </w:rPr>
        <w:t>Орзикулова</w:t>
      </w:r>
      <w:r>
        <w:rPr>
          <w:rFonts w:ascii="Arial Narrow" w:hAnsi="Arial Narrow"/>
          <w:sz w:val="24"/>
        </w:rPr>
        <w:t xml:space="preserve"> К.С.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действующего на основании </w:t>
      </w:r>
      <w:r>
        <w:rPr>
          <w:rFonts w:ascii="Arial Narrow" w:hAnsi="Arial Narrow"/>
          <w:sz w:val="24"/>
        </w:rPr>
        <w:t>устава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с одной стороны,</w:t>
      </w:r>
      <w:r>
        <w:rPr>
          <w:rFonts w:ascii="Arial Narrow" w:hAnsi="Arial Narrow"/>
          <w:sz w:val="24"/>
        </w:rPr>
        <w:t xml:space="preserve"> и</w:t>
      </w:r>
      <w:r>
        <w:rPr>
          <w:rFonts w:ascii="Arial Narrow" w:hAnsi="Arial Narrow"/>
          <w:sz w:val="24"/>
        </w:rPr>
        <w:t xml:space="preserve"> </w:t>
      </w:r>
    </w:p>
    <w:p w14:paraId="06000000">
      <w:pPr>
        <w:spacing w:line="240" w:lineRule="auto"/>
        <w:ind w:firstLine="540" w:left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К</w:t>
      </w:r>
      <w:r>
        <w:rPr>
          <w:rFonts w:ascii="Arial Narrow" w:hAnsi="Arial Narrow"/>
          <w:sz w:val="24"/>
        </w:rPr>
        <w:t>омпания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b w:val="1"/>
          <w:sz w:val="24"/>
        </w:rPr>
        <w:t>«</w:t>
      </w:r>
      <w:r>
        <w:rPr>
          <w:rFonts w:ascii="Arial Narrow" w:hAnsi="Arial Narrow"/>
          <w:b w:val="1"/>
          <w:sz w:val="24"/>
        </w:rPr>
        <w:t>ENTER</w:t>
      </w:r>
      <w:r>
        <w:rPr>
          <w:rFonts w:ascii="Arial Narrow" w:hAnsi="Arial Narrow"/>
          <w:b w:val="1"/>
          <w:sz w:val="24"/>
        </w:rPr>
        <w:t xml:space="preserve"> </w:t>
      </w:r>
      <w:r>
        <w:rPr>
          <w:rFonts w:ascii="Arial Narrow" w:hAnsi="Arial Narrow"/>
          <w:b w:val="1"/>
          <w:sz w:val="24"/>
        </w:rPr>
        <w:t>ENGINEERING</w:t>
      </w:r>
      <w:r>
        <w:rPr>
          <w:rFonts w:ascii="Arial Narrow" w:hAnsi="Arial Narrow"/>
          <w:b w:val="1"/>
          <w:sz w:val="24"/>
        </w:rPr>
        <w:t xml:space="preserve"> </w:t>
      </w:r>
      <w:r>
        <w:rPr>
          <w:rFonts w:ascii="Arial Narrow" w:hAnsi="Arial Narrow"/>
          <w:b w:val="1"/>
          <w:sz w:val="24"/>
        </w:rPr>
        <w:t>PTE</w:t>
      </w:r>
      <w:r>
        <w:rPr>
          <w:rFonts w:ascii="Arial Narrow" w:hAnsi="Arial Narrow"/>
          <w:b w:val="1"/>
          <w:sz w:val="24"/>
        </w:rPr>
        <w:t xml:space="preserve">. </w:t>
      </w:r>
      <w:r>
        <w:rPr>
          <w:rFonts w:ascii="Arial Narrow" w:hAnsi="Arial Narrow"/>
          <w:b w:val="1"/>
          <w:sz w:val="24"/>
        </w:rPr>
        <w:t>LTD</w:t>
      </w:r>
      <w:r>
        <w:rPr>
          <w:rFonts w:ascii="Arial Narrow" w:hAnsi="Arial Narrow"/>
          <w:b w:val="1"/>
          <w:sz w:val="24"/>
        </w:rPr>
        <w:t>.»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(Сингапур</w:t>
      </w:r>
      <w:r>
        <w:rPr>
          <w:rFonts w:ascii="Arial Narrow" w:hAnsi="Arial Narrow"/>
          <w:sz w:val="24"/>
        </w:rPr>
        <w:t>)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осуществляющ</w:t>
      </w:r>
      <w:r>
        <w:rPr>
          <w:rFonts w:ascii="Arial Narrow" w:hAnsi="Arial Narrow"/>
          <w:sz w:val="24"/>
        </w:rPr>
        <w:t>ая</w:t>
      </w:r>
      <w:r>
        <w:rPr>
          <w:rFonts w:ascii="Arial Narrow" w:hAnsi="Arial Narrow"/>
          <w:sz w:val="24"/>
        </w:rPr>
        <w:t xml:space="preserve"> деятельность </w:t>
      </w:r>
      <w:r>
        <w:rPr>
          <w:rFonts w:ascii="Arial Narrow" w:hAnsi="Arial Narrow"/>
          <w:sz w:val="24"/>
        </w:rPr>
        <w:t xml:space="preserve">в Республике Узбекистан </w:t>
      </w:r>
      <w:r>
        <w:rPr>
          <w:rFonts w:ascii="Arial Narrow" w:hAnsi="Arial Narrow"/>
          <w:sz w:val="24"/>
        </w:rPr>
        <w:t xml:space="preserve">через постоянное учреждение </w:t>
      </w:r>
      <w:r>
        <w:rPr>
          <w:rFonts w:ascii="Arial Narrow" w:hAnsi="Arial Narrow"/>
          <w:b w:val="1"/>
          <w:sz w:val="24"/>
        </w:rPr>
        <w:t>Газли</w:t>
      </w:r>
      <w:r>
        <w:rPr>
          <w:rFonts w:ascii="Arial Narrow" w:hAnsi="Arial Narrow"/>
          <w:sz w:val="24"/>
        </w:rPr>
        <w:t xml:space="preserve">, именуемая в дальнейшем </w:t>
      </w:r>
      <w:r>
        <w:rPr>
          <w:rFonts w:ascii="Arial Narrow" w:hAnsi="Arial Narrow"/>
          <w:b w:val="1"/>
          <w:sz w:val="24"/>
        </w:rPr>
        <w:t>«Покупатель»,</w:t>
      </w:r>
      <w:r>
        <w:rPr>
          <w:rFonts w:ascii="Arial Narrow" w:hAnsi="Arial Narrow"/>
          <w:sz w:val="24"/>
        </w:rPr>
        <w:t xml:space="preserve"> в лице </w:t>
      </w:r>
      <w:r>
        <w:rPr>
          <w:rFonts w:ascii="Arial Narrow" w:hAnsi="Arial Narrow"/>
          <w:sz w:val="24"/>
        </w:rPr>
        <w:t>Уполномоченного представителя, г-на</w:t>
      </w:r>
      <w:r>
        <w:rPr>
          <w:rFonts w:ascii="Arial Narrow" w:hAnsi="Arial Narrow"/>
          <w:sz w:val="24"/>
        </w:rPr>
        <w:t xml:space="preserve"> Тенгко А.С., действующего на основании </w:t>
      </w:r>
      <w:r>
        <w:rPr>
          <w:rFonts w:ascii="Arial Narrow" w:hAnsi="Arial Narrow"/>
          <w:sz w:val="24"/>
        </w:rPr>
        <w:t xml:space="preserve">Доверенности от </w:t>
      </w:r>
      <w:r>
        <w:rPr>
          <w:rFonts w:ascii="Arial Narrow" w:hAnsi="Arial Narrow"/>
          <w:sz w:val="24"/>
        </w:rPr>
        <w:t>01</w:t>
      </w:r>
      <w:r>
        <w:rPr>
          <w:rFonts w:ascii="Arial Narrow" w:hAnsi="Arial Narrow"/>
          <w:sz w:val="24"/>
        </w:rPr>
        <w:t>.06</w:t>
      </w:r>
      <w:r>
        <w:rPr>
          <w:rFonts w:ascii="Arial Narrow" w:hAnsi="Arial Narrow"/>
          <w:sz w:val="24"/>
        </w:rPr>
        <w:t>.202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 xml:space="preserve"> г.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с другой стороны, совместно именуемые «Стороны», </w:t>
      </w:r>
      <w:r>
        <w:rPr>
          <w:rFonts w:ascii="Arial Narrow" w:hAnsi="Arial Narrow"/>
          <w:sz w:val="24"/>
        </w:rPr>
        <w:t xml:space="preserve">а по отдельности «Сторона», </w:t>
      </w:r>
      <w:r>
        <w:rPr>
          <w:rFonts w:ascii="Arial Narrow" w:hAnsi="Arial Narrow"/>
          <w:sz w:val="24"/>
        </w:rPr>
        <w:t xml:space="preserve">заключили настоящий </w:t>
      </w:r>
      <w:r>
        <w:rPr>
          <w:rFonts w:ascii="Arial Narrow" w:hAnsi="Arial Narrow"/>
          <w:sz w:val="24"/>
        </w:rPr>
        <w:t>Договор</w:t>
      </w:r>
      <w:r>
        <w:rPr>
          <w:rFonts w:ascii="Arial Narrow" w:hAnsi="Arial Narrow"/>
          <w:sz w:val="24"/>
        </w:rPr>
        <w:t xml:space="preserve"> о нижеследующем:</w:t>
      </w:r>
    </w:p>
    <w:p w14:paraId="07000000">
      <w:pPr>
        <w:pStyle w:val="Style_3"/>
        <w:numPr>
          <w:ilvl w:val="0"/>
          <w:numId w:val="1"/>
        </w:num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ПРЕДМЕТ ДОГОВОРА</w:t>
      </w:r>
    </w:p>
    <w:p w14:paraId="08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1.1.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«</w:t>
      </w:r>
      <w:r>
        <w:rPr>
          <w:rFonts w:ascii="Arial Narrow" w:hAnsi="Arial Narrow"/>
          <w:sz w:val="24"/>
        </w:rPr>
        <w:t>Поставщик</w:t>
      </w:r>
      <w:r>
        <w:rPr>
          <w:rFonts w:ascii="Arial Narrow" w:hAnsi="Arial Narrow"/>
          <w:sz w:val="24"/>
        </w:rPr>
        <w:t xml:space="preserve">» обязуется </w:t>
      </w:r>
      <w:r>
        <w:rPr>
          <w:rFonts w:ascii="Arial Narrow" w:hAnsi="Arial Narrow"/>
          <w:sz w:val="24"/>
        </w:rPr>
        <w:t xml:space="preserve">изготовить и </w:t>
      </w:r>
      <w:r>
        <w:rPr>
          <w:rFonts w:ascii="Arial Narrow" w:hAnsi="Arial Narrow"/>
          <w:sz w:val="24"/>
        </w:rPr>
        <w:t>передать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товар </w:t>
      </w:r>
      <w:r>
        <w:rPr>
          <w:rFonts w:ascii="Arial Narrow" w:hAnsi="Arial Narrow"/>
          <w:sz w:val="24"/>
        </w:rPr>
        <w:t>(далее – Товар)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в количестве,</w:t>
      </w:r>
      <w:r>
        <w:rPr>
          <w:rFonts w:ascii="Arial Narrow" w:hAnsi="Arial Narrow"/>
          <w:sz w:val="24"/>
        </w:rPr>
        <w:t xml:space="preserve"> ассортименте и сроки, оговоренные в </w:t>
      </w:r>
      <w:r>
        <w:rPr>
          <w:rFonts w:ascii="Arial Narrow" w:hAnsi="Arial Narrow"/>
          <w:sz w:val="24"/>
        </w:rPr>
        <w:t xml:space="preserve">Приложении к </w:t>
      </w:r>
      <w:r>
        <w:rPr>
          <w:rFonts w:ascii="Arial Narrow" w:hAnsi="Arial Narrow"/>
          <w:sz w:val="24"/>
        </w:rPr>
        <w:t>настоящем</w:t>
      </w:r>
      <w:r>
        <w:rPr>
          <w:rFonts w:ascii="Arial Narrow" w:hAnsi="Arial Narrow"/>
          <w:sz w:val="24"/>
        </w:rPr>
        <w:t>у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Договор</w:t>
      </w:r>
      <w:r>
        <w:rPr>
          <w:rFonts w:ascii="Arial Narrow" w:hAnsi="Arial Narrow"/>
          <w:sz w:val="24"/>
        </w:rPr>
        <w:t>у</w:t>
      </w:r>
      <w:r>
        <w:rPr>
          <w:rFonts w:ascii="Arial Narrow" w:hAnsi="Arial Narrow"/>
          <w:sz w:val="24"/>
        </w:rPr>
        <w:t xml:space="preserve">, а «Покупатель» </w:t>
      </w:r>
      <w:r>
        <w:rPr>
          <w:rFonts w:ascii="Arial Narrow" w:hAnsi="Arial Narrow"/>
          <w:sz w:val="24"/>
        </w:rPr>
        <w:t xml:space="preserve">обязуется </w:t>
      </w:r>
      <w:r>
        <w:rPr>
          <w:rFonts w:ascii="Arial Narrow" w:hAnsi="Arial Narrow"/>
          <w:sz w:val="24"/>
        </w:rPr>
        <w:t xml:space="preserve">принять и оплатить </w:t>
      </w:r>
      <w:r>
        <w:rPr>
          <w:rFonts w:ascii="Arial Narrow" w:hAnsi="Arial Narrow"/>
          <w:sz w:val="24"/>
        </w:rPr>
        <w:t xml:space="preserve">Товар </w:t>
      </w:r>
      <w:r>
        <w:rPr>
          <w:rFonts w:ascii="Arial Narrow" w:hAnsi="Arial Narrow"/>
          <w:sz w:val="24"/>
        </w:rPr>
        <w:t xml:space="preserve">на условиях настоящего </w:t>
      </w:r>
      <w:r>
        <w:rPr>
          <w:rFonts w:ascii="Arial Narrow" w:hAnsi="Arial Narrow"/>
          <w:sz w:val="24"/>
        </w:rPr>
        <w:t>Д</w:t>
      </w:r>
      <w:r>
        <w:rPr>
          <w:rFonts w:ascii="Arial Narrow" w:hAnsi="Arial Narrow"/>
          <w:sz w:val="24"/>
        </w:rPr>
        <w:t xml:space="preserve">оговора. </w:t>
      </w:r>
    </w:p>
    <w:p w14:paraId="09000000">
      <w:pPr>
        <w:spacing w:after="0" w:line="240" w:lineRule="auto"/>
        <w:ind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Общая сумма </w:t>
      </w:r>
      <w:r>
        <w:rPr>
          <w:rFonts w:ascii="Arial Narrow" w:hAnsi="Arial Narrow"/>
          <w:sz w:val="24"/>
        </w:rPr>
        <w:t>Договор</w:t>
      </w:r>
      <w:r>
        <w:rPr>
          <w:rFonts w:ascii="Arial Narrow" w:hAnsi="Arial Narrow"/>
          <w:sz w:val="24"/>
        </w:rPr>
        <w:t>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составляет: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b w:val="1"/>
          <w:color w:val="000000"/>
          <w:sz w:val="24"/>
        </w:rPr>
        <w:t xml:space="preserve"> </w:t>
      </w:r>
      <w:r>
        <w:rPr>
          <w:rFonts w:ascii="Arial Narrow" w:hAnsi="Arial Narrow"/>
          <w:b w:val="1"/>
          <w:color w:val="000000"/>
          <w:sz w:val="24"/>
        </w:rPr>
        <w:t xml:space="preserve">7 548 000,00 </w:t>
      </w:r>
      <w:r>
        <w:rPr>
          <w:rFonts w:ascii="Arial Narrow" w:hAnsi="Arial Narrow"/>
          <w:b w:val="1"/>
          <w:color w:val="000000"/>
          <w:sz w:val="24"/>
        </w:rPr>
        <w:t>(</w:t>
      </w:r>
      <w:r>
        <w:rPr>
          <w:rFonts w:ascii="Arial Narrow" w:hAnsi="Arial Narrow"/>
          <w:b w:val="1"/>
          <w:color w:val="000000"/>
          <w:sz w:val="24"/>
        </w:rPr>
        <w:t xml:space="preserve">Семь миллионов пятьсот сорок восемь тысяч сум ноль </w:t>
      </w:r>
      <w:r>
        <w:rPr>
          <w:rFonts w:ascii="Arial Narrow" w:hAnsi="Arial Narrow"/>
          <w:b w:val="1"/>
          <w:color w:val="000000"/>
          <w:sz w:val="24"/>
        </w:rPr>
        <w:t>тийинов</w:t>
      </w:r>
      <w:r>
        <w:rPr>
          <w:rFonts w:ascii="Arial Narrow" w:hAnsi="Arial Narrow"/>
          <w:b w:val="1"/>
          <w:color w:val="000000"/>
          <w:sz w:val="24"/>
        </w:rPr>
        <w:t>)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Без</w:t>
      </w:r>
      <w:r>
        <w:rPr>
          <w:rFonts w:ascii="Arial Narrow" w:hAnsi="Arial Narrow"/>
          <w:sz w:val="24"/>
        </w:rPr>
        <w:t xml:space="preserve"> НДС</w:t>
      </w:r>
      <w:r>
        <w:rPr>
          <w:rFonts w:ascii="Arial Narrow" w:hAnsi="Arial Narrow"/>
          <w:sz w:val="24"/>
        </w:rPr>
        <w:t>.</w:t>
      </w:r>
    </w:p>
    <w:p w14:paraId="0A000000">
      <w:pPr>
        <w:spacing w:line="240" w:lineRule="auto"/>
        <w:ind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1.2. Товар приобретается для собственных нужд Покупателя.</w:t>
      </w:r>
    </w:p>
    <w:p w14:paraId="0B000000">
      <w:pPr>
        <w:pStyle w:val="Style_3"/>
        <w:numPr>
          <w:ilvl w:val="0"/>
          <w:numId w:val="1"/>
        </w:num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ПОРЯДОК РАСЧЕТОВ</w:t>
      </w:r>
    </w:p>
    <w:p w14:paraId="0C000000">
      <w:pPr>
        <w:spacing w:after="0" w:line="240" w:lineRule="auto"/>
        <w:ind/>
        <w:contextualSpacing w:val="1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</w:t>
      </w:r>
      <w:r>
        <w:rPr>
          <w:rFonts w:ascii="Arial Narrow" w:hAnsi="Arial Narrow"/>
          <w:sz w:val="24"/>
        </w:rPr>
        <w:t xml:space="preserve">1. </w:t>
      </w:r>
      <w:r>
        <w:rPr>
          <w:rFonts w:ascii="Arial Narrow" w:hAnsi="Arial Narrow"/>
          <w:sz w:val="24"/>
        </w:rPr>
        <w:t xml:space="preserve">Порядок расчетов: безналичный расчет. </w:t>
      </w:r>
      <w:r>
        <w:rPr>
          <w:rFonts w:ascii="Arial Narrow" w:hAnsi="Arial Narrow"/>
          <w:sz w:val="24"/>
        </w:rPr>
        <w:t>Расчеты осуществляются в форме платежного поручения на счет Поставщика согласно банковским реквизитам, указанным в Договоре.</w:t>
      </w:r>
      <w:r>
        <w:rPr>
          <w:rFonts w:ascii="Arial Narrow" w:hAnsi="Arial Narrow"/>
          <w:sz w:val="24"/>
        </w:rPr>
        <w:t xml:space="preserve"> </w:t>
      </w:r>
    </w:p>
    <w:p w14:paraId="0D000000">
      <w:pPr>
        <w:spacing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2.2.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Расчет за поставляем</w:t>
      </w:r>
      <w:r>
        <w:rPr>
          <w:rFonts w:ascii="Arial Narrow" w:hAnsi="Arial Narrow"/>
          <w:sz w:val="24"/>
        </w:rPr>
        <w:t>ый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Товар</w:t>
      </w:r>
      <w:r>
        <w:rPr>
          <w:rFonts w:ascii="Arial Narrow" w:hAnsi="Arial Narrow"/>
          <w:sz w:val="24"/>
        </w:rPr>
        <w:t xml:space="preserve"> осуществляется в</w:t>
      </w:r>
      <w:r>
        <w:rPr>
          <w:rFonts w:ascii="Arial Narrow" w:hAnsi="Arial Narrow"/>
          <w:sz w:val="24"/>
        </w:rPr>
        <w:t xml:space="preserve"> следующем порядке: предоплата в размере </w:t>
      </w:r>
      <w:r>
        <w:rPr>
          <w:rFonts w:ascii="Arial Narrow" w:hAnsi="Arial Narrow"/>
          <w:sz w:val="24"/>
        </w:rPr>
        <w:t>10</w:t>
      </w:r>
      <w:r>
        <w:rPr>
          <w:rFonts w:ascii="Arial Narrow" w:hAnsi="Arial Narrow"/>
          <w:sz w:val="24"/>
        </w:rPr>
        <w:t>0</w:t>
      </w:r>
      <w:r>
        <w:rPr>
          <w:rFonts w:ascii="Arial Narrow" w:hAnsi="Arial Narrow"/>
          <w:sz w:val="24"/>
        </w:rPr>
        <w:t xml:space="preserve">% от </w:t>
      </w:r>
      <w:r>
        <w:rPr>
          <w:rFonts w:ascii="Arial Narrow" w:hAnsi="Arial Narrow"/>
          <w:sz w:val="24"/>
        </w:rPr>
        <w:t xml:space="preserve">общей </w:t>
      </w:r>
      <w:r>
        <w:rPr>
          <w:rFonts w:ascii="Arial Narrow" w:hAnsi="Arial Narrow"/>
          <w:sz w:val="24"/>
        </w:rPr>
        <w:t>суммы</w:t>
      </w:r>
      <w:r>
        <w:rPr>
          <w:rFonts w:ascii="Arial Narrow" w:hAnsi="Arial Narrow"/>
          <w:sz w:val="24"/>
        </w:rPr>
        <w:t xml:space="preserve"> Договора</w:t>
      </w:r>
      <w:r>
        <w:rPr>
          <w:rFonts w:ascii="Arial Narrow" w:hAnsi="Arial Narrow"/>
          <w:sz w:val="24"/>
        </w:rPr>
        <w:t xml:space="preserve">, указанной в п. 1.1. настоящего Договора, уплачивается </w:t>
      </w:r>
      <w:r>
        <w:rPr>
          <w:rFonts w:ascii="Arial Narrow" w:hAnsi="Arial Narrow"/>
          <w:sz w:val="24"/>
        </w:rPr>
        <w:t xml:space="preserve">Покупателем </w:t>
      </w:r>
      <w:r>
        <w:rPr>
          <w:rFonts w:ascii="Arial Narrow" w:hAnsi="Arial Narrow"/>
          <w:sz w:val="24"/>
        </w:rPr>
        <w:t>Поставщику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в течение </w:t>
      </w:r>
      <w:r>
        <w:rPr>
          <w:rFonts w:ascii="Arial Narrow" w:hAnsi="Arial Narrow"/>
          <w:sz w:val="24"/>
        </w:rPr>
        <w:t>15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банковских дней с даты заключения настоящего Договора</w:t>
      </w:r>
      <w:r>
        <w:rPr>
          <w:rFonts w:ascii="Arial Narrow" w:hAnsi="Arial Narrow"/>
          <w:sz w:val="24"/>
        </w:rPr>
        <w:t>.</w:t>
      </w:r>
    </w:p>
    <w:p w14:paraId="0E000000">
      <w:pPr>
        <w:pStyle w:val="Style_3"/>
        <w:numPr>
          <w:ilvl w:val="0"/>
          <w:numId w:val="1"/>
        </w:num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СРОК И ПОРЯДОК ПОСТАВКИ</w:t>
      </w:r>
    </w:p>
    <w:p w14:paraId="0F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3.</w:t>
      </w:r>
      <w:r>
        <w:rPr>
          <w:rFonts w:ascii="Arial Narrow" w:hAnsi="Arial Narrow"/>
          <w:sz w:val="24"/>
        </w:rPr>
        <w:t>1.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Условия поставки: </w:t>
      </w:r>
      <w:r>
        <w:rPr>
          <w:rFonts w:ascii="Arial Narrow" w:hAnsi="Arial Narrow"/>
          <w:sz w:val="24"/>
        </w:rPr>
        <w:t xml:space="preserve">самовывоз Товара со склада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>.</w:t>
      </w:r>
    </w:p>
    <w:p w14:paraId="10000000">
      <w:pPr>
        <w:spacing w:after="0" w:line="240" w:lineRule="auto"/>
        <w:ind/>
        <w:contextualSpacing w:val="1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3.2. </w:t>
      </w:r>
      <w:r>
        <w:rPr>
          <w:rFonts w:ascii="Arial Narrow" w:hAnsi="Arial Narrow"/>
          <w:sz w:val="24"/>
        </w:rPr>
        <w:t>Передача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Т</w:t>
      </w:r>
      <w:r>
        <w:rPr>
          <w:rFonts w:ascii="Arial Narrow" w:hAnsi="Arial Narrow"/>
          <w:sz w:val="24"/>
        </w:rPr>
        <w:t>овара</w:t>
      </w:r>
      <w:r>
        <w:rPr>
          <w:rFonts w:ascii="Arial Narrow" w:hAnsi="Arial Narrow"/>
          <w:sz w:val="24"/>
        </w:rPr>
        <w:t xml:space="preserve"> осуществляется представителем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представителю Покупателя согласно доверенности на получение товарно-материальных ценностей </w:t>
      </w:r>
      <w:r>
        <w:rPr>
          <w:rFonts w:ascii="Arial Narrow" w:hAnsi="Arial Narrow"/>
          <w:sz w:val="24"/>
        </w:rPr>
        <w:t xml:space="preserve">в течение </w:t>
      </w:r>
      <w:r>
        <w:rPr>
          <w:rFonts w:ascii="Arial Narrow" w:hAnsi="Arial Narrow"/>
          <w:sz w:val="24"/>
        </w:rPr>
        <w:t>10</w:t>
      </w:r>
      <w:r>
        <w:rPr>
          <w:rFonts w:ascii="Arial Narrow" w:hAnsi="Arial Narrow"/>
          <w:sz w:val="24"/>
        </w:rPr>
        <w:t xml:space="preserve"> календарны</w:t>
      </w:r>
      <w:r>
        <w:rPr>
          <w:rFonts w:ascii="Arial Narrow" w:hAnsi="Arial Narrow"/>
          <w:sz w:val="24"/>
        </w:rPr>
        <w:t>х</w:t>
      </w:r>
      <w:r>
        <w:rPr>
          <w:rFonts w:ascii="Arial Narrow" w:hAnsi="Arial Narrow"/>
          <w:sz w:val="24"/>
        </w:rPr>
        <w:t xml:space="preserve"> дней с даты подписания настоящего Договора, при условии </w:t>
      </w:r>
      <w:r>
        <w:rPr>
          <w:rFonts w:ascii="Arial Narrow" w:hAnsi="Arial Narrow"/>
          <w:sz w:val="24"/>
        </w:rPr>
        <w:t>осуществления</w:t>
      </w:r>
      <w:r>
        <w:rPr>
          <w:rFonts w:ascii="Arial Narrow" w:hAnsi="Arial Narrow"/>
          <w:sz w:val="24"/>
        </w:rPr>
        <w:t xml:space="preserve"> Покупателем </w:t>
      </w:r>
      <w:r>
        <w:rPr>
          <w:rFonts w:ascii="Arial Narrow" w:hAnsi="Arial Narrow"/>
          <w:sz w:val="24"/>
        </w:rPr>
        <w:t>Поставщику</w:t>
      </w:r>
      <w:r>
        <w:rPr>
          <w:rFonts w:ascii="Arial Narrow" w:hAnsi="Arial Narrow"/>
          <w:sz w:val="24"/>
        </w:rPr>
        <w:t xml:space="preserve"> предусмотренной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п. 2.2. настоящего Договора предоплаты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 xml:space="preserve"> </w:t>
      </w:r>
    </w:p>
    <w:p w14:paraId="11000000">
      <w:pPr>
        <w:ind w:right="-1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3.3. Право собственности на То</w:t>
      </w:r>
      <w:r>
        <w:rPr>
          <w:rFonts w:ascii="Arial Narrow" w:hAnsi="Arial Narrow"/>
          <w:sz w:val="24"/>
        </w:rPr>
        <w:t>вар переходит к Покупателю с момента</w:t>
      </w:r>
      <w:r>
        <w:rPr>
          <w:rFonts w:ascii="Arial Narrow" w:hAnsi="Arial Narrow"/>
          <w:sz w:val="24"/>
        </w:rPr>
        <w:t xml:space="preserve"> передачи (приемки) Товара </w:t>
      </w:r>
      <w:r>
        <w:rPr>
          <w:rFonts w:ascii="Arial Narrow" w:hAnsi="Arial Narrow"/>
          <w:sz w:val="24"/>
        </w:rPr>
        <w:t>Покупателю в соответствии с подписанным Актом приемки-передачи</w:t>
      </w:r>
      <w:r>
        <w:rPr>
          <w:rFonts w:ascii="Arial Narrow" w:hAnsi="Arial Narrow"/>
          <w:sz w:val="24"/>
        </w:rPr>
        <w:t>/счетом-фактурой</w:t>
      </w:r>
      <w:r>
        <w:rPr>
          <w:rFonts w:ascii="Arial Narrow" w:hAnsi="Arial Narrow"/>
          <w:sz w:val="24"/>
        </w:rPr>
        <w:t xml:space="preserve">. </w:t>
      </w:r>
    </w:p>
    <w:p w14:paraId="12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4. КАЧЕСТВО ТОВАРА И ГАРАНТИЙНЫЙ СРОК</w:t>
      </w:r>
    </w:p>
    <w:p w14:paraId="13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4.1. Гарантийный срок на Товар составляет 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 xml:space="preserve"> месяцев с даты подписания счет-фактуры</w:t>
      </w:r>
      <w:r>
        <w:rPr>
          <w:rFonts w:ascii="Arial Narrow" w:hAnsi="Arial Narrow"/>
          <w:sz w:val="24"/>
        </w:rPr>
        <w:t>.</w:t>
      </w:r>
    </w:p>
    <w:p w14:paraId="14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4.2. Товар должен соответствовать </w:t>
      </w:r>
      <w:r>
        <w:rPr>
          <w:rFonts w:ascii="Arial Narrow" w:hAnsi="Arial Narrow"/>
          <w:sz w:val="24"/>
        </w:rPr>
        <w:t>нормативным документам в области технического регулирования</w:t>
      </w:r>
      <w:r>
        <w:rPr>
          <w:rFonts w:ascii="Arial Narrow" w:hAnsi="Arial Narrow"/>
          <w:sz w:val="24"/>
        </w:rPr>
        <w:t>: межгосудартсвенным стандартам (ГОСТ), стандартам Узбекистана (</w:t>
      </w:r>
      <w:r>
        <w:rPr>
          <w:rFonts w:ascii="Arial Narrow" w:hAnsi="Arial Narrow"/>
          <w:sz w:val="24"/>
        </w:rPr>
        <w:t>O</w:t>
      </w:r>
      <w:r>
        <w:rPr>
          <w:rFonts w:ascii="Arial Narrow" w:hAnsi="Arial Narrow"/>
          <w:sz w:val="24"/>
        </w:rPr>
        <w:t>’</w:t>
      </w:r>
      <w:r>
        <w:rPr>
          <w:rFonts w:ascii="Arial Narrow" w:hAnsi="Arial Narrow"/>
          <w:sz w:val="24"/>
        </w:rPr>
        <w:t>z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DSt</w:t>
      </w:r>
      <w:r>
        <w:rPr>
          <w:rFonts w:ascii="Arial Narrow" w:hAnsi="Arial Narrow"/>
          <w:sz w:val="24"/>
        </w:rPr>
        <w:t>), техническим условиям или иным нормативным документам в зависимости от вида товара.</w:t>
      </w:r>
    </w:p>
    <w:p w14:paraId="15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4.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Поставщик в обязательном порядке передает Покупателю вместе с</w:t>
      </w:r>
      <w:r>
        <w:rPr>
          <w:rFonts w:ascii="Arial Narrow" w:hAnsi="Arial Narrow"/>
          <w:sz w:val="24"/>
        </w:rPr>
        <w:t xml:space="preserve"> Товаром</w:t>
      </w:r>
      <w:r>
        <w:rPr>
          <w:rFonts w:ascii="Arial Narrow" w:hAnsi="Arial Narrow"/>
          <w:sz w:val="24"/>
        </w:rPr>
        <w:t>:</w:t>
      </w:r>
    </w:p>
    <w:p w14:paraId="16000000">
      <w:pPr>
        <w:pStyle w:val="Style_3"/>
        <w:numPr>
          <w:ilvl w:val="0"/>
          <w:numId w:val="2"/>
        </w:num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с</w:t>
      </w:r>
      <w:r>
        <w:rPr>
          <w:rFonts w:ascii="Arial Narrow" w:hAnsi="Arial Narrow"/>
          <w:sz w:val="24"/>
        </w:rPr>
        <w:t xml:space="preserve">ертификат соответствия (если </w:t>
      </w:r>
      <w:r>
        <w:rPr>
          <w:rFonts w:ascii="Arial Narrow" w:hAnsi="Arial Narrow"/>
          <w:sz w:val="24"/>
        </w:rPr>
        <w:t xml:space="preserve">Товар </w:t>
      </w:r>
      <w:r>
        <w:rPr>
          <w:rFonts w:ascii="Arial Narrow" w:hAnsi="Arial Narrow"/>
          <w:sz w:val="24"/>
        </w:rPr>
        <w:t>не подлежит обязательной сертификации, то предоставляется соответствующее письмо от Агентства «</w:t>
      </w:r>
      <w:r>
        <w:rPr>
          <w:rFonts w:ascii="Arial Narrow" w:hAnsi="Arial Narrow"/>
          <w:sz w:val="24"/>
        </w:rPr>
        <w:t>Узстандарт</w:t>
      </w:r>
      <w:r>
        <w:rPr>
          <w:rFonts w:ascii="Arial Narrow" w:hAnsi="Arial Narrow"/>
          <w:sz w:val="24"/>
        </w:rPr>
        <w:t>»)</w:t>
      </w:r>
    </w:p>
    <w:p w14:paraId="17000000">
      <w:pPr>
        <w:pStyle w:val="Style_3"/>
        <w:numPr>
          <w:ilvl w:val="0"/>
          <w:numId w:val="2"/>
        </w:num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д</w:t>
      </w:r>
      <w:r>
        <w:rPr>
          <w:rFonts w:ascii="Arial Narrow" w:hAnsi="Arial Narrow"/>
          <w:sz w:val="24"/>
        </w:rPr>
        <w:t xml:space="preserve">окумент, подтверждающий качество </w:t>
      </w:r>
      <w:r>
        <w:rPr>
          <w:rFonts w:ascii="Arial Narrow" w:hAnsi="Arial Narrow"/>
          <w:sz w:val="24"/>
        </w:rPr>
        <w:t xml:space="preserve">товара </w:t>
      </w:r>
      <w:r>
        <w:rPr>
          <w:rFonts w:ascii="Arial Narrow" w:hAnsi="Arial Narrow"/>
          <w:sz w:val="24"/>
        </w:rPr>
        <w:t>(паспорт качества или сертификат качества)</w:t>
      </w:r>
    </w:p>
    <w:p w14:paraId="18000000">
      <w:pPr>
        <w:pStyle w:val="Style_3"/>
        <w:numPr>
          <w:ilvl w:val="0"/>
          <w:numId w:val="2"/>
        </w:num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г</w:t>
      </w:r>
      <w:r>
        <w:rPr>
          <w:rFonts w:ascii="Arial Narrow" w:hAnsi="Arial Narrow"/>
          <w:sz w:val="24"/>
        </w:rPr>
        <w:t>игиенический сертификат</w:t>
      </w:r>
      <w:r>
        <w:rPr>
          <w:rFonts w:ascii="Arial Narrow" w:hAnsi="Arial Narrow"/>
          <w:sz w:val="24"/>
        </w:rPr>
        <w:t>;</w:t>
      </w:r>
    </w:p>
    <w:p w14:paraId="19000000">
      <w:pPr>
        <w:pStyle w:val="Style_3"/>
        <w:numPr>
          <w:ilvl w:val="0"/>
          <w:numId w:val="2"/>
        </w:num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документ, регламентирующий порядок хранения и консервации Товара, подписанный поставщиком.</w:t>
      </w:r>
    </w:p>
    <w:p w14:paraId="1A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В случае наличия неисправности или несоответствия качества товара техническим характеристикам в течение срока службы Товара при условии надлежащего хранения в соответствии с предоставленным </w:t>
      </w:r>
      <w:r>
        <w:rPr>
          <w:rFonts w:ascii="Arial Narrow" w:hAnsi="Arial Narrow"/>
          <w:sz w:val="24"/>
        </w:rPr>
        <w:t>Поставщик</w:t>
      </w:r>
      <w:r>
        <w:rPr>
          <w:rFonts w:ascii="Arial Narrow" w:hAnsi="Arial Narrow"/>
          <w:sz w:val="24"/>
        </w:rPr>
        <w:t xml:space="preserve">ом документом, регламентирующим порядок хранения и консервации Товара, </w:t>
      </w:r>
      <w:r>
        <w:rPr>
          <w:rFonts w:ascii="Arial Narrow" w:hAnsi="Arial Narrow"/>
          <w:sz w:val="24"/>
        </w:rPr>
        <w:t>Поставщик</w:t>
      </w:r>
      <w:r>
        <w:rPr>
          <w:rFonts w:ascii="Arial Narrow" w:hAnsi="Arial Narrow"/>
          <w:sz w:val="24"/>
        </w:rPr>
        <w:t xml:space="preserve"> обязан в согласованный сторонами срок устранить неисправность или произвести адекватную замену Товара.</w:t>
      </w:r>
    </w:p>
    <w:p w14:paraId="1B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4.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 xml:space="preserve">. Претензии по </w:t>
      </w:r>
      <w:r>
        <w:rPr>
          <w:rFonts w:ascii="Arial Narrow" w:hAnsi="Arial Narrow"/>
          <w:sz w:val="24"/>
        </w:rPr>
        <w:t xml:space="preserve">наименованию, ассортименту, комплектности, количеству (весу, объему) и других недостатках </w:t>
      </w:r>
      <w:r>
        <w:rPr>
          <w:rFonts w:ascii="Arial Narrow" w:hAnsi="Arial Narrow"/>
          <w:sz w:val="24"/>
        </w:rPr>
        <w:t>Товара</w:t>
      </w:r>
      <w:r>
        <w:rPr>
          <w:rFonts w:ascii="Arial Narrow" w:hAnsi="Arial Narrow"/>
          <w:sz w:val="24"/>
        </w:rPr>
        <w:t xml:space="preserve"> оговариваются в момент получения </w:t>
      </w:r>
      <w:r>
        <w:rPr>
          <w:rFonts w:ascii="Arial Narrow" w:hAnsi="Arial Narrow"/>
          <w:sz w:val="24"/>
        </w:rPr>
        <w:t>Товара</w:t>
      </w:r>
      <w:r>
        <w:rPr>
          <w:rFonts w:ascii="Arial Narrow" w:hAnsi="Arial Narrow"/>
          <w:sz w:val="24"/>
        </w:rPr>
        <w:t xml:space="preserve"> путем составления дефектного акта.</w:t>
      </w:r>
      <w:r>
        <w:rPr>
          <w:rFonts w:ascii="Arial Narrow" w:hAnsi="Arial Narrow"/>
          <w:sz w:val="24"/>
        </w:rPr>
        <w:t xml:space="preserve"> Данный акт подписывается представителями Сторон, участвующими в ходе приемки-передачи, а в случае отказа представителя одной из Сторон от подписания дефектного акта об этом делается запись и акт подписывается в одностороннем порядке.</w:t>
      </w:r>
      <w:r>
        <w:rPr>
          <w:rFonts w:ascii="Arial Narrow" w:hAnsi="Arial Narrow"/>
          <w:sz w:val="24"/>
        </w:rPr>
        <w:t xml:space="preserve"> При этом </w:t>
      </w:r>
      <w:r>
        <w:rPr>
          <w:rFonts w:ascii="Arial Narrow" w:hAnsi="Arial Narrow"/>
          <w:sz w:val="24"/>
        </w:rPr>
        <w:t>Поставщик</w:t>
      </w:r>
      <w:r>
        <w:rPr>
          <w:rFonts w:ascii="Arial Narrow" w:hAnsi="Arial Narrow"/>
          <w:sz w:val="24"/>
        </w:rPr>
        <w:t xml:space="preserve"> обязан устранить выявленный в </w:t>
      </w:r>
      <w:r>
        <w:rPr>
          <w:rFonts w:ascii="Arial Narrow" w:hAnsi="Arial Narrow"/>
          <w:sz w:val="24"/>
        </w:rPr>
        <w:t>Товаре</w:t>
      </w:r>
      <w:r>
        <w:rPr>
          <w:rFonts w:ascii="Arial Narrow" w:hAnsi="Arial Narrow"/>
          <w:sz w:val="24"/>
        </w:rPr>
        <w:t xml:space="preserve"> дефект или осуществить его замену в срок, требуемый Покупателем либо срок, отдельно согласованный Сторонами.</w:t>
      </w:r>
    </w:p>
    <w:p w14:paraId="1C000000">
      <w:pPr>
        <w:spacing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4.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. Претензии по недостаткам Товара, которые не могли быть выявлены в ходе его приемки, могут предъявляться Покупателем </w:t>
      </w:r>
      <w:r>
        <w:rPr>
          <w:rFonts w:ascii="Arial Narrow" w:hAnsi="Arial Narrow"/>
          <w:sz w:val="24"/>
        </w:rPr>
        <w:t>Поставщику</w:t>
      </w:r>
      <w:r>
        <w:rPr>
          <w:rFonts w:ascii="Arial Narrow" w:hAnsi="Arial Narrow"/>
          <w:sz w:val="24"/>
        </w:rPr>
        <w:t xml:space="preserve"> в течение гарантийного срока, указанного в п. 4.1. настоящего Договора.</w:t>
      </w:r>
    </w:p>
    <w:p w14:paraId="1D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5. ПРАВА И ОБЯЗАННОСТИ СТОРОН</w:t>
      </w:r>
    </w:p>
    <w:p w14:paraId="1E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5.1. </w:t>
      </w:r>
      <w:r>
        <w:rPr>
          <w:rFonts w:ascii="Arial Narrow" w:hAnsi="Arial Narrow"/>
          <w:b w:val="1"/>
          <w:sz w:val="24"/>
        </w:rPr>
        <w:t>Поставщик</w:t>
      </w:r>
      <w:r>
        <w:rPr>
          <w:rFonts w:ascii="Arial Narrow" w:hAnsi="Arial Narrow"/>
          <w:b w:val="1"/>
          <w:sz w:val="24"/>
        </w:rPr>
        <w:t xml:space="preserve"> вправе:</w:t>
      </w:r>
    </w:p>
    <w:p w14:paraId="1F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5.1.1. требовать от Покупателя своевременной оплаты за Товар или возврата неоплаченного Товара;</w:t>
      </w:r>
    </w:p>
    <w:p w14:paraId="20000000">
      <w:pPr>
        <w:spacing w:after="0" w:line="240" w:lineRule="auto"/>
        <w:ind/>
        <w:jc w:val="both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 xml:space="preserve">5.2. </w:t>
      </w:r>
      <w:r>
        <w:rPr>
          <w:rFonts w:ascii="Arial Narrow" w:hAnsi="Arial Narrow"/>
          <w:b w:val="1"/>
          <w:sz w:val="24"/>
        </w:rPr>
        <w:t>Поставщик</w:t>
      </w:r>
      <w:r>
        <w:rPr>
          <w:rFonts w:ascii="Arial Narrow" w:hAnsi="Arial Narrow"/>
          <w:b w:val="1"/>
          <w:sz w:val="24"/>
        </w:rPr>
        <w:t xml:space="preserve"> обязан:</w:t>
      </w:r>
    </w:p>
    <w:p w14:paraId="21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5.2.1. </w:t>
      </w:r>
      <w:r>
        <w:rPr>
          <w:rFonts w:ascii="Arial Narrow" w:hAnsi="Arial Narrow"/>
          <w:sz w:val="24"/>
        </w:rPr>
        <w:t xml:space="preserve">уведомить Покупателя о готовности товара к отгрузке с указанием дня (дней) отгрузки в срок не позднее </w:t>
      </w:r>
      <w:r>
        <w:rPr>
          <w:rFonts w:ascii="Arial Narrow" w:hAnsi="Arial Narrow"/>
          <w:sz w:val="24"/>
        </w:rPr>
        <w:t>10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дней до окончания срока отгрузки. </w:t>
      </w:r>
    </w:p>
    <w:p w14:paraId="22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5.2.2 </w:t>
      </w:r>
      <w:r>
        <w:rPr>
          <w:rFonts w:ascii="Arial Narrow" w:hAnsi="Arial Narrow"/>
          <w:sz w:val="24"/>
        </w:rPr>
        <w:t>передать Товар Покупателю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свободны</w:t>
      </w:r>
      <w:r>
        <w:rPr>
          <w:rFonts w:ascii="Arial Narrow" w:hAnsi="Arial Narrow"/>
          <w:sz w:val="24"/>
        </w:rPr>
        <w:t>м</w:t>
      </w:r>
      <w:r>
        <w:rPr>
          <w:rFonts w:ascii="Arial Narrow" w:hAnsi="Arial Narrow"/>
          <w:sz w:val="24"/>
        </w:rPr>
        <w:t xml:space="preserve"> от прав третьих лиц;</w:t>
      </w:r>
      <w:r>
        <w:rPr>
          <w:rFonts w:ascii="Arial Narrow" w:hAnsi="Arial Narrow"/>
          <w:sz w:val="24"/>
        </w:rPr>
        <w:t xml:space="preserve"> </w:t>
      </w:r>
    </w:p>
    <w:p w14:paraId="23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5.2.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. передать Товар Покупателю в надлежащем ассортименте, комплектности, количестве (весе, объеме), а также надлежащего качества;</w:t>
      </w:r>
    </w:p>
    <w:p w14:paraId="24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5.2.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передать Покупателю вместе с Товаром все необходимые сопроводительные документы, в том числе и докумен</w:t>
      </w:r>
      <w:r>
        <w:rPr>
          <w:rFonts w:ascii="Arial Narrow" w:hAnsi="Arial Narrow"/>
          <w:sz w:val="24"/>
        </w:rPr>
        <w:t>ты, подтверждающие его качество;</w:t>
      </w:r>
    </w:p>
    <w:p w14:paraId="25000000">
      <w:pPr>
        <w:spacing w:after="0" w:line="240" w:lineRule="auto"/>
        <w:ind/>
        <w:jc w:val="both"/>
        <w:rPr>
          <w:rFonts w:ascii="Arial Narrow" w:hAnsi="Arial Narrow"/>
          <w:color w:val="FF0000"/>
          <w:sz w:val="24"/>
        </w:rPr>
      </w:pPr>
      <w:r>
        <w:rPr>
          <w:rFonts w:ascii="Arial Narrow" w:hAnsi="Arial Narrow"/>
          <w:sz w:val="24"/>
        </w:rPr>
        <w:t>5.2.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принимать участие при приемке Товара представителем Покупателя</w:t>
      </w:r>
      <w:r>
        <w:rPr>
          <w:rFonts w:ascii="Arial Narrow" w:hAnsi="Arial Narrow"/>
          <w:sz w:val="24"/>
        </w:rPr>
        <w:t xml:space="preserve"> </w:t>
      </w:r>
    </w:p>
    <w:p w14:paraId="26000000">
      <w:pPr>
        <w:spacing w:after="0" w:line="240" w:lineRule="auto"/>
        <w:ind/>
        <w:jc w:val="both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5.3. Покупатель вправе:</w:t>
      </w:r>
    </w:p>
    <w:p w14:paraId="27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5.3.1. отказаться от приемки Товара (его части) при выявлении несоответствия Товара наименованию, ассортименту, комплектности, количеству (весу, объему) и других недостатках;</w:t>
      </w:r>
    </w:p>
    <w:p w14:paraId="28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  </w:t>
      </w:r>
      <w:r>
        <w:rPr>
          <w:rFonts w:ascii="Arial Narrow" w:hAnsi="Arial Narrow"/>
          <w:sz w:val="24"/>
        </w:rPr>
        <w:t xml:space="preserve">при отказе от приемки Товара по основаниям, указанным </w:t>
      </w:r>
      <w:r>
        <w:rPr>
          <w:rFonts w:ascii="Arial Narrow" w:hAnsi="Arial Narrow"/>
          <w:sz w:val="24"/>
        </w:rPr>
        <w:t>в п. 5.3.1. настоящего Договора</w:t>
      </w:r>
      <w:r>
        <w:rPr>
          <w:rFonts w:ascii="Arial Narrow" w:hAnsi="Arial Narrow"/>
          <w:sz w:val="24"/>
        </w:rPr>
        <w:t>:</w:t>
      </w:r>
    </w:p>
    <w:p w14:paraId="29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5.3.2.1. </w:t>
      </w:r>
      <w:r>
        <w:rPr>
          <w:rFonts w:ascii="Arial Narrow" w:hAnsi="Arial Narrow"/>
          <w:sz w:val="24"/>
        </w:rPr>
        <w:t xml:space="preserve">требовать от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замены на товар надлежащего качества аналогичной марки (модели, артикула);</w:t>
      </w:r>
    </w:p>
    <w:p w14:paraId="2A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5.3.2.2. </w:t>
      </w:r>
      <w:r>
        <w:rPr>
          <w:rFonts w:ascii="Arial Narrow" w:hAnsi="Arial Narrow"/>
          <w:sz w:val="24"/>
        </w:rPr>
        <w:t xml:space="preserve">требовать от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замены на такой же товар другой марки (модели, артикула) с соответствующим перерасчетом покупной цены;</w:t>
      </w:r>
    </w:p>
    <w:p w14:paraId="2B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5.3.2.3. </w:t>
      </w:r>
      <w:r>
        <w:rPr>
          <w:rFonts w:ascii="Arial Narrow" w:hAnsi="Arial Narrow"/>
          <w:sz w:val="24"/>
        </w:rPr>
        <w:t xml:space="preserve">требовать от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безвозмездного устранения недостатков товара или возмещения расходов на исправление недостатков Покупателем либо третьим лицом;</w:t>
      </w:r>
    </w:p>
    <w:p w14:paraId="2C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5.3.2.4. </w:t>
      </w:r>
      <w:r>
        <w:rPr>
          <w:rFonts w:ascii="Arial Narrow" w:hAnsi="Arial Narrow"/>
          <w:sz w:val="24"/>
        </w:rPr>
        <w:t xml:space="preserve">требовать от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соразмерного уменьшения покупной цены;</w:t>
      </w:r>
    </w:p>
    <w:p w14:paraId="2D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5.3.2.5. </w:t>
      </w:r>
      <w:r>
        <w:rPr>
          <w:rFonts w:ascii="Arial Narrow" w:hAnsi="Arial Narrow"/>
          <w:sz w:val="24"/>
        </w:rPr>
        <w:t xml:space="preserve">во внесудебном порядке </w:t>
      </w:r>
      <w:r>
        <w:rPr>
          <w:rFonts w:ascii="Arial Narrow" w:hAnsi="Arial Narrow"/>
          <w:sz w:val="24"/>
        </w:rPr>
        <w:t>растор</w:t>
      </w:r>
      <w:r>
        <w:rPr>
          <w:rFonts w:ascii="Arial Narrow" w:hAnsi="Arial Narrow"/>
          <w:sz w:val="24"/>
        </w:rPr>
        <w:t>гнуть настоящий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Д</w:t>
      </w:r>
      <w:r>
        <w:rPr>
          <w:rFonts w:ascii="Arial Narrow" w:hAnsi="Arial Narrow"/>
          <w:sz w:val="24"/>
        </w:rPr>
        <w:t>оговор с возмещением понесенных убытков</w:t>
      </w:r>
      <w:r>
        <w:rPr>
          <w:rFonts w:ascii="Arial Narrow" w:hAnsi="Arial Narrow"/>
          <w:sz w:val="24"/>
        </w:rPr>
        <w:t xml:space="preserve">, заблаговременно уведомив об этом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за 5 календарных дней</w:t>
      </w:r>
      <w:r>
        <w:rPr>
          <w:rFonts w:ascii="Arial Narrow" w:hAnsi="Arial Narrow"/>
          <w:sz w:val="24"/>
        </w:rPr>
        <w:t>.</w:t>
      </w:r>
    </w:p>
    <w:p w14:paraId="2E000000">
      <w:pPr>
        <w:spacing w:after="0" w:line="240" w:lineRule="auto"/>
        <w:ind/>
        <w:jc w:val="both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5.4. Покупатель обязан:</w:t>
      </w:r>
    </w:p>
    <w:p w14:paraId="2F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5.4.1. своевременно производить оплату за Товар;</w:t>
      </w:r>
    </w:p>
    <w:p w14:paraId="30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5.4.2. своевременно направить своего представителя для приемки Товара после</w:t>
      </w:r>
      <w:r>
        <w:rPr>
          <w:rFonts w:ascii="Arial Narrow" w:hAnsi="Arial Narrow"/>
          <w:sz w:val="24"/>
        </w:rPr>
        <w:t xml:space="preserve"> уведомления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>;</w:t>
      </w:r>
    </w:p>
    <w:p w14:paraId="31000000">
      <w:pPr>
        <w:spacing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5.4.3. обеспечить своевременное принятие Товара, отвечающего требованиям настоящего Договора, своим уполномоченным Представителем.</w:t>
      </w:r>
    </w:p>
    <w:p w14:paraId="32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6. ОТВЕТСТВЕННОСТЬ СТОРОН</w:t>
      </w:r>
    </w:p>
    <w:p w14:paraId="33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 xml:space="preserve">.1. </w:t>
      </w:r>
      <w:r>
        <w:rPr>
          <w:rFonts w:ascii="Arial Narrow" w:hAnsi="Arial Narrow"/>
          <w:sz w:val="24"/>
        </w:rPr>
        <w:t>Меры ответственности, не предусмотренные настоящим Договором, применяются в соответствие с гражданским законодательством Республики Узбекистан</w:t>
      </w:r>
      <w:r>
        <w:rPr>
          <w:rFonts w:ascii="Arial Narrow" w:hAnsi="Arial Narrow"/>
          <w:sz w:val="24"/>
        </w:rPr>
        <w:t>, Законом РУз «О договорно-правовой базе деятельности хозяйствующих субъектов»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 xml:space="preserve"> </w:t>
      </w:r>
    </w:p>
    <w:p w14:paraId="34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6.2. </w:t>
      </w:r>
      <w:bookmarkStart w:id="1" w:name="_Hlk69739142"/>
      <w:r>
        <w:rPr>
          <w:rFonts w:ascii="Arial Narrow" w:hAnsi="Arial Narrow"/>
          <w:sz w:val="24"/>
        </w:rPr>
        <w:t xml:space="preserve">Общая ответственность Покупателя не может превышать 5 (пяти) % от общей суммы Договора, указанной в п.1.1. настоящего Договора. </w:t>
      </w:r>
    </w:p>
    <w:p w14:paraId="35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6.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. За не</w:t>
      </w:r>
      <w:r>
        <w:rPr>
          <w:rFonts w:ascii="Arial Narrow" w:hAnsi="Arial Narrow"/>
          <w:sz w:val="24"/>
        </w:rPr>
        <w:t xml:space="preserve">исполнение (ненадлежащее исполнение) </w:t>
      </w:r>
      <w:r>
        <w:rPr>
          <w:rFonts w:ascii="Arial Narrow" w:hAnsi="Arial Narrow"/>
          <w:sz w:val="24"/>
        </w:rPr>
        <w:t>Поставщиком</w:t>
      </w:r>
      <w:r>
        <w:rPr>
          <w:rFonts w:ascii="Arial Narrow" w:hAnsi="Arial Narrow"/>
          <w:sz w:val="24"/>
        </w:rPr>
        <w:t xml:space="preserve"> обязанности по замене не соответствующего требованиям настоящего Договора Товара или безвозмездного устранения недостатков такого Товара Покупатель вправе дополнительно к своему праву по </w:t>
      </w:r>
      <w:r>
        <w:rPr>
          <w:rFonts w:ascii="Arial Narrow" w:hAnsi="Arial Narrow"/>
          <w:sz w:val="24"/>
        </w:rPr>
        <w:t xml:space="preserve">одностороннему </w:t>
      </w:r>
      <w:r>
        <w:rPr>
          <w:rFonts w:ascii="Arial Narrow" w:hAnsi="Arial Narrow"/>
          <w:sz w:val="24"/>
        </w:rPr>
        <w:t xml:space="preserve">внесудебному </w:t>
      </w:r>
      <w:r>
        <w:rPr>
          <w:rFonts w:ascii="Arial Narrow" w:hAnsi="Arial Narrow"/>
          <w:sz w:val="24"/>
        </w:rPr>
        <w:t xml:space="preserve">расторжению настоящего Договора с возвратом заранее уплаченной суммы взыскать с </w:t>
      </w:r>
      <w:r>
        <w:rPr>
          <w:rFonts w:ascii="Arial Narrow" w:hAnsi="Arial Narrow"/>
          <w:sz w:val="24"/>
        </w:rPr>
        <w:t>Поставщика</w:t>
      </w:r>
      <w:r>
        <w:rPr>
          <w:rFonts w:ascii="Arial Narrow" w:hAnsi="Arial Narrow"/>
          <w:sz w:val="24"/>
        </w:rPr>
        <w:t xml:space="preserve"> штраф в размере 20% от общей суммы настоящего Договора</w:t>
      </w:r>
      <w:r>
        <w:rPr>
          <w:rFonts w:ascii="Arial Narrow" w:hAnsi="Arial Narrow"/>
          <w:sz w:val="24"/>
        </w:rPr>
        <w:t>.</w:t>
      </w:r>
    </w:p>
    <w:p w14:paraId="36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 xml:space="preserve">. Уплата </w:t>
      </w:r>
      <w:r>
        <w:rPr>
          <w:rFonts w:ascii="Arial Narrow" w:hAnsi="Arial Narrow"/>
          <w:sz w:val="24"/>
        </w:rPr>
        <w:t>неустойки</w:t>
      </w:r>
      <w:r>
        <w:rPr>
          <w:rFonts w:ascii="Arial Narrow" w:hAnsi="Arial Narrow"/>
          <w:sz w:val="24"/>
        </w:rPr>
        <w:t xml:space="preserve"> не освобождает сторону, нарушившую договорные обязательства от возмещения убытков и исполнения договорных обязательств. </w:t>
      </w:r>
    </w:p>
    <w:p w14:paraId="37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6.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Суммы неустойки, убытков, иных выплат</w:t>
      </w:r>
      <w:r>
        <w:rPr>
          <w:rFonts w:ascii="Arial Narrow" w:hAnsi="Arial Narrow"/>
          <w:sz w:val="24"/>
        </w:rPr>
        <w:t xml:space="preserve"> может быть удержана </w:t>
      </w:r>
      <w:r>
        <w:rPr>
          <w:rFonts w:ascii="Arial Narrow" w:hAnsi="Arial Narrow"/>
          <w:sz w:val="24"/>
        </w:rPr>
        <w:t xml:space="preserve">в безакцептном порядке </w:t>
      </w:r>
      <w:r>
        <w:rPr>
          <w:rFonts w:ascii="Arial Narrow" w:hAnsi="Arial Narrow"/>
          <w:sz w:val="24"/>
        </w:rPr>
        <w:t xml:space="preserve">из суммы, подлежащей оплате Покупателем </w:t>
      </w:r>
      <w:r>
        <w:rPr>
          <w:rFonts w:ascii="Arial Narrow" w:hAnsi="Arial Narrow"/>
          <w:sz w:val="24"/>
        </w:rPr>
        <w:t>Поставщику</w:t>
      </w:r>
      <w:r>
        <w:rPr>
          <w:rFonts w:ascii="Arial Narrow" w:hAnsi="Arial Narrow"/>
          <w:sz w:val="24"/>
        </w:rPr>
        <w:t xml:space="preserve"> согласно настоящему Договору.</w:t>
      </w:r>
    </w:p>
    <w:p w14:paraId="38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6.</w:t>
      </w: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 xml:space="preserve">. </w:t>
      </w:r>
      <w:r>
        <w:rPr>
          <w:rFonts w:ascii="Arial Narrow" w:hAnsi="Arial Narrow"/>
          <w:sz w:val="24"/>
        </w:rPr>
        <w:t>Стороны настоящим обязуются соблюдать требования применимого антикоррупционного законодательства и не предпринимать никаких действий, которые могут нарушить нормы антикоррупционного законодательства, в связи со своими правами или обязательствами согласно  настоящему Договору, в том числе не совершать предложение, санкционирование, обещание и осуществление незаконных платежей, включая (но не ограничиваясь) взятки в денежной или любой иной форме, каким-либо физическим или юридическим лицам, включая (но не ограничиваясь) коммерческие организации, органы власти и самоуправления, государственных служащих, частных компаний и их представителей. В случае нарушения одной из Сторон обязательств, указанных в настоящем пункте, другая Сторона имеет право в одностороннем внесудебном порядке отказаться от исполнения настоящего Договора. Стороны не возмещают друг другу убытки в случае расторжения Договора в соответствии с данным пунктом.</w:t>
      </w:r>
      <w:bookmarkEnd w:id="1"/>
    </w:p>
    <w:p w14:paraId="39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6.7. Действия ст. 327 ГК РУз не распространяются на отношения сторон по настоящему Договору. </w:t>
      </w:r>
    </w:p>
    <w:p w14:paraId="3A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</w:p>
    <w:p w14:paraId="3B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7</w:t>
      </w:r>
      <w:r>
        <w:rPr>
          <w:rFonts w:ascii="Arial Narrow" w:hAnsi="Arial Narrow"/>
          <w:b w:val="1"/>
          <w:sz w:val="24"/>
        </w:rPr>
        <w:t xml:space="preserve">. </w:t>
      </w:r>
      <w:r>
        <w:rPr>
          <w:rFonts w:ascii="Arial Narrow" w:hAnsi="Arial Narrow"/>
          <w:b w:val="1"/>
          <w:sz w:val="24"/>
        </w:rPr>
        <w:t>ПОРЯДОК РАЗРЕШЕНИЯ СПОРОВ</w:t>
      </w:r>
    </w:p>
    <w:p w14:paraId="3C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 xml:space="preserve">.1. </w:t>
      </w:r>
      <w:r>
        <w:rPr>
          <w:rFonts w:ascii="Arial Narrow" w:hAnsi="Arial Narrow"/>
          <w:sz w:val="24"/>
        </w:rPr>
        <w:t xml:space="preserve">Все возможные споры, вытекающие из настоящего Договора или в связи с ним, стороны будут стараться разрешать путем переговоров. </w:t>
      </w:r>
    </w:p>
    <w:p w14:paraId="3D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7.2.</w:t>
      </w:r>
      <w:r>
        <w:rPr>
          <w:rFonts w:ascii="Arial Narrow" w:hAnsi="Arial Narrow"/>
          <w:sz w:val="24"/>
        </w:rPr>
        <w:t xml:space="preserve"> Обращение Стороной в суд допускается только после предварительного направления претензии другой Стороне и получения ответа (или пропуска срока, установленного на ответ) этой Стороны.</w:t>
      </w:r>
    </w:p>
    <w:p w14:paraId="3E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Заинтересованная Сторона направляет другой Стороне письменную претензию, подписанную уполномоченным лицом. Претензия должна быть направлена с использованием средств связи, обеспечивающих фиксирование получения отправления, либо вручается под расписку.</w:t>
      </w:r>
    </w:p>
    <w:p w14:paraId="3F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Стороны). Указанные документы представляются в форме копий, заверенных печатью Стороны и подписью лица, уполномоченного действовать от имени Стороны.</w:t>
      </w:r>
    </w:p>
    <w:p w14:paraId="40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</w:t>
      </w:r>
      <w:r>
        <w:rPr>
          <w:rFonts w:ascii="Arial Narrow" w:hAnsi="Arial Narrow"/>
          <w:sz w:val="24"/>
        </w:rPr>
        <w:t>15</w:t>
      </w:r>
      <w:r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</w:rPr>
        <w:t>пятнадцати</w:t>
      </w:r>
      <w:r>
        <w:rPr>
          <w:rFonts w:ascii="Arial Narrow" w:hAnsi="Arial Narrow"/>
          <w:sz w:val="24"/>
        </w:rPr>
        <w:t xml:space="preserve">) календарных дней со дня получения претензии с приложением обосновывающих документов. </w:t>
      </w:r>
    </w:p>
    <w:p w14:paraId="41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Ответ на претензию должен быть направлен с использованием средств связи, обеспечивающих фиксирование отправления, либо вручен другой Стороне под расписку.</w:t>
      </w:r>
    </w:p>
    <w:p w14:paraId="42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7.3. </w:t>
      </w:r>
      <w:r>
        <w:rPr>
          <w:rFonts w:ascii="Arial Narrow" w:hAnsi="Arial Narrow"/>
          <w:sz w:val="24"/>
        </w:rPr>
        <w:t xml:space="preserve">В случае невозможности урегулировать спор в досудебном порядке все споры, разногласия или требования, возникающие из настоящего Договора </w:t>
      </w:r>
      <w:r>
        <w:rPr>
          <w:rFonts w:ascii="Arial Narrow" w:hAnsi="Arial Narrow"/>
          <w:sz w:val="24"/>
        </w:rPr>
        <w:t>или в связи с ним, в том числе связанные с его заключением, изменением, исполнением, нарушением, расторжением, прекращением и действительностью</w:t>
      </w:r>
      <w:r>
        <w:rPr>
          <w:rFonts w:ascii="Arial Narrow" w:hAnsi="Arial Narrow"/>
          <w:sz w:val="24"/>
        </w:rPr>
        <w:t xml:space="preserve">, подлежат </w:t>
      </w:r>
      <w:r>
        <w:rPr>
          <w:rFonts w:ascii="Arial Narrow" w:hAnsi="Arial Narrow"/>
          <w:sz w:val="24"/>
        </w:rPr>
        <w:t>разрешению в Третейском суде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«</w:t>
      </w:r>
      <w:r>
        <w:rPr>
          <w:rFonts w:ascii="Arial Narrow" w:hAnsi="Arial Narrow"/>
          <w:sz w:val="24"/>
        </w:rPr>
        <w:t>Sam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Lex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Universalis</w:t>
      </w:r>
      <w:r>
        <w:rPr>
          <w:rFonts w:ascii="Arial Narrow" w:hAnsi="Arial Narrow"/>
          <w:sz w:val="24"/>
        </w:rPr>
        <w:t>»</w:t>
      </w:r>
      <w:r>
        <w:rPr>
          <w:rFonts w:ascii="Arial Narrow" w:hAnsi="Arial Narrow"/>
          <w:sz w:val="24"/>
        </w:rPr>
        <w:t xml:space="preserve"> Республики Узбекистан в соответствии с его регламентом</w:t>
      </w:r>
      <w:r>
        <w:rPr>
          <w:rFonts w:ascii="Arial Narrow" w:hAnsi="Arial Narrow"/>
          <w:sz w:val="24"/>
        </w:rPr>
        <w:t xml:space="preserve"> составом арбитража, состоящим из одного арбитра</w:t>
      </w:r>
      <w:r>
        <w:rPr>
          <w:rFonts w:ascii="Arial Narrow" w:hAnsi="Arial Narrow"/>
          <w:sz w:val="24"/>
        </w:rPr>
        <w:t>. Решение Третейского суда является для Сторон окончательным. Языком судопроизводства будет являться русский язык.</w:t>
      </w:r>
    </w:p>
    <w:p w14:paraId="43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8</w:t>
      </w:r>
      <w:r>
        <w:rPr>
          <w:rFonts w:ascii="Arial Narrow" w:hAnsi="Arial Narrow"/>
          <w:b w:val="1"/>
          <w:sz w:val="24"/>
        </w:rPr>
        <w:t xml:space="preserve">. </w:t>
      </w:r>
      <w:r>
        <w:rPr>
          <w:rFonts w:ascii="Arial Narrow" w:hAnsi="Arial Narrow"/>
          <w:b w:val="1"/>
          <w:sz w:val="24"/>
        </w:rPr>
        <w:t>ФОРС-МАЖОР</w:t>
      </w:r>
    </w:p>
    <w:p w14:paraId="44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 xml:space="preserve">.1. Стороны освобождаются от </w:t>
      </w:r>
      <w:r>
        <w:rPr>
          <w:rFonts w:ascii="Arial Narrow" w:hAnsi="Arial Narrow"/>
          <w:sz w:val="24"/>
        </w:rPr>
        <w:t>ответственности</w:t>
      </w:r>
      <w:r>
        <w:rPr>
          <w:rFonts w:ascii="Arial Narrow" w:hAnsi="Arial Narrow"/>
          <w:sz w:val="24"/>
        </w:rPr>
        <w:t xml:space="preserve"> за частичное или полное неисполнение обязательств по настоящему договору, </w:t>
      </w:r>
      <w:r>
        <w:rPr>
          <w:rFonts w:ascii="Arial Narrow" w:hAnsi="Arial Narrow"/>
          <w:sz w:val="24"/>
        </w:rPr>
        <w:t>е</w:t>
      </w:r>
      <w:r>
        <w:rPr>
          <w:rFonts w:ascii="Arial Narrow" w:hAnsi="Arial Narrow"/>
          <w:sz w:val="24"/>
        </w:rPr>
        <w:t>сли это неи</w:t>
      </w:r>
      <w:r>
        <w:rPr>
          <w:rFonts w:ascii="Arial Narrow" w:hAnsi="Arial Narrow"/>
          <w:sz w:val="24"/>
        </w:rPr>
        <w:t>сполнение явилось следствием обстоятельств непреодолимой силы, возникших после заключения договора</w:t>
      </w:r>
      <w:r>
        <w:rPr>
          <w:rFonts w:ascii="Arial Narrow" w:hAnsi="Arial Narrow"/>
          <w:sz w:val="24"/>
        </w:rPr>
        <w:t xml:space="preserve">, а именно: стихийные бедствия, военные действия, гражданские беспорядки, изменение законодательства, решение властей, препятствующие своевременному исполнению обязательств, подтверждаемые уполномоченными на то </w:t>
      </w:r>
      <w:r>
        <w:rPr>
          <w:rFonts w:ascii="Arial Narrow" w:hAnsi="Arial Narrow"/>
          <w:sz w:val="24"/>
        </w:rPr>
        <w:t>государственными органами</w:t>
      </w:r>
      <w:r>
        <w:rPr>
          <w:rFonts w:ascii="Arial Narrow" w:hAnsi="Arial Narrow"/>
          <w:sz w:val="24"/>
        </w:rPr>
        <w:t xml:space="preserve"> или иными организациями</w:t>
      </w:r>
      <w:r>
        <w:rPr>
          <w:rFonts w:ascii="Arial Narrow" w:hAnsi="Arial Narrow"/>
          <w:sz w:val="24"/>
        </w:rPr>
        <w:t>.</w:t>
      </w:r>
    </w:p>
    <w:p w14:paraId="45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 xml:space="preserve">.2. </w:t>
      </w:r>
      <w:r>
        <w:rPr>
          <w:rFonts w:ascii="Arial Narrow" w:hAnsi="Arial Narrow"/>
          <w:sz w:val="24"/>
        </w:rPr>
        <w:t>О возникновении обс</w:t>
      </w:r>
      <w:r>
        <w:rPr>
          <w:rFonts w:ascii="Arial Narrow" w:hAnsi="Arial Narrow"/>
          <w:sz w:val="24"/>
        </w:rPr>
        <w:t>тоятельств, перечисленных в п. 8</w:t>
      </w:r>
      <w:r>
        <w:rPr>
          <w:rFonts w:ascii="Arial Narrow" w:hAnsi="Arial Narrow"/>
          <w:sz w:val="24"/>
        </w:rPr>
        <w:t>.1. настоящего Договора, Сторона, для которой данное обстоятель</w:t>
      </w:r>
      <w:r>
        <w:rPr>
          <w:rFonts w:ascii="Arial Narrow" w:hAnsi="Arial Narrow"/>
          <w:sz w:val="24"/>
        </w:rPr>
        <w:t>ство, явилось основанием для не</w:t>
      </w:r>
      <w:r>
        <w:rPr>
          <w:rFonts w:ascii="Arial Narrow" w:hAnsi="Arial Narrow"/>
          <w:sz w:val="24"/>
        </w:rPr>
        <w:t>исполнения своих обязательств по настоящему Договор</w:t>
      </w:r>
      <w:r>
        <w:rPr>
          <w:rFonts w:ascii="Arial Narrow" w:hAnsi="Arial Narrow"/>
          <w:sz w:val="24"/>
        </w:rPr>
        <w:t xml:space="preserve">у, обязана немедленно сообщить </w:t>
      </w:r>
      <w:r>
        <w:rPr>
          <w:rFonts w:ascii="Arial Narrow" w:hAnsi="Arial Narrow"/>
          <w:sz w:val="24"/>
        </w:rPr>
        <w:t>в письменной форме, приложив соответствующее подтверждение.</w:t>
      </w:r>
    </w:p>
    <w:p w14:paraId="46000000">
      <w:pPr>
        <w:spacing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.3. Наступление форс-мажорны</w:t>
      </w:r>
      <w:r>
        <w:rPr>
          <w:rFonts w:ascii="Arial Narrow" w:hAnsi="Arial Narrow"/>
          <w:sz w:val="24"/>
        </w:rPr>
        <w:t>х</w:t>
      </w:r>
      <w:r>
        <w:rPr>
          <w:rFonts w:ascii="Arial Narrow" w:hAnsi="Arial Narrow"/>
          <w:sz w:val="24"/>
        </w:rPr>
        <w:t xml:space="preserve"> обстоятельств, влечет увеличение срока исполнения договора на период их действия.</w:t>
      </w:r>
      <w:r>
        <w:rPr>
          <w:rFonts w:ascii="Arial Narrow" w:hAnsi="Arial Narrow"/>
          <w:sz w:val="24"/>
        </w:rPr>
        <w:t xml:space="preserve"> При этом Стороны вправе расторгнуть настоящий Договор досрочно с выполнением возникших до этого момента обязательств, если форс-мажорные обстоятельства длятся более 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0</w:t>
      </w:r>
      <w:r>
        <w:rPr>
          <w:rFonts w:ascii="Arial Narrow" w:hAnsi="Arial Narrow"/>
          <w:sz w:val="24"/>
        </w:rPr>
        <w:t xml:space="preserve"> календарных дней с момента наступления.</w:t>
      </w:r>
    </w:p>
    <w:p w14:paraId="47000000">
      <w:pPr>
        <w:spacing w:after="0" w:line="240" w:lineRule="auto"/>
        <w:ind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9. ЗАКЛЮЧИТЕЛЬНЫЕ ПОЛОЖЕНИЯ</w:t>
      </w:r>
    </w:p>
    <w:p w14:paraId="48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 xml:space="preserve">.1. </w:t>
      </w:r>
      <w:r>
        <w:rPr>
          <w:rFonts w:ascii="Arial Narrow" w:hAnsi="Arial Narrow"/>
          <w:sz w:val="24"/>
        </w:rPr>
        <w:t>Настоящий Договор вступает в силу после его подписания ответственными лицами Сторон настоящего Договора, указанны</w:t>
      </w:r>
      <w:r>
        <w:rPr>
          <w:rFonts w:ascii="Arial Narrow" w:hAnsi="Arial Narrow"/>
          <w:sz w:val="24"/>
        </w:rPr>
        <w:t>х</w:t>
      </w:r>
      <w:r>
        <w:rPr>
          <w:rFonts w:ascii="Arial Narrow" w:hAnsi="Arial Narrow"/>
          <w:sz w:val="24"/>
        </w:rPr>
        <w:t xml:space="preserve"> в преамбуле настоящего Договора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и осуществления Покупателем первой оплаты, согласно условиям, оговоренным в Приложениях/Спецификациях к настоящему Договору.</w:t>
      </w:r>
      <w:r>
        <w:rPr>
          <w:rFonts w:ascii="Arial Narrow" w:hAnsi="Arial Narrow"/>
          <w:sz w:val="24"/>
        </w:rPr>
        <w:t xml:space="preserve"> </w:t>
      </w:r>
    </w:p>
    <w:p w14:paraId="49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9.2.</w:t>
      </w:r>
      <w:r>
        <w:rPr>
          <w:rFonts w:ascii="Arial Narrow" w:hAnsi="Arial Narrow"/>
          <w:sz w:val="24"/>
        </w:rPr>
        <w:t xml:space="preserve"> Договор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действует до полного выполнения Сторонами </w:t>
      </w:r>
      <w:r>
        <w:rPr>
          <w:rFonts w:ascii="Arial Narrow" w:hAnsi="Arial Narrow"/>
          <w:sz w:val="24"/>
        </w:rPr>
        <w:t xml:space="preserve">своих договорных </w:t>
      </w:r>
      <w:r>
        <w:rPr>
          <w:rFonts w:ascii="Arial Narrow" w:hAnsi="Arial Narrow"/>
          <w:sz w:val="24"/>
        </w:rPr>
        <w:t>обязательств.</w:t>
      </w:r>
    </w:p>
    <w:p w14:paraId="4A000000">
      <w:pPr>
        <w:spacing w:after="0" w:line="240" w:lineRule="auto"/>
        <w:ind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9.3. </w:t>
      </w:r>
      <w:r>
        <w:rPr>
          <w:rFonts w:ascii="Arial Narrow" w:hAnsi="Arial Narrow"/>
          <w:sz w:val="24"/>
        </w:rPr>
        <w:t>Настоящий Договор может быть изменен, дополнен по письменному соглашению Сторон. Досрочное расторжение настоящего Договора допускается по соглашению Сторон, по основаниям, предусмотренным законодательством или настоящим Договором.</w:t>
      </w:r>
    </w:p>
    <w:p w14:paraId="4B000000">
      <w:pPr>
        <w:pStyle w:val="Style_4"/>
        <w:tabs>
          <w:tab w:leader="none" w:pos="378" w:val="left"/>
        </w:tabs>
        <w:spacing w:after="0" w:line="240" w:lineRule="auto"/>
        <w:ind w:firstLine="0" w:left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9.4. </w:t>
      </w:r>
      <w:r>
        <w:rPr>
          <w:rFonts w:ascii="Arial Narrow" w:hAnsi="Arial Narrow"/>
          <w:sz w:val="24"/>
        </w:rPr>
        <w:t xml:space="preserve">Отношения Сторон по </w:t>
      </w:r>
      <w:r>
        <w:rPr>
          <w:rFonts w:ascii="Arial Narrow" w:hAnsi="Arial Narrow"/>
          <w:sz w:val="24"/>
        </w:rPr>
        <w:t>настоящ</w:t>
      </w:r>
      <w:r>
        <w:rPr>
          <w:rFonts w:ascii="Arial Narrow" w:hAnsi="Arial Narrow"/>
          <w:sz w:val="24"/>
        </w:rPr>
        <w:t>ему Д</w:t>
      </w:r>
      <w:r>
        <w:rPr>
          <w:rFonts w:ascii="Arial Narrow" w:hAnsi="Arial Narrow"/>
          <w:sz w:val="24"/>
        </w:rPr>
        <w:t>оговор</w:t>
      </w:r>
      <w:r>
        <w:rPr>
          <w:rFonts w:ascii="Arial Narrow" w:hAnsi="Arial Narrow"/>
          <w:sz w:val="24"/>
        </w:rPr>
        <w:t>у регулируются</w:t>
      </w:r>
      <w:r>
        <w:rPr>
          <w:rFonts w:ascii="Arial Narrow" w:hAnsi="Arial Narrow"/>
          <w:sz w:val="24"/>
        </w:rPr>
        <w:t xml:space="preserve"> законодательством Республики Узбекистан.</w:t>
      </w:r>
    </w:p>
    <w:p w14:paraId="4C000000">
      <w:pPr>
        <w:pStyle w:val="Style_4"/>
        <w:spacing w:line="240" w:lineRule="auto"/>
        <w:ind w:firstLine="0" w:left="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9.5. </w:t>
      </w:r>
      <w:r>
        <w:rPr>
          <w:rFonts w:ascii="Arial Narrow" w:hAnsi="Arial Narrow"/>
          <w:sz w:val="24"/>
        </w:rPr>
        <w:t xml:space="preserve">Настоящий </w:t>
      </w:r>
      <w:r>
        <w:rPr>
          <w:rFonts w:ascii="Arial Narrow" w:hAnsi="Arial Narrow"/>
          <w:sz w:val="24"/>
        </w:rPr>
        <w:t xml:space="preserve">Договор составлен в двух экземплярах, имеющих одинаковую юридическую силу, по одному </w:t>
      </w:r>
      <w:r>
        <w:rPr>
          <w:rFonts w:ascii="Arial Narrow" w:hAnsi="Arial Narrow"/>
          <w:sz w:val="24"/>
        </w:rPr>
        <w:t>для каждой и</w:t>
      </w:r>
      <w:r>
        <w:rPr>
          <w:rFonts w:ascii="Arial Narrow" w:hAnsi="Arial Narrow"/>
          <w:sz w:val="24"/>
        </w:rPr>
        <w:t>з сторон.</w:t>
      </w:r>
    </w:p>
    <w:p w14:paraId="4D000000">
      <w:pPr>
        <w:pStyle w:val="Style_4"/>
        <w:spacing w:line="240" w:lineRule="auto"/>
        <w:ind w:firstLine="0" w:left="0"/>
        <w:jc w:val="center"/>
        <w:rPr>
          <w:rFonts w:ascii="Arial Narrow" w:hAnsi="Arial Narrow"/>
          <w:b w:val="1"/>
          <w:sz w:val="24"/>
        </w:rPr>
      </w:pPr>
      <w:r>
        <w:rPr>
          <w:rFonts w:ascii="Arial Narrow" w:hAnsi="Arial Narrow"/>
          <w:b w:val="1"/>
          <w:sz w:val="24"/>
        </w:rPr>
        <w:t>10. АДРЕСА И РЕКВИЗИТЫ СТОРОН</w:t>
      </w:r>
    </w:p>
    <w:p w14:paraId="4E000000">
      <w:pPr>
        <w:pStyle w:val="Style_4"/>
        <w:spacing w:line="240" w:lineRule="auto"/>
        <w:ind w:firstLine="0" w:left="0"/>
        <w:jc w:val="center"/>
        <w:rPr>
          <w:rFonts w:ascii="Arial Narrow" w:hAnsi="Arial Narrow"/>
          <w:b w:val="1"/>
          <w:sz w:val="24"/>
        </w:rPr>
      </w:pPr>
    </w:p>
    <w:tbl>
      <w:tblPr>
        <w:tblStyle w:val="Style_5"/>
        <w:tblInd w:type="dxa" w:w="-85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35"/>
        <w:gridCol w:w="4140"/>
        <w:gridCol w:w="1130"/>
        <w:gridCol w:w="3944"/>
      </w:tblGrid>
      <w:tr>
        <w:tc>
          <w:tcPr>
            <w:tcW w:type="dxa" w:w="52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4F000000">
            <w:pPr>
              <w:ind/>
              <w:contextualSpacing w:val="1"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ПОСТАВЩИК</w:t>
            </w:r>
          </w:p>
        </w:tc>
        <w:tc>
          <w:tcPr>
            <w:tcW w:type="dxa" w:w="5074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0000000">
            <w:pPr>
              <w:ind/>
              <w:contextualSpacing w:val="1"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ПОКУПАТЕЛЬ</w:t>
            </w:r>
          </w:p>
        </w:tc>
      </w:tr>
      <w:tr>
        <w:trPr>
          <w:trHeight w:hRule="atLeast" w:val="36"/>
        </w:trPr>
        <w:tc>
          <w:tcPr>
            <w:tcW w:type="dxa" w:w="52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1000000">
            <w:pPr>
              <w:pStyle w:val="Style_6"/>
              <w:spacing w:after="240"/>
              <w:ind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OOO "PROCESS PROGRAM"</w:t>
            </w:r>
          </w:p>
        </w:tc>
        <w:tc>
          <w:tcPr>
            <w:tcW w:type="dxa" w:w="5074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2000000">
            <w:pPr>
              <w:ind/>
              <w:contextualSpacing w:val="1"/>
              <w:jc w:val="center"/>
              <w:rPr>
                <w:rFonts w:ascii="Arial Narrow" w:hAnsi="Arial Narrow"/>
                <w:b w:val="1"/>
                <w:sz w:val="24"/>
              </w:rPr>
            </w:pPr>
            <w:r>
              <w:rPr>
                <w:rFonts w:ascii="Arial Narrow" w:hAnsi="Arial Narrow"/>
                <w:b w:val="1"/>
                <w:sz w:val="24"/>
              </w:rPr>
              <w:t>Компания</w:t>
            </w:r>
            <w:r>
              <w:rPr>
                <w:rFonts w:ascii="Arial Narrow" w:hAnsi="Arial Narrow"/>
                <w:b w:val="1"/>
                <w:sz w:val="24"/>
              </w:rPr>
              <w:t xml:space="preserve"> ENTER ENGINEERING PTE. LTD.</w:t>
            </w:r>
          </w:p>
        </w:tc>
      </w:tr>
      <w:tr>
        <w:trPr>
          <w:trHeight w:hRule="atLeast" w:val="36"/>
        </w:trP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3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Почтовый адрес: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4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РУз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г.Ташкент</w:t>
            </w:r>
            <w:r>
              <w:rPr>
                <w:rFonts w:ascii="Arial Narrow" w:hAnsi="Arial Narrow"/>
                <w:sz w:val="24"/>
              </w:rPr>
              <w:t xml:space="preserve"> м/в </w:t>
            </w:r>
            <w:r>
              <w:rPr>
                <w:rFonts w:ascii="Arial Narrow" w:hAnsi="Arial Narrow"/>
                <w:sz w:val="24"/>
              </w:rPr>
              <w:t>Белтепа</w:t>
            </w:r>
            <w:r>
              <w:rPr>
                <w:rFonts w:ascii="Arial Narrow" w:hAnsi="Arial Narrow"/>
                <w:sz w:val="24"/>
              </w:rPr>
              <w:t xml:space="preserve"> 5/8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5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Почтовый адрес: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6000000">
            <w:pPr>
              <w:ind/>
              <w:contextualSpacing w:val="1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100081, </w:t>
            </w:r>
            <w:r>
              <w:rPr>
                <w:rFonts w:ascii="Arial Narrow" w:hAnsi="Arial Narrow"/>
                <w:sz w:val="24"/>
              </w:rPr>
              <w:t>г.Ташкент</w:t>
            </w:r>
            <w:r>
              <w:rPr>
                <w:rFonts w:ascii="Arial Narrow" w:hAnsi="Arial Narrow"/>
                <w:sz w:val="24"/>
              </w:rPr>
              <w:t xml:space="preserve">, </w:t>
            </w:r>
            <w:r>
              <w:rPr>
                <w:rFonts w:ascii="Arial Narrow" w:hAnsi="Arial Narrow"/>
                <w:sz w:val="24"/>
              </w:rPr>
              <w:t>Чиланзарский</w:t>
            </w:r>
            <w:r>
              <w:rPr>
                <w:rFonts w:ascii="Arial Narrow" w:hAnsi="Arial Narrow"/>
                <w:sz w:val="24"/>
              </w:rPr>
              <w:t xml:space="preserve"> район, улица </w:t>
            </w:r>
            <w:r>
              <w:rPr>
                <w:rFonts w:ascii="Arial Narrow" w:hAnsi="Arial Narrow"/>
                <w:sz w:val="24"/>
              </w:rPr>
              <w:t>Чорбог</w:t>
            </w:r>
            <w:r>
              <w:rPr>
                <w:rFonts w:ascii="Arial Narrow" w:hAnsi="Arial Narrow"/>
                <w:sz w:val="24"/>
              </w:rPr>
              <w:t>, 82А</w:t>
            </w:r>
          </w:p>
        </w:tc>
      </w:tr>
      <w:tr>
        <w:trPr>
          <w:trHeight w:hRule="atLeast" w:val="36"/>
        </w:trP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7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</w:t>
            </w:r>
            <w:r>
              <w:rPr>
                <w:rFonts w:ascii="Arial Narrow" w:hAnsi="Arial Narrow"/>
                <w:sz w:val="24"/>
              </w:rPr>
              <w:t>-</w:t>
            </w:r>
            <w:r>
              <w:rPr>
                <w:rFonts w:ascii="Arial Narrow" w:hAnsi="Arial Narrow"/>
                <w:sz w:val="24"/>
              </w:rPr>
              <w:t>mail</w:t>
            </w:r>
            <w:r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8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9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</w:t>
            </w:r>
            <w:r>
              <w:rPr>
                <w:rFonts w:ascii="Arial Narrow" w:hAnsi="Arial Narrow"/>
                <w:sz w:val="24"/>
              </w:rPr>
              <w:t>-</w:t>
            </w:r>
            <w:r>
              <w:rPr>
                <w:rFonts w:ascii="Arial Narrow" w:hAnsi="Arial Narrow"/>
                <w:sz w:val="24"/>
              </w:rPr>
              <w:t>mail</w:t>
            </w:r>
            <w:r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A000000">
            <w:pPr>
              <w:ind/>
              <w:contextualSpacing w:val="1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info@ent-en.com</w:t>
            </w:r>
          </w:p>
        </w:tc>
      </w:tr>
      <w:tr>
        <w:trPr>
          <w:trHeight w:hRule="atLeast" w:val="36"/>
        </w:trP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B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Тел.: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C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+998 91 1324884/ +998 99 7100105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D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Тел.: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5E000000">
            <w:pPr>
              <w:ind/>
              <w:contextualSpacing w:val="1"/>
              <w:jc w:val="both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+998 71 140 33 55 (</w:t>
            </w:r>
            <w:r>
              <w:rPr>
                <w:rFonts w:ascii="Arial Narrow" w:hAnsi="Arial Narrow"/>
                <w:sz w:val="24"/>
              </w:rPr>
              <w:t>вн</w:t>
            </w:r>
            <w:r>
              <w:rPr>
                <w:rFonts w:ascii="Arial Narrow" w:hAnsi="Arial Narrow"/>
                <w:sz w:val="24"/>
              </w:rPr>
              <w:t>. ____)</w:t>
            </w: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5F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ИНН: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0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307 574 998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1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ИНН: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2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3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ОКЭД: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4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95110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5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ОКЭД: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6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7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Счет: 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8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2020 8000 4052 5488 3001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9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Счет: 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A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B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Банк: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C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</w:t>
            </w:r>
            <w:r>
              <w:rPr>
                <w:rFonts w:ascii="Arial" w:hAnsi="Arial"/>
                <w:sz w:val="24"/>
              </w:rPr>
              <w:t>ʻ</w:t>
            </w:r>
            <w:r>
              <w:rPr>
                <w:rFonts w:ascii="Arial Narrow" w:hAnsi="Arial Narrow"/>
                <w:sz w:val="24"/>
              </w:rPr>
              <w:t>zsanoatqurilishbank</w:t>
            </w:r>
            <w:r>
              <w:rPr>
                <w:rFonts w:ascii="Arial Narrow" w:hAnsi="Arial Narrow"/>
                <w:sz w:val="24"/>
              </w:rPr>
              <w:t xml:space="preserve"> Toshkent </w:t>
            </w:r>
            <w:r>
              <w:rPr>
                <w:rFonts w:ascii="Arial Narrow" w:hAnsi="Arial Narrow"/>
                <w:sz w:val="24"/>
              </w:rPr>
              <w:t>viloyat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mintaqaviy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filiali</w:t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D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Банк: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E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</w:tr>
      <w:tr>
        <w:trPr>
          <w:trHeight w:hRule="atLeast" w:val="368"/>
          <w:hidden w:val="0"/>
        </w:trP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6F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МФО:</w:t>
            </w: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0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004</w:t>
            </w:r>
            <w:r>
              <w:rPr>
                <w:rFonts w:ascii="Arial Narrow" w:hAnsi="Arial Narrow"/>
                <w:sz w:val="24"/>
              </w:rPr>
              <w:t>40</w:t>
            </w:r>
            <w:r>
              <w:rPr>
                <w:rFonts w:ascii="Lucida Console" w:hAnsi="Lucida Console"/>
              </w:rP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1106487</wp:posOffset>
                  </wp:positionH>
                  <wp:positionV relativeFrom="page">
                    <wp:posOffset>153072</wp:posOffset>
                  </wp:positionV>
                  <wp:extent cx="2183164" cy="1389888"/>
                  <wp:effectExtent b="0" l="0" r="0" t="0"/>
                  <wp:wrapNone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183164" cy="138988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ucida Console" w:hAnsi="Lucida Console"/>
              </w:rP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1678838</wp:posOffset>
                  </wp:positionH>
                  <wp:positionV relativeFrom="page">
                    <wp:posOffset>6747143</wp:posOffset>
                  </wp:positionV>
                  <wp:extent cx="2032000" cy="1289050"/>
                  <wp:effectExtent b="0" l="0" r="0" t="0"/>
                  <wp:wrapNone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4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032000" cy="12890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1000000">
            <w:pPr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МФО:</w:t>
            </w: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2000000">
            <w:pPr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</w:tr>
      <w:tr>
        <w:trPr>
          <w:trHeight w:hRule="atLeast" w:val="354"/>
          <w:hidden w:val="0"/>
        </w:trP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3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4000000"/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5000000">
            <w:pPr>
              <w:pStyle w:val="Style_7"/>
              <w:spacing w:after="0"/>
              <w:ind w:firstLine="0" w:left="0"/>
              <w:contextualSpacing w:val="1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6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7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8000000">
            <w:pPr>
              <w:pStyle w:val="Style_6"/>
              <w:ind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9000000">
            <w:pPr>
              <w:pStyle w:val="Style_7"/>
              <w:spacing w:after="0"/>
              <w:ind w:firstLine="0" w:left="0"/>
              <w:contextualSpacing w:val="1"/>
              <w:jc w:val="right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A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</w:tr>
      <w:tr>
        <w:trPr>
          <w:trHeight w:hRule="atLeast" w:val="561"/>
        </w:trPr>
        <w:tc>
          <w:tcPr>
            <w:tcW w:type="dxa" w:w="52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7B000000">
            <w:pPr>
              <w:pStyle w:val="Style_7"/>
              <w:spacing w:after="0"/>
              <w:ind w:firstLine="0" w:left="0"/>
              <w:contextualSpacing w:val="1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                              </w:t>
            </w:r>
            <w:r>
              <w:rPr>
                <w:rFonts w:ascii="Lucida Console" w:hAnsi="Lucida Console"/>
              </w:rP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1678838</wp:posOffset>
                  </wp:positionH>
                  <wp:positionV relativeFrom="page">
                    <wp:posOffset>6747143</wp:posOffset>
                  </wp:positionV>
                  <wp:extent cx="2032000" cy="1289050"/>
                  <wp:effectExtent b="0" l="0" r="0" t="0"/>
                  <wp:wrapNone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5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032000" cy="12890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Директор</w:t>
            </w:r>
            <w:r>
              <w:rPr>
                <w:rFonts w:ascii="Arial Narrow" w:hAnsi="Arial Narrow"/>
                <w:sz w:val="24"/>
              </w:rPr>
              <w:t xml:space="preserve"> </w:t>
            </w:r>
          </w:p>
          <w:p w14:paraId="7C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OOO "PROCESS PROGRAM"</w:t>
            </w:r>
          </w:p>
          <w:p w14:paraId="7D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Орзикулова</w:t>
            </w:r>
            <w:r>
              <w:rPr>
                <w:rFonts w:ascii="Arial Narrow" w:hAnsi="Arial Narrow"/>
                <w:sz w:val="24"/>
              </w:rPr>
              <w:t xml:space="preserve"> К.С.</w:t>
            </w:r>
          </w:p>
          <w:p w14:paraId="7E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  <w:p w14:paraId="7F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  <w:p w14:paraId="80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5074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81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Уполномоченный представитель</w:t>
            </w:r>
          </w:p>
          <w:p w14:paraId="82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Компании</w:t>
            </w:r>
            <w:r>
              <w:rPr>
                <w:rFonts w:ascii="Arial Narrow" w:hAnsi="Arial Narrow"/>
                <w:sz w:val="24"/>
              </w:rPr>
              <w:t xml:space="preserve"> «</w:t>
            </w:r>
            <w:r>
              <w:rPr>
                <w:rFonts w:ascii="Arial Narrow" w:hAnsi="Arial Narrow"/>
                <w:sz w:val="24"/>
              </w:rPr>
              <w:t>ENTER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ENGINEERING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PTE</w:t>
            </w:r>
            <w:r>
              <w:rPr>
                <w:rFonts w:ascii="Arial Narrow" w:hAnsi="Arial Narrow"/>
                <w:sz w:val="24"/>
              </w:rPr>
              <w:t xml:space="preserve">. </w:t>
            </w:r>
            <w:r>
              <w:rPr>
                <w:rFonts w:ascii="Arial Narrow" w:hAnsi="Arial Narrow"/>
                <w:sz w:val="24"/>
              </w:rPr>
              <w:t>LTD</w:t>
            </w:r>
            <w:r>
              <w:rPr>
                <w:rFonts w:ascii="Arial Narrow" w:hAnsi="Arial Narrow"/>
                <w:sz w:val="24"/>
              </w:rPr>
              <w:t>.»</w:t>
            </w:r>
          </w:p>
          <w:p w14:paraId="83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Тенгко</w:t>
            </w:r>
            <w:r>
              <w:rPr>
                <w:rFonts w:ascii="Arial Narrow" w:hAnsi="Arial Narrow"/>
                <w:sz w:val="24"/>
              </w:rPr>
              <w:t xml:space="preserve"> А.С.</w:t>
            </w:r>
          </w:p>
          <w:p w14:paraId="84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</w:tr>
      <w:tr>
        <w:tc>
          <w:tcPr>
            <w:tcW w:type="dxa" w:w="52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85000000">
            <w:pPr>
              <w:pStyle w:val="Style_6"/>
              <w:ind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____________________</w:t>
            </w:r>
          </w:p>
        </w:tc>
        <w:tc>
          <w:tcPr>
            <w:tcW w:type="dxa" w:w="5074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86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___________________</w:t>
            </w:r>
          </w:p>
        </w:tc>
      </w:tr>
      <w:tr>
        <w:tc>
          <w:tcPr>
            <w:tcW w:type="dxa" w:w="1135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87000000">
            <w:pPr>
              <w:pStyle w:val="Style_6"/>
              <w:tabs>
                <w:tab w:leader="none" w:pos="4153" w:val="center"/>
                <w:tab w:leader="none" w:pos="8306" w:val="right"/>
              </w:tabs>
              <w:ind/>
              <w:contextualSpacing w:val="1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4140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</w:tcPr>
          <w:p w14:paraId="88000000">
            <w:pPr>
              <w:pStyle w:val="Style_6"/>
              <w:ind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1130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89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type="dxa" w:w="3944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8A000000">
            <w:pPr>
              <w:pStyle w:val="Style_7"/>
              <w:spacing w:after="0"/>
              <w:ind w:firstLine="0" w:left="0"/>
              <w:contextualSpacing w:val="1"/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14:paraId="8B000000">
      <w:pPr>
        <w:rPr>
          <w:rFonts w:ascii="Arial Narrow" w:hAnsi="Arial Narrow"/>
          <w:sz w:val="24"/>
        </w:rPr>
      </w:pPr>
    </w:p>
    <w:sectPr>
      <w:headerReference r:id="rId1" w:type="default"/>
      <w:footerReference r:id="rId2" w:type="default"/>
      <w:type w:val="continuous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  <w:rPr>
        <w:rFonts w:ascii="Arial Narrow" w:hAnsi="Arial Narrow"/>
        <w:sz w:val="2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  <w:r>
      <w:rPr>
        <w:rFonts w:ascii="Arial Narrow" w:hAnsi="Arial Narrow"/>
        <w:i w:val="1"/>
      </w:rPr>
      <w:drawing>
        <wp:inline>
          <wp:extent cx="1752600" cy="409575"/>
          <wp:effectExtent b="0" l="0" r="0" t="0"/>
          <wp:docPr hidden="false" id="2" name="Picture 2"/>
          <a:graphic>
            <a:graphicData uri="http://schemas.openxmlformats.org/drawingml/2006/picture">
              <pic:pic>
                <pic:nvPicPr>
                  <pic:cNvPr hidden="false" id="1" name="Picture 1"/>
                  <pic:cNvPicPr preferRelativeResize="true"/>
                </pic:nvPicPr>
                <pic:blipFill>
                  <a:blip r:embed="rId1"/>
                  <a:srcRect b="0" l="0" r="0" t="0"/>
                  <a:stretch/>
                </pic:blipFill>
                <pic:spPr>
                  <a:xfrm flipH="false" flipV="false" rot="0">
                    <a:ext cx="1752600" cy="40957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rFonts w:ascii="Arial Narrow" w:hAnsi="Arial Narrow"/>
        <w:sz w:val="20"/>
      </w:rPr>
    </w:lvl>
    <w:lvl w:ilvl="1">
      <w:start w:val="1"/>
      <w:numFmt w:val="decimal"/>
      <w:lvlText w:val="%1.%2.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720" w:left="1800"/>
      </w:pPr>
    </w:lvl>
    <w:lvl w:ilvl="3">
      <w:start w:val="1"/>
      <w:numFmt w:val="decimal"/>
      <w:lvlText w:val="%1.%2.%3.%4."/>
      <w:lvlJc w:val="left"/>
      <w:pPr>
        <w:ind w:hanging="720" w:left="2160"/>
      </w:pPr>
    </w:lvl>
    <w:lvl w:ilvl="4">
      <w:start w:val="1"/>
      <w:numFmt w:val="decimal"/>
      <w:lvlText w:val="%1.%2.%3.%4.%5."/>
      <w:lvlJc w:val="left"/>
      <w:pPr>
        <w:ind w:hanging="1080" w:left="2880"/>
      </w:pPr>
    </w:lvl>
    <w:lvl w:ilvl="5">
      <w:start w:val="1"/>
      <w:numFmt w:val="decimal"/>
      <w:lvlText w:val="%1.%2.%3.%4.%5.%6."/>
      <w:lvlJc w:val="left"/>
      <w:pPr>
        <w:ind w:hanging="1080" w:left="3240"/>
      </w:pPr>
    </w:lvl>
    <w:lvl w:ilvl="6">
      <w:start w:val="1"/>
      <w:numFmt w:val="decimal"/>
      <w:lvlText w:val="%1.%2.%3.%4.%5.%6.%7."/>
      <w:lvlJc w:val="left"/>
      <w:pPr>
        <w:ind w:hanging="1080" w:left="3600"/>
      </w:pPr>
    </w:lvl>
    <w:lvl w:ilvl="7">
      <w:start w:val="1"/>
      <w:numFmt w:val="decimal"/>
      <w:lvlText w:val="%1.%2.%3.%4.%5.%6.%7.%8."/>
      <w:lvlJc w:val="left"/>
      <w:pPr>
        <w:ind w:hanging="1440" w:left="4320"/>
      </w:pPr>
    </w:lvl>
    <w:lvl w:ilvl="8">
      <w:start w:val="1"/>
      <w:numFmt w:val="decimal"/>
      <w:lvlText w:val="%1.%2.%3.%4.%5.%6.%7.%8.%9."/>
      <w:lvlJc w:val="left"/>
      <w:pPr>
        <w:ind w:hanging="1440" w:left="4680"/>
      </w:pPr>
    </w:lvl>
  </w:abstractNum>
  <w:abstractNum w:abstractNumId="1">
    <w:lvl w:ilvl="0">
      <w:start w:val="1"/>
      <w:numFmt w:val="bullet"/>
      <w:lvlText w:val="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Основной текст (4)"/>
    <w:basedOn w:val="Style_12"/>
    <w:link w:val="Style_11_ch"/>
    <w:rPr>
      <w:rFonts w:ascii="Arial" w:hAnsi="Arial"/>
      <w:b w:val="0"/>
      <w:i w:val="1"/>
      <w:smallCaps w:val="0"/>
      <w:strike w:val="0"/>
      <w:color w:val="000000"/>
      <w:spacing w:val="0"/>
      <w:sz w:val="16"/>
      <w:u w:val="single"/>
    </w:rPr>
  </w:style>
  <w:style w:styleId="Style_11_ch" w:type="character">
    <w:name w:val="Основной текст (4)"/>
    <w:basedOn w:val="Style_12_ch"/>
    <w:link w:val="Style_11"/>
    <w:rPr>
      <w:rFonts w:ascii="Arial" w:hAnsi="Arial"/>
      <w:b w:val="0"/>
      <w:i w:val="1"/>
      <w:smallCaps w:val="0"/>
      <w:strike w:val="0"/>
      <w:color w:val="000000"/>
      <w:spacing w:val="0"/>
      <w:sz w:val="16"/>
      <w:u w:val="single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annotation text"/>
    <w:basedOn w:val="Style_8"/>
    <w:link w:val="Style_15_ch"/>
    <w:pPr>
      <w:spacing w:line="240" w:lineRule="auto"/>
      <w:ind/>
    </w:pPr>
    <w:rPr>
      <w:sz w:val="20"/>
    </w:rPr>
  </w:style>
  <w:style w:styleId="Style_15_ch" w:type="character">
    <w:name w:val="annotation text"/>
    <w:basedOn w:val="Style_8_ch"/>
    <w:link w:val="Style_15"/>
    <w:rPr>
      <w:sz w:val="20"/>
    </w:rPr>
  </w:style>
  <w:style w:styleId="Style_16" w:type="paragraph">
    <w:name w:val="heading 3"/>
    <w:next w:val="Style_8"/>
    <w:link w:val="Style_1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6_ch" w:type="character">
    <w:name w:val="heading 3"/>
    <w:link w:val="Style_16"/>
    <w:rPr>
      <w:rFonts w:ascii="XO Thames" w:hAnsi="XO Thames"/>
      <w:b w:val="1"/>
      <w:sz w:val="26"/>
    </w:rPr>
  </w:style>
  <w:style w:styleId="Style_7" w:type="paragraph">
    <w:name w:val="Body Text Indent"/>
    <w:basedOn w:val="Style_8"/>
    <w:link w:val="Style_7_ch"/>
    <w:pPr>
      <w:spacing w:after="120" w:line="240" w:lineRule="auto"/>
      <w:ind w:firstLine="0" w:left="360"/>
    </w:pPr>
    <w:rPr>
      <w:rFonts w:ascii="Times New Roman" w:hAnsi="Times New Roman"/>
      <w:sz w:val="20"/>
    </w:rPr>
  </w:style>
  <w:style w:styleId="Style_7_ch" w:type="character">
    <w:name w:val="Body Text Indent"/>
    <w:basedOn w:val="Style_8_ch"/>
    <w:link w:val="Style_7"/>
    <w:rPr>
      <w:rFonts w:ascii="Times New Roman" w:hAnsi="Times New Roman"/>
      <w:sz w:val="20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7" w:type="paragraph">
    <w:name w:val="Balloon Text"/>
    <w:basedOn w:val="Style_8"/>
    <w:link w:val="Style_17_ch"/>
    <w:pPr>
      <w:spacing w:after="0" w:line="240" w:lineRule="auto"/>
      <w:ind/>
    </w:pPr>
    <w:rPr>
      <w:rFonts w:ascii="Segoe UI" w:hAnsi="Segoe UI"/>
      <w:sz w:val="18"/>
    </w:rPr>
  </w:style>
  <w:style w:styleId="Style_17_ch" w:type="character">
    <w:name w:val="Balloon Text"/>
    <w:basedOn w:val="Style_8_ch"/>
    <w:link w:val="Style_17"/>
    <w:rPr>
      <w:rFonts w:ascii="Segoe UI" w:hAnsi="Segoe UI"/>
      <w:sz w:val="18"/>
    </w:rPr>
  </w:style>
  <w:style w:styleId="Style_18" w:type="paragraph">
    <w:name w:val="toc 3"/>
    <w:next w:val="Style_8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annotation subject"/>
    <w:basedOn w:val="Style_15"/>
    <w:next w:val="Style_15"/>
    <w:link w:val="Style_19_ch"/>
    <w:rPr>
      <w:b w:val="1"/>
    </w:rPr>
  </w:style>
  <w:style w:styleId="Style_19_ch" w:type="character">
    <w:name w:val="annotation subject"/>
    <w:basedOn w:val="Style_15_ch"/>
    <w:link w:val="Style_19"/>
    <w:rPr>
      <w:b w:val="1"/>
    </w:rPr>
  </w:style>
  <w:style w:styleId="Style_3" w:type="paragraph">
    <w:name w:val="List Paragraph"/>
    <w:basedOn w:val="Style_8"/>
    <w:link w:val="Style_3_ch"/>
    <w:pPr>
      <w:ind w:firstLine="0" w:left="720"/>
      <w:contextualSpacing w:val="1"/>
    </w:pPr>
  </w:style>
  <w:style w:styleId="Style_3_ch" w:type="character">
    <w:name w:val="List Paragraph"/>
    <w:basedOn w:val="Style_8_ch"/>
    <w:link w:val="Style_3"/>
  </w:style>
  <w:style w:styleId="Style_20" w:type="paragraph">
    <w:name w:val="heading 5"/>
    <w:next w:val="Style_8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21" w:type="paragraph">
    <w:name w:val="heading 1"/>
    <w:next w:val="Style_8"/>
    <w:link w:val="Style_2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1_ch" w:type="character">
    <w:name w:val="heading 1"/>
    <w:link w:val="Style_21"/>
    <w:rPr>
      <w:rFonts w:ascii="XO Thames" w:hAnsi="XO Thames"/>
      <w:b w:val="1"/>
      <w:sz w:val="32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annotation reference"/>
    <w:basedOn w:val="Style_12"/>
    <w:link w:val="Style_24_ch"/>
    <w:rPr>
      <w:sz w:val="16"/>
    </w:rPr>
  </w:style>
  <w:style w:styleId="Style_24_ch" w:type="character">
    <w:name w:val="annotation reference"/>
    <w:basedOn w:val="Style_12_ch"/>
    <w:link w:val="Style_24"/>
    <w:rPr>
      <w:sz w:val="16"/>
    </w:rPr>
  </w:style>
  <w:style w:styleId="Style_25" w:type="paragraph">
    <w:name w:val="toc 1"/>
    <w:next w:val="Style_8"/>
    <w:link w:val="Style_2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5_ch" w:type="character">
    <w:name w:val="toc 1"/>
    <w:link w:val="Style_25"/>
    <w:rPr>
      <w:rFonts w:ascii="XO Thames" w:hAnsi="XO Thames"/>
      <w:b w:val="1"/>
      <w:sz w:val="28"/>
    </w:rPr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Основной текст (4) + Не курсив"/>
    <w:basedOn w:val="Style_12"/>
    <w:link w:val="Style_27_ch"/>
    <w:rPr>
      <w:rFonts w:ascii="Arial" w:hAnsi="Arial"/>
      <w:b w:val="0"/>
      <w:i w:val="1"/>
      <w:smallCaps w:val="0"/>
      <w:strike w:val="0"/>
      <w:color w:val="000000"/>
      <w:spacing w:val="0"/>
      <w:sz w:val="16"/>
      <w:u w:val="none"/>
    </w:rPr>
  </w:style>
  <w:style w:styleId="Style_27_ch" w:type="character">
    <w:name w:val="Основной текст (4) + Не курсив"/>
    <w:basedOn w:val="Style_12_ch"/>
    <w:link w:val="Style_27"/>
    <w:rPr>
      <w:rFonts w:ascii="Arial" w:hAnsi="Arial"/>
      <w:b w:val="0"/>
      <w:i w:val="1"/>
      <w:smallCaps w:val="0"/>
      <w:strike w:val="0"/>
      <w:color w:val="000000"/>
      <w:spacing w:val="0"/>
      <w:sz w:val="16"/>
      <w:u w:val="none"/>
    </w:rPr>
  </w:style>
  <w:style w:styleId="Style_28" w:type="paragraph">
    <w:name w:val="toc 9"/>
    <w:next w:val="Style_8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4" w:type="paragraph">
    <w:name w:val="Основной текст (2)"/>
    <w:basedOn w:val="Style_8"/>
    <w:link w:val="Style_4_ch"/>
    <w:pPr>
      <w:widowControl w:val="0"/>
      <w:spacing w:after="60" w:line="0" w:lineRule="atLeast"/>
      <w:ind w:hanging="440" w:left="440"/>
    </w:pPr>
    <w:rPr>
      <w:rFonts w:ascii="Arial" w:hAnsi="Arial"/>
      <w:sz w:val="16"/>
    </w:rPr>
  </w:style>
  <w:style w:styleId="Style_4_ch" w:type="character">
    <w:name w:val="Основной текст (2)"/>
    <w:basedOn w:val="Style_8_ch"/>
    <w:link w:val="Style_4"/>
    <w:rPr>
      <w:rFonts w:ascii="Arial" w:hAnsi="Arial"/>
      <w:sz w:val="16"/>
    </w:rPr>
  </w:style>
  <w:style w:styleId="Style_29" w:type="paragraph">
    <w:name w:val="toc 8"/>
    <w:next w:val="Style_8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toc 5"/>
    <w:next w:val="Style_8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6" w:type="paragraph">
    <w:name w:val="No Spacing"/>
    <w:link w:val="Style_6_ch"/>
    <w:pPr>
      <w:spacing w:after="0" w:line="240" w:lineRule="auto"/>
      <w:ind/>
    </w:pPr>
    <w:rPr>
      <w:rFonts w:ascii="Calibri" w:hAnsi="Calibri"/>
    </w:rPr>
  </w:style>
  <w:style w:styleId="Style_6_ch" w:type="character">
    <w:name w:val="No Spacing"/>
    <w:link w:val="Style_6"/>
    <w:rPr>
      <w:rFonts w:ascii="Calibri" w:hAnsi="Calibri"/>
    </w:rPr>
  </w:style>
  <w:style w:styleId="Style_31" w:type="paragraph">
    <w:name w:val="Subtitle"/>
    <w:next w:val="Style_8"/>
    <w:link w:val="Style_3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1_ch" w:type="character">
    <w:name w:val="Subtitle"/>
    <w:link w:val="Style_31"/>
    <w:rPr>
      <w:rFonts w:ascii="XO Thames" w:hAnsi="XO Thames"/>
      <w:i w:val="1"/>
      <w:sz w:val="24"/>
    </w:rPr>
  </w:style>
  <w:style w:styleId="Style_32" w:type="paragraph">
    <w:name w:val="Title"/>
    <w:next w:val="Style_8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next w:val="Style_8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34" w:type="paragraph">
    <w:name w:val="heading 2"/>
    <w:basedOn w:val="Style_8"/>
    <w:next w:val="Style_8"/>
    <w:link w:val="Style_34_ch"/>
    <w:uiPriority w:val="9"/>
    <w:qFormat/>
    <w:pPr>
      <w:keepNext w:val="1"/>
      <w:spacing w:after="0" w:line="240" w:lineRule="auto"/>
      <w:ind/>
      <w:outlineLvl w:val="1"/>
    </w:pPr>
    <w:rPr>
      <w:rFonts w:ascii="Arial Narrow" w:hAnsi="Arial Narrow"/>
      <w:b w:val="1"/>
      <w:sz w:val="24"/>
    </w:rPr>
  </w:style>
  <w:style w:styleId="Style_34_ch" w:type="character">
    <w:name w:val="heading 2"/>
    <w:basedOn w:val="Style_8_ch"/>
    <w:link w:val="Style_34"/>
    <w:rPr>
      <w:rFonts w:ascii="Arial Narrow" w:hAnsi="Arial Narrow"/>
      <w:b w:val="1"/>
      <w:sz w:val="24"/>
    </w:rPr>
  </w:style>
  <w:style w:styleId="Style_35" w:type="paragraph">
    <w:name w:val="Placeholder Text"/>
    <w:basedOn w:val="Style_12"/>
    <w:link w:val="Style_35_ch"/>
    <w:rPr>
      <w:color w:val="808080"/>
    </w:rPr>
  </w:style>
  <w:style w:styleId="Style_35_ch" w:type="character">
    <w:name w:val="Placeholder Text"/>
    <w:basedOn w:val="Style_12_ch"/>
    <w:link w:val="Style_35"/>
    <w:rPr>
      <w:color w:val="808080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6" w:type="table">
    <w:name w:val="Table Grid"/>
    <w:basedOn w:val="Style_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_rels/header1.xml.rels><?xml version="1.0" encoding="UTF-8" standalone="no" ?>
<Relationships xmlns="http://schemas.openxmlformats.org/package/2006/relationships"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2024-01-22T11:22:03Z</dcterms:modified>
</cp:coreProperties>
</file>