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line="240" w:lineRule="auto"/>
        <w:ind/>
        <w:rPr>
          <w:rFonts w:asciiTheme="minorAscii" w:hAnsiTheme="minorHAnsi"/>
          <w:b w:val="1"/>
          <w:sz w:val="28"/>
        </w:rPr>
      </w:pPr>
      <w:bookmarkStart w:id="1" w:name="OLE_LINK17"/>
      <w:bookmarkEnd w:id="1"/>
      <w:bookmarkStart w:id="2" w:name="OLE_LINK18"/>
      <w:bookmarkEnd w:id="2"/>
    </w:p>
    <w:p w14:paraId="03000000">
      <w:pPr>
        <w:pStyle w:val="Style_2"/>
        <w:ind/>
        <w:jc w:val="center"/>
        <w:rPr>
          <w:rFonts w:asciiTheme="minorAscii" w:hAnsiTheme="minorHAnsi"/>
          <w:b w:val="1"/>
        </w:rPr>
      </w:pPr>
    </w:p>
    <w:p w14:paraId="04000000">
      <w:pPr>
        <w:pStyle w:val="Style_2"/>
        <w:rPr>
          <w:rFonts w:asciiTheme="minorAscii" w:hAnsiTheme="minorHAnsi"/>
          <w:b w:val="1"/>
        </w:rPr>
      </w:pPr>
      <w:r>
        <w:rPr>
          <w:rFonts w:asciiTheme="minorAscii" w:hAnsiTheme="minorHAnsi"/>
          <w:b w:val="1"/>
        </w:rPr>
        <w:drawing>
          <wp:inline>
            <wp:extent cx="6730409" cy="104189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6730409" cy="104189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Style_3"/>
        <w:tblBorders>
          <w:top w:sz="24" w:themeColor="text2" w:val="single"/>
          <w:bottom w:sz="24" w:themeColor="text2" w:val="single"/>
          <w:insideH w:sz="24" w:themeColor="text2" w:val="single"/>
          <w:insideV w:sz="24" w:themeColor="text2" w:val="single"/>
        </w:tblBorders>
        <w:tblLayout w:type="fixed"/>
      </w:tblPr>
      <w:tblGrid>
        <w:gridCol w:w="10682"/>
      </w:tblGrid>
      <w:tr>
        <w:tc>
          <w:tcPr>
            <w:tcW w:type="dxa" w:w="10682"/>
            <w:tcBorders>
              <w:top w:sz="24" w:themeColor="text2" w:val="single"/>
              <w:bottom w:sz="24" w:themeColor="text2" w:val="single"/>
            </w:tcBorders>
          </w:tcPr>
          <w:p w14:paraId="05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Адрес:</w:t>
            </w:r>
            <w:r>
              <w:rPr>
                <w:rFonts w:ascii="Lucida Console" w:hAnsi="Lucida Console"/>
                <w:sz w:val="24"/>
              </w:rPr>
              <w:t xml:space="preserve"> РУз</w:t>
            </w:r>
            <w:r>
              <w:rPr>
                <w:rFonts w:ascii="Lucida Console" w:hAnsi="Lucida Console"/>
                <w:sz w:val="24"/>
              </w:rPr>
              <w:t xml:space="preserve"> г.Ташкент м/в Белтепа 5/8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ИНН: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307 574 998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ОКЭД:</w:t>
            </w:r>
            <w:r>
              <w:rPr>
                <w:rFonts w:ascii="Lucida Console" w:hAnsi="Lucida Console"/>
                <w:sz w:val="24"/>
              </w:rPr>
              <w:t>95110</w:t>
            </w:r>
            <w:r>
              <w:rPr>
                <w:rFonts w:ascii="Lucida Console" w:hAnsi="Lucida Console"/>
                <w:sz w:val="24"/>
              </w:rPr>
              <w:t xml:space="preserve"> </w:t>
            </w:r>
          </w:p>
          <w:p w14:paraId="06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Банковские реквизиты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р/с: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b w:val="1"/>
                <w:sz w:val="24"/>
                <w:shd w:fill="CAA4FF" w:val="clear"/>
              </w:rPr>
              <w:t>2020 8000 2052 5488 3001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 xml:space="preserve">в </w:t>
            </w:r>
            <w:r>
              <w:rPr>
                <w:rFonts w:ascii="Lucida Console" w:hAnsi="Lucida Console"/>
                <w:sz w:val="24"/>
              </w:rPr>
              <w:t>O</w:t>
            </w:r>
            <w:r>
              <w:rPr>
                <w:rFonts w:ascii="Courier New" w:hAnsi="Courier New"/>
                <w:sz w:val="24"/>
              </w:rPr>
              <w:t>ʻ</w:t>
            </w:r>
            <w:r>
              <w:rPr>
                <w:rFonts w:ascii="Lucida Console" w:hAnsi="Lucida Console"/>
                <w:sz w:val="24"/>
              </w:rPr>
              <w:t>zsanoatqurilishbank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Toshkent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viloyat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mintaqaviy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filiali</w:t>
            </w:r>
            <w:r>
              <w:rPr>
                <w:rFonts w:ascii="Lucida Console" w:hAnsi="Lucida Console"/>
                <w:sz w:val="24"/>
              </w:rPr>
              <w:t xml:space="preserve"> МФО:</w:t>
            </w:r>
            <w:r>
              <w:rPr>
                <w:rFonts w:ascii="Lucida Console" w:hAnsi="Lucida Console"/>
                <w:b w:val="1"/>
                <w:sz w:val="24"/>
                <w:shd w:fill="CAA4FF" w:val="clear"/>
              </w:rPr>
              <w:t>00440</w:t>
            </w:r>
          </w:p>
          <w:p w14:paraId="07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+998 91 1324884/</w:t>
            </w:r>
            <w:r>
              <w:rPr>
                <w:rFonts w:ascii="Lucida Console" w:hAnsi="Lucida Console"/>
                <w:sz w:val="24"/>
              </w:rPr>
              <w:t xml:space="preserve"> +998 99 7100105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begin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instrText>HYPERLINK "https://pp.gl.uz"</w:instrTex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separate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t>https://pp.gl.uz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end"/>
            </w:r>
          </w:p>
        </w:tc>
      </w:tr>
    </w:tbl>
    <w:p w14:paraId="08000000">
      <w:pPr>
        <w:spacing w:after="0" w:line="240" w:lineRule="auto"/>
        <w:ind/>
        <w:rPr>
          <w:rFonts w:asciiTheme="minorAscii" w:hAnsiTheme="minorHAnsi"/>
          <w:b w:val="1"/>
          <w:sz w:val="56"/>
        </w:rPr>
      </w:pPr>
    </w:p>
    <w:p w14:paraId="09000000">
      <w:pPr>
        <w:pStyle w:val="Style_2"/>
        <w:ind/>
        <w:jc w:val="center"/>
        <w:rPr>
          <w:rFonts w:ascii="Impact" w:hAnsi="Impact"/>
          <w:sz w:val="56"/>
        </w:rPr>
      </w:pPr>
      <w:r>
        <w:rPr>
          <w:rFonts w:ascii="Impact" w:hAnsi="Impact"/>
          <w:sz w:val="56"/>
        </w:rPr>
        <w:t>OOO</w:t>
      </w:r>
      <w:r>
        <w:rPr>
          <w:rFonts w:ascii="Impact" w:hAnsi="Impact"/>
          <w:sz w:val="56"/>
        </w:rPr>
        <w:t xml:space="preserve"> "</w:t>
      </w:r>
      <w:r>
        <w:rPr>
          <w:rFonts w:ascii="Impact" w:hAnsi="Impact"/>
          <w:sz w:val="56"/>
        </w:rPr>
        <w:t>PROCESS</w:t>
      </w:r>
      <w:r>
        <w:rPr>
          <w:rFonts w:ascii="Impact" w:hAnsi="Impact"/>
          <w:sz w:val="56"/>
        </w:rPr>
        <w:t xml:space="preserve"> </w:t>
      </w:r>
      <w:r>
        <w:rPr>
          <w:rFonts w:ascii="Impact" w:hAnsi="Impact"/>
          <w:sz w:val="56"/>
        </w:rPr>
        <w:t>PROGRAM</w:t>
      </w:r>
      <w:r>
        <w:rPr>
          <w:rFonts w:ascii="Impact" w:hAnsi="Impact"/>
          <w:sz w:val="56"/>
        </w:rPr>
        <w:t>"</w:t>
      </w:r>
    </w:p>
    <w:p w14:paraId="0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 xml:space="preserve">Исх. </w:t>
      </w:r>
      <w:r>
        <w:rPr>
          <w:rFonts w:asciiTheme="minorAscii" w:hAnsiTheme="minorHAnsi"/>
          <w:sz w:val="24"/>
        </w:rPr>
        <w:t>№20</w:t>
      </w:r>
      <w:r>
        <w:rPr>
          <w:rFonts w:asciiTheme="minorAscii" w:hAnsiTheme="minorHAnsi"/>
          <w:sz w:val="24"/>
        </w:rPr>
        <w:t>/0524</w:t>
      </w:r>
      <w:r>
        <w:rPr>
          <w:rFonts w:asciiTheme="minorAscii" w:hAnsiTheme="minorHAnsi"/>
          <w:sz w:val="24"/>
        </w:rPr>
        <w:t>-2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от</w:t>
      </w:r>
      <w:r>
        <w:rPr>
          <w:rFonts w:asciiTheme="minorAscii" w:hAnsiTheme="minorHAnsi"/>
          <w:sz w:val="24"/>
        </w:rPr>
        <w:t xml:space="preserve"> 20</w:t>
      </w:r>
      <w:r>
        <w:rPr>
          <w:rFonts w:asciiTheme="minorAscii" w:hAnsiTheme="minorHAnsi"/>
          <w:sz w:val="24"/>
        </w:rPr>
        <w:t>.05</w:t>
      </w:r>
      <w:r>
        <w:rPr>
          <w:rFonts w:asciiTheme="minorAscii" w:hAnsiTheme="minorHAnsi"/>
          <w:sz w:val="24"/>
        </w:rPr>
        <w:t>.2024</w:t>
      </w:r>
      <w:r>
        <w:rPr>
          <w:rFonts w:asciiTheme="minorAscii" w:hAnsiTheme="minorHAnsi"/>
          <w:sz w:val="24"/>
        </w:rPr>
        <w:t>г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[96 490</w:t>
      </w:r>
      <w:r>
        <w:rPr>
          <w:rFonts w:asciiTheme="minorAscii" w:hAnsiTheme="minorHAnsi"/>
          <w:sz w:val="24"/>
        </w:rPr>
        <w:t>]</w:t>
      </w:r>
    </w:p>
    <w:p w14:paraId="0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>ООО</w:t>
      </w:r>
      <w:r>
        <w:rPr>
          <w:rFonts w:asciiTheme="minorAscii" w:hAnsiTheme="minorHAnsi"/>
          <w:sz w:val="24"/>
        </w:rPr>
        <w:t xml:space="preserve"> "</w:t>
      </w:r>
      <w:r>
        <w:rPr>
          <w:rFonts w:asciiTheme="minorAscii" w:hAnsiTheme="minorHAnsi"/>
          <w:sz w:val="24"/>
        </w:rPr>
        <w:t>PROCESS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PROGRAM</w:t>
      </w:r>
      <w:r>
        <w:rPr>
          <w:rFonts w:asciiTheme="minorAscii" w:hAnsiTheme="minorHAnsi"/>
          <w:sz w:val="24"/>
        </w:rPr>
        <w:t xml:space="preserve">" </w:t>
      </w:r>
      <w:r>
        <w:rPr>
          <w:rFonts w:asciiTheme="minorAscii" w:hAnsiTheme="minorHAnsi"/>
          <w:sz w:val="24"/>
        </w:rPr>
        <w:t>предоставляет</w:t>
      </w:r>
      <w:r>
        <w:rPr>
          <w:rFonts w:asciiTheme="minorAscii" w:hAnsiTheme="minorHAnsi"/>
          <w:sz w:val="24"/>
        </w:rPr>
        <w:t xml:space="preserve"> Вашему </w:t>
      </w:r>
      <w:r>
        <w:rPr>
          <w:rFonts w:asciiTheme="minorAscii" w:hAnsiTheme="minorHAnsi"/>
          <w:b w:val="1"/>
          <w:sz w:val="24"/>
        </w:rPr>
        <w:t>вниманию технико-коммерческое предложение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нижеуказанных товаров:</w:t>
      </w:r>
    </w:p>
    <w:p w14:paraId="0C00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 w:line="240" w:lineRule="auto"/>
        <w:ind/>
        <w:rPr>
          <w:rFonts w:ascii="Courier New" w:hAnsi="Courier New"/>
          <w:b w:val="1"/>
          <w:sz w:val="20"/>
          <w:u w:val="single"/>
        </w:rPr>
      </w:pPr>
      <w:r>
        <w:rPr>
          <w:rFonts w:ascii="Courier New" w:hAnsi="Courier New"/>
          <w:b w:val="1"/>
          <w:sz w:val="20"/>
          <w:u w:val="single"/>
        </w:rPr>
        <w:t>Note</w:t>
      </w:r>
      <w:r>
        <w:rPr>
          <w:rFonts w:ascii="Courier New" w:hAnsi="Courier New"/>
          <w:b w:val="1"/>
          <w:sz w:val="20"/>
          <w:u w:val="single"/>
        </w:rPr>
        <w:t>:</w:t>
      </w:r>
    </w:p>
    <w:p w14:paraId="0D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0E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/>
          <w:i w:val="1"/>
          <w:sz w:val="16"/>
        </w:rPr>
        <w:t>,</w:t>
      </w:r>
      <w:r>
        <w:rPr>
          <w:rFonts w:ascii="ArialNarrow" w:hAnsi="ArialNarrow"/>
          <w:i w:val="1"/>
          <w:sz w:val="16"/>
        </w:rPr>
        <w:t xml:space="preserve"> будет предлагаться с новыми последними обновленными ценами</w:t>
      </w:r>
    </w:p>
    <w:p w14:paraId="0F000000">
      <w:pPr>
        <w:spacing w:after="0" w:line="240" w:lineRule="auto"/>
        <w:ind/>
        <w:rPr>
          <w:rFonts w:ascii="ArialNarrow" w:hAnsi="ArialNarrow"/>
          <w:i w:val="1"/>
          <w:sz w:val="16"/>
        </w:rPr>
      </w:pPr>
    </w:p>
    <w:p w14:paraId="10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If items listed are discontinued, new updated/or analog models may be offered.</w:t>
      </w:r>
    </w:p>
    <w:p w14:paraId="11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After the expiration of the offer, the prices offered are subject to change and this quotation will be offered with new latest updated prices</w:t>
      </w:r>
    </w:p>
    <w:p w14:paraId="12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3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4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drawing>
          <wp:inline>
            <wp:extent cx="6257451" cy="146481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57451" cy="14648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6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7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8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9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A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B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C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D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E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F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0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1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2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3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4000000">
      <w:pPr>
        <w:pStyle w:val="Style_2"/>
        <w:spacing w:after="0" w:beforeAutospacing="on" w:line="240" w:lineRule="auto"/>
        <w:ind/>
        <w:rPr>
          <w:rFonts w:ascii="Arial Narrow" w:hAnsi="Arial Narrow"/>
          <w:b w:val="1"/>
          <w:sz w:val="24"/>
        </w:rPr>
      </w:pPr>
      <w:r>
        <w:rPr>
          <w:b w:val="1"/>
          <w:sz w:val="24"/>
        </w:rPr>
        <w:t>Условия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оплаты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t xml:space="preserve">15% предоплата, 75% по факту готовности товара, 10% после </w:t>
      </w:r>
      <w:r>
        <w:t>поставки</w:t>
      </w:r>
    </w:p>
    <w:p w14:paraId="25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 xml:space="preserve">Условия </w:t>
      </w:r>
      <w:r>
        <w:rPr>
          <w:b w:val="1"/>
          <w:sz w:val="24"/>
        </w:rPr>
        <w:t xml:space="preserve">и срок </w:t>
      </w:r>
      <w:r>
        <w:rPr>
          <w:b w:val="1"/>
          <w:sz w:val="24"/>
        </w:rPr>
        <w:t>поставки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sz w:val="24"/>
        </w:rPr>
        <w:t>г</w:t>
      </w:r>
      <w:r>
        <w:rPr>
          <w:rFonts w:ascii="Bahnschrift SemiBold SemiConden" w:hAnsi="Bahnschrift SemiBold SemiConden"/>
          <w:sz w:val="24"/>
        </w:rPr>
        <w:t xml:space="preserve">. </w:t>
      </w:r>
      <w:r>
        <w:rPr>
          <w:sz w:val="24"/>
        </w:rPr>
        <w:t>Ташкент</w:t>
      </w:r>
      <w:r>
        <w:t>,</w:t>
      </w:r>
      <w:r>
        <w:t>срок</w:t>
      </w:r>
      <w:r>
        <w:rPr>
          <w:rFonts w:ascii="Bahnschrift SemiBold SemiConden" w:hAnsi="Bahnschrift SemiBold SemiConden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b="0" l="0" r="0" t="0"/>
            <wp:wrapNone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rcRect b="0" l="0" r="0" t="0"/>
                    <a:stretch/>
                  </pic:blipFill>
                  <pic:spPr>
                    <a:xfrm flipH="false" flipV="false" rot="0">
                      <a:ext cx="2046068" cy="13021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Bahnschrift SemiBold SemiConden" w:hAnsi="Bahnschrift SemiBold SemiConden"/>
        </w:rPr>
        <w:t xml:space="preserve"> </w:t>
      </w:r>
      <w:r>
        <w:t>доставки</w:t>
      </w:r>
      <w:r>
        <w:rPr>
          <w:rFonts w:ascii="Bahnschrift SemiBold SemiConden" w:hAnsi="Bahnschrift SemiBold SemiConden"/>
        </w:rPr>
        <w:t xml:space="preserve"> </w:t>
      </w:r>
      <w:r>
        <w:t>каждого</w:t>
      </w:r>
      <w:r>
        <w:rPr>
          <w:rFonts w:ascii="Bahnschrift SemiBold SemiConden" w:hAnsi="Bahnschrift SemiBold SemiConden"/>
        </w:rPr>
        <w:t xml:space="preserve"> </w:t>
      </w:r>
      <w:r>
        <w:t>товара</w:t>
      </w:r>
      <w:r>
        <w:rPr>
          <w:rFonts w:ascii="Bahnschrift SemiBold SemiConden" w:hAnsi="Bahnschrift SemiBold SemiConden"/>
        </w:rPr>
        <w:t xml:space="preserve"> </w:t>
      </w:r>
      <w:r>
        <w:t>указан</w:t>
      </w:r>
      <w:r>
        <w:rPr>
          <w:rFonts w:ascii="Bahnschrift SemiBold SemiConden" w:hAnsi="Bahnschrift SemiBold SemiConden"/>
        </w:rPr>
        <w:t xml:space="preserve"> </w:t>
      </w:r>
      <w:r>
        <w:t>отдельно</w:t>
      </w:r>
      <w:r>
        <w:rPr>
          <w:rFonts w:ascii="Bahnschrift SemiBold SemiConden" w:hAnsi="Bahnschrift SemiBold SemiConden"/>
        </w:rPr>
        <w:t>*</w:t>
      </w:r>
    </w:p>
    <w:p w14:paraId="26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Срок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действия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предложения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30 </w:t>
      </w:r>
      <w:r>
        <w:rPr>
          <w:sz w:val="24"/>
        </w:rPr>
        <w:t>дней</w:t>
      </w:r>
    </w:p>
    <w:p w14:paraId="27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Директор</w:t>
      </w:r>
      <w:r>
        <w:rPr>
          <w:rFonts w:ascii="Bahnschrift SemiBold SemiConden" w:hAnsi="Bahnschrift SemiBold SemiConden"/>
          <w:b w:val="1"/>
          <w:sz w:val="24"/>
        </w:rPr>
        <w:t xml:space="preserve">            </w:t>
      </w:r>
      <w:r>
        <w:rPr>
          <w:rFonts w:ascii="Bahnschrift SemiBold SemiConden" w:hAnsi="Bahnschrift SemiBold SemiConden"/>
          <w:b w:val="1"/>
          <w:sz w:val="24"/>
        </w:rPr>
        <w:t xml:space="preserve">                              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</w:t>
      </w:r>
      <w:r>
        <w:rPr>
          <w:sz w:val="24"/>
        </w:rPr>
        <w:t>Орзикулова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sz w:val="24"/>
        </w:rPr>
        <w:t>К</w:t>
      </w:r>
      <w:r>
        <w:rPr>
          <w:rFonts w:ascii="Bahnschrift SemiBold SemiConden" w:hAnsi="Bahnschrift SemiBold SemiConden"/>
          <w:sz w:val="24"/>
        </w:rPr>
        <w:t>.</w:t>
      </w:r>
      <w:r>
        <w:rPr>
          <w:sz w:val="24"/>
        </w:rPr>
        <w:t>С</w:t>
      </w:r>
      <w:r>
        <w:rPr>
          <w:sz w:val="24"/>
        </w:rPr>
        <w:t>.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 w:val="1"/>
          <w:sz w:val="24"/>
        </w:rPr>
        <w:t>OOO</w:t>
      </w:r>
      <w:r>
        <w:rPr>
          <w:rFonts w:ascii="Bahnschrift SemiBold SemiConden" w:hAnsi="Bahnschrift SemiBold SemiConden"/>
          <w:b w:val="1"/>
          <w:sz w:val="24"/>
        </w:rPr>
        <w:t xml:space="preserve"> "</w:t>
      </w:r>
      <w:r>
        <w:rPr>
          <w:rFonts w:ascii="Bahnschrift SemiBold SemiConden" w:hAnsi="Bahnschrift SemiBold SemiConden"/>
          <w:b w:val="1"/>
          <w:sz w:val="24"/>
        </w:rPr>
        <w:t>PROCESS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b w:val="1"/>
          <w:sz w:val="24"/>
        </w:rPr>
        <w:t>PROGRAM</w:t>
      </w:r>
      <w:r>
        <w:rPr>
          <w:rFonts w:ascii="Bahnschrift SemiBold SemiConden" w:hAnsi="Bahnschrift SemiBold SemiConden"/>
          <w:b w:val="1"/>
          <w:sz w:val="24"/>
        </w:rPr>
        <w:t>"</w:t>
      </w:r>
    </w:p>
    <w:p w14:paraId="2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C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D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drawing>
          <wp:inline>
            <wp:extent cx="6257451" cy="146481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57451" cy="14648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F000000">
      <w:pPr>
        <w:pStyle w:val="Style_2"/>
        <w:spacing w:line="240" w:lineRule="auto"/>
        <w:ind/>
        <w:rPr>
          <w:rFonts w:ascii="Arial Narrow" w:hAnsi="Arial Narrow"/>
          <w:i w:val="1"/>
          <w:sz w:val="18"/>
        </w:rPr>
      </w:pPr>
    </w:p>
    <w:p w14:paraId="30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1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2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3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4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152515" cy="167322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152515" cy="1673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23850" cy="183832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pStyle w:val="Style_2"/>
        <w:spacing w:line="240" w:lineRule="auto"/>
        <w:ind/>
      </w:pPr>
    </w:p>
    <w:p w14:paraId="4C000000">
      <w:pPr>
        <w:pStyle w:val="Style_2"/>
        <w:spacing w:line="240" w:lineRule="auto"/>
        <w:ind/>
      </w:pPr>
      <w:r>
        <w:drawing>
          <wp:inline>
            <wp:extent cx="6734175" cy="1870334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734175" cy="18703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pStyle w:val="Style_2"/>
        <w:spacing w:line="240" w:lineRule="auto"/>
        <w:ind/>
      </w:pPr>
    </w:p>
    <w:p w14:paraId="4E000000">
      <w:pPr>
        <w:pStyle w:val="Style_2"/>
        <w:spacing w:line="240" w:lineRule="auto"/>
        <w:ind/>
      </w:pPr>
    </w:p>
    <w:p w14:paraId="4F000000">
      <w:pPr>
        <w:pStyle w:val="Style_2"/>
        <w:spacing w:line="240" w:lineRule="auto"/>
        <w:ind/>
      </w:pPr>
    </w:p>
    <w:p w14:paraId="50000000">
      <w:pPr>
        <w:pStyle w:val="Style_5"/>
        <w:rPr>
          <w:rFonts w:ascii="Courier New" w:hAnsi="Courier New"/>
        </w:rPr>
      </w:pPr>
    </w:p>
    <w:p w14:paraId="51000000">
      <w:pPr>
        <w:pStyle w:val="Style_5"/>
        <w:rPr>
          <w:rFonts w:ascii="Courier New" w:hAnsi="Courier New"/>
        </w:rPr>
      </w:pPr>
    </w:p>
    <w:p w14:paraId="52000000">
      <w:pPr>
        <w:pStyle w:val="Style_5"/>
        <w:rPr>
          <w:rFonts w:ascii="Courier New" w:hAnsi="Courier New"/>
        </w:rPr>
      </w:pPr>
    </w:p>
    <w:p w14:paraId="53000000">
      <w:pPr>
        <w:pStyle w:val="Style_5"/>
        <w:rPr>
          <w:rFonts w:ascii="Courier New" w:hAnsi="Courier New"/>
        </w:rPr>
      </w:pPr>
    </w:p>
    <w:p w14:paraId="54000000">
      <w:pPr>
        <w:pStyle w:val="Style_5"/>
        <w:rPr>
          <w:rFonts w:ascii="Courier New" w:hAnsi="Courier New"/>
        </w:rPr>
      </w:pPr>
    </w:p>
    <w:p w14:paraId="55000000">
      <w:pPr>
        <w:pStyle w:val="Style_5"/>
        <w:rPr>
          <w:rFonts w:ascii="Courier New" w:hAnsi="Courier New"/>
        </w:rPr>
      </w:pPr>
    </w:p>
    <w:p w14:paraId="56000000">
      <w:pPr>
        <w:pStyle w:val="Style_5"/>
        <w:rPr>
          <w:rFonts w:ascii="Courier New" w:hAnsi="Courier New"/>
        </w:rPr>
      </w:pPr>
    </w:p>
    <w:p w14:paraId="57000000">
      <w:pPr>
        <w:pStyle w:val="Style_5"/>
        <w:rPr>
          <w:rFonts w:ascii="Courier New" w:hAnsi="Courier New"/>
        </w:rPr>
      </w:pPr>
    </w:p>
    <w:p w14:paraId="58000000">
      <w:pPr>
        <w:pStyle w:val="Style_5"/>
        <w:rPr>
          <w:rFonts w:ascii="Courier New" w:hAnsi="Courier New"/>
        </w:rPr>
      </w:pPr>
    </w:p>
    <w:p w14:paraId="59000000">
      <w:pPr>
        <w:pStyle w:val="Style_5"/>
        <w:rPr>
          <w:rFonts w:ascii="Courier New" w:hAnsi="Courier New"/>
        </w:rPr>
      </w:pPr>
    </w:p>
    <w:p w14:paraId="5A000000">
      <w:pPr>
        <w:pStyle w:val="Style_5"/>
        <w:rPr>
          <w:rFonts w:ascii="Courier New" w:hAnsi="Courier New"/>
        </w:rPr>
      </w:pPr>
      <w:r>
        <w:drawing>
          <wp:inline>
            <wp:extent cx="6616459" cy="177618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616459" cy="1776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5"/>
        <w:rPr>
          <w:rFonts w:ascii="Courier New" w:hAnsi="Courier New"/>
        </w:rPr>
      </w:pPr>
    </w:p>
    <w:p w14:paraId="5C000000">
      <w:pPr>
        <w:pStyle w:val="Style_5"/>
        <w:rPr>
          <w:rFonts w:ascii="Courier New" w:hAnsi="Courier New"/>
        </w:rPr>
      </w:pPr>
    </w:p>
    <w:p w14:paraId="5D000000">
      <w:pPr>
        <w:pStyle w:val="Style_5"/>
        <w:rPr>
          <w:rFonts w:ascii="Courier New" w:hAnsi="Courier New"/>
        </w:rPr>
      </w:pPr>
    </w:p>
    <w:p w14:paraId="5E000000">
      <w:pPr>
        <w:pStyle w:val="Style_5"/>
        <w:rPr>
          <w:rFonts w:ascii="Courier New" w:hAnsi="Courier New"/>
        </w:rPr>
      </w:pPr>
    </w:p>
    <w:p w14:paraId="5F000000">
      <w:pPr>
        <w:pStyle w:val="Style_5"/>
        <w:rPr>
          <w:rFonts w:ascii="Courier New" w:hAnsi="Courier New"/>
        </w:rPr>
      </w:pPr>
    </w:p>
    <w:p w14:paraId="60000000">
      <w:pPr>
        <w:pStyle w:val="Style_5"/>
        <w:rPr>
          <w:rFonts w:ascii="Courier New" w:hAnsi="Courier New"/>
        </w:rPr>
      </w:pPr>
    </w:p>
    <w:p w14:paraId="61000000">
      <w:pPr>
        <w:pStyle w:val="Style_5"/>
        <w:rPr>
          <w:rFonts w:ascii="Courier New" w:hAnsi="Courier New"/>
        </w:rPr>
      </w:pPr>
    </w:p>
    <w:p w14:paraId="62000000">
      <w:pPr>
        <w:pStyle w:val="Style_5"/>
        <w:rPr>
          <w:rFonts w:ascii="Courier New" w:hAnsi="Courier New"/>
        </w:rPr>
      </w:pPr>
    </w:p>
    <w:p w14:paraId="63000000">
      <w:pPr>
        <w:pStyle w:val="Style_5"/>
        <w:rPr>
          <w:rFonts w:ascii="Courier New" w:hAnsi="Courier New"/>
        </w:rPr>
      </w:pPr>
    </w:p>
    <w:p w14:paraId="64000000">
      <w:pPr>
        <w:pStyle w:val="Style_5"/>
        <w:rPr>
          <w:rFonts w:ascii="Courier New" w:hAnsi="Courier New"/>
        </w:rPr>
      </w:pPr>
    </w:p>
    <w:p w14:paraId="65000000">
      <w:pPr>
        <w:pStyle w:val="Style_5"/>
        <w:rPr>
          <w:rFonts w:ascii="Courier New" w:hAnsi="Courier New"/>
        </w:rPr>
      </w:pPr>
    </w:p>
    <w:p w14:paraId="66000000">
      <w:pPr>
        <w:pStyle w:val="Style_5"/>
        <w:rPr>
          <w:rFonts w:ascii="Courier New" w:hAnsi="Courier New"/>
        </w:rPr>
      </w:pPr>
    </w:p>
    <w:p w14:paraId="67000000">
      <w:pPr>
        <w:pStyle w:val="Style_5"/>
        <w:rPr>
          <w:rFonts w:ascii="Courier New" w:hAnsi="Courier New"/>
        </w:rPr>
      </w:pPr>
    </w:p>
    <w:p w14:paraId="68000000">
      <w:pPr>
        <w:pStyle w:val="Style_5"/>
        <w:rPr>
          <w:rFonts w:ascii="Courier New" w:hAnsi="Courier New"/>
        </w:rPr>
      </w:pPr>
    </w:p>
    <w:p w14:paraId="69000000">
      <w:pPr>
        <w:pStyle w:val="Style_5"/>
        <w:rPr>
          <w:rFonts w:ascii="Courier New" w:hAnsi="Courier New"/>
        </w:rPr>
      </w:pPr>
    </w:p>
    <w:p w14:paraId="6A000000">
      <w:pPr>
        <w:pStyle w:val="Style_5"/>
        <w:rPr>
          <w:rFonts w:ascii="Courier New" w:hAnsi="Courier New"/>
        </w:rPr>
      </w:pPr>
    </w:p>
    <w:p w14:paraId="6B000000">
      <w:pPr>
        <w:pStyle w:val="Style_2"/>
        <w:spacing w:line="240" w:lineRule="auto"/>
        <w:ind/>
      </w:pPr>
      <w:r>
        <w:drawing>
          <wp:inline>
            <wp:extent cx="6623850" cy="18383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2"/>
        <w:spacing w:line="240" w:lineRule="auto"/>
        <w:ind/>
      </w:pPr>
    </w:p>
    <w:p w14:paraId="6D000000">
      <w:pPr>
        <w:pStyle w:val="Style_2"/>
        <w:spacing w:line="240" w:lineRule="auto"/>
        <w:ind/>
      </w:pPr>
    </w:p>
    <w:p w14:paraId="6E000000">
      <w:pPr>
        <w:pStyle w:val="Style_2"/>
        <w:spacing w:line="240" w:lineRule="auto"/>
        <w:ind/>
      </w:pPr>
    </w:p>
    <w:p w14:paraId="6F000000">
      <w:pPr>
        <w:pStyle w:val="Style_2"/>
        <w:spacing w:line="240" w:lineRule="auto"/>
        <w:ind/>
      </w:pPr>
    </w:p>
    <w:p w14:paraId="70000000">
      <w:pPr>
        <w:pStyle w:val="Style_2"/>
        <w:spacing w:line="240" w:lineRule="auto"/>
        <w:ind/>
      </w:pPr>
    </w:p>
    <w:p w14:paraId="71000000">
      <w:pPr>
        <w:pStyle w:val="Style_2"/>
        <w:spacing w:line="240" w:lineRule="auto"/>
        <w:ind/>
      </w:pPr>
      <w:r>
        <w:drawing>
          <wp:inline>
            <wp:extent cx="6310461" cy="171748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310461" cy="1717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pStyle w:val="Style_2"/>
        <w:spacing w:line="240" w:lineRule="auto"/>
        <w:ind/>
      </w:pPr>
    </w:p>
    <w:p w14:paraId="73000000">
      <w:pPr>
        <w:pStyle w:val="Style_2"/>
        <w:spacing w:line="240" w:lineRule="auto"/>
        <w:ind/>
      </w:pPr>
    </w:p>
    <w:p w14:paraId="74000000">
      <w:pPr>
        <w:pStyle w:val="Style_2"/>
        <w:spacing w:line="240" w:lineRule="auto"/>
        <w:ind/>
      </w:pPr>
    </w:p>
    <w:p w14:paraId="75000000">
      <w:pPr>
        <w:pStyle w:val="Style_2"/>
        <w:spacing w:line="240" w:lineRule="auto"/>
        <w:ind/>
      </w:pPr>
      <w:r>
        <w:drawing>
          <wp:inline>
            <wp:extent cx="6495691" cy="174241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495691" cy="17424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2"/>
        <w:spacing w:line="240" w:lineRule="auto"/>
        <w:ind/>
      </w:pPr>
    </w:p>
    <w:p w14:paraId="77000000">
      <w:pPr>
        <w:pStyle w:val="Style_2"/>
        <w:spacing w:line="240" w:lineRule="auto"/>
        <w:ind/>
      </w:pPr>
      <w:r>
        <w:drawing>
          <wp:inline>
            <wp:extent cx="6412970" cy="1820174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12970" cy="18201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2"/>
        <w:spacing w:line="240" w:lineRule="auto"/>
        <w:ind/>
      </w:pPr>
    </w:p>
    <w:p w14:paraId="79000000">
      <w:pPr>
        <w:pStyle w:val="Style_2"/>
        <w:spacing w:line="240" w:lineRule="auto"/>
        <w:ind/>
      </w:pPr>
    </w:p>
    <w:p w14:paraId="7A000000">
      <w:pPr>
        <w:pStyle w:val="Style_2"/>
        <w:spacing w:line="240" w:lineRule="auto"/>
        <w:ind/>
      </w:pPr>
    </w:p>
    <w:p w14:paraId="7B000000">
      <w:pPr>
        <w:pStyle w:val="Style_2"/>
        <w:spacing w:line="240" w:lineRule="auto"/>
        <w:ind/>
      </w:pPr>
    </w:p>
    <w:p w14:paraId="7C000000">
      <w:pPr>
        <w:pStyle w:val="Style_2"/>
        <w:spacing w:line="240" w:lineRule="auto"/>
        <w:ind/>
      </w:pPr>
    </w:p>
    <w:p w14:paraId="7D000000">
      <w:pPr>
        <w:pStyle w:val="Style_2"/>
        <w:spacing w:line="240" w:lineRule="auto"/>
        <w:ind/>
      </w:pPr>
    </w:p>
    <w:p w14:paraId="7E000000">
      <w:pPr>
        <w:pStyle w:val="Style_2"/>
        <w:spacing w:line="240" w:lineRule="auto"/>
        <w:ind/>
      </w:pPr>
    </w:p>
    <w:p w14:paraId="7F000000">
      <w:pPr>
        <w:pStyle w:val="Style_2"/>
        <w:spacing w:line="240" w:lineRule="auto"/>
        <w:ind/>
      </w:pPr>
    </w:p>
    <w:p w14:paraId="80000000">
      <w:pPr>
        <w:pStyle w:val="Style_2"/>
        <w:spacing w:line="240" w:lineRule="auto"/>
        <w:ind/>
      </w:pPr>
    </w:p>
    <w:p w14:paraId="81000000">
      <w:pPr>
        <w:pStyle w:val="Style_2"/>
        <w:spacing w:line="240" w:lineRule="auto"/>
        <w:ind/>
      </w:pPr>
    </w:p>
    <w:p w14:paraId="82000000">
      <w:pPr>
        <w:pStyle w:val="Style_2"/>
        <w:spacing w:line="240" w:lineRule="auto"/>
        <w:ind/>
      </w:pPr>
    </w:p>
    <w:p w14:paraId="83000000">
      <w:pPr>
        <w:pStyle w:val="Style_2"/>
        <w:spacing w:line="240" w:lineRule="auto"/>
        <w:ind/>
      </w:pPr>
    </w:p>
    <w:p w14:paraId="84000000">
      <w:pPr>
        <w:pStyle w:val="Style_2"/>
        <w:spacing w:line="240" w:lineRule="auto"/>
        <w:ind/>
      </w:pPr>
    </w:p>
    <w:p w14:paraId="85000000">
      <w:pPr>
        <w:pStyle w:val="Style_2"/>
        <w:spacing w:line="240" w:lineRule="auto"/>
        <w:ind/>
      </w:pPr>
    </w:p>
    <w:p w14:paraId="86000000">
      <w:pPr>
        <w:pStyle w:val="Style_2"/>
        <w:spacing w:line="240" w:lineRule="auto"/>
        <w:ind/>
      </w:pPr>
    </w:p>
    <w:p w14:paraId="87000000">
      <w:pPr>
        <w:pStyle w:val="Style_2"/>
        <w:spacing w:line="240" w:lineRule="auto"/>
        <w:ind/>
      </w:pPr>
    </w:p>
    <w:p w14:paraId="88000000">
      <w:pPr>
        <w:pStyle w:val="Style_2"/>
        <w:spacing w:line="240" w:lineRule="auto"/>
        <w:ind/>
      </w:pPr>
    </w:p>
    <w:p w14:paraId="89000000">
      <w:pPr>
        <w:pStyle w:val="Style_2"/>
        <w:spacing w:line="240" w:lineRule="auto"/>
        <w:ind/>
      </w:pPr>
    </w:p>
    <w:p w14:paraId="8A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448425" cy="178963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448425" cy="17896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91198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152515" cy="191198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8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241312" cy="1943842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41312" cy="1943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8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8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1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b="0" l="0" r="0" t="0"/>
            <wp:wrapSquare distB="0" distL="114300" distR="114300" distT="0" wrapText="bothSides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692900" cy="1981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A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B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678297" cy="200025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678297" cy="2000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505575" cy="1837183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505575" cy="18371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E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3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882775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152515" cy="1882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0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9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0A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 xml:space="preserve">Срок поставки: в течение </w:t>
      </w:r>
      <w:r>
        <w:rPr>
          <w:rFonts w:ascii="Arial" w:hAnsi="Arial"/>
          <w:b w:val="1"/>
          <w:sz w:val="24"/>
        </w:rPr>
        <w:t>4</w:t>
      </w:r>
      <w:r>
        <w:rPr>
          <w:rFonts w:ascii="Arial" w:hAnsi="Arial"/>
          <w:b w:val="1"/>
          <w:sz w:val="24"/>
        </w:rPr>
        <w:t>-</w:t>
      </w:r>
      <w:r>
        <w:rPr>
          <w:rFonts w:ascii="Arial" w:hAnsi="Arial"/>
          <w:b w:val="1"/>
          <w:sz w:val="24"/>
        </w:rPr>
        <w:t>8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0B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0C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0D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0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19875" cy="1819275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619875" cy="18192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10000">
      <w:pPr>
        <w:pStyle w:val="Style_2"/>
        <w:tabs>
          <w:tab w:leader="none" w:pos="9717" w:val="left"/>
        </w:tabs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ab/>
      </w:r>
    </w:p>
    <w:p w14:paraId="4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176145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645910" cy="2176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044065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645910" cy="20440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F010000">
      <w:pPr>
        <w:pStyle w:val="Style_2"/>
        <w:spacing w:line="240" w:lineRule="auto"/>
        <w:ind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</w:t>
      </w:r>
      <w:r>
        <w:rPr>
          <w:rFonts w:ascii="Lucida Console" w:hAnsi="Lucida Console"/>
          <w:color w:val="333333"/>
          <w:sz w:val="14"/>
          <w:highlight w:val="white"/>
        </w:rPr>
        <w:t>MAY BE DELAYED due to Chinese New Year (Feb 1-20)</w:t>
      </w:r>
    </w:p>
    <w:p w14:paraId="5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741042" cy="2218705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741042" cy="22187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8010000">
      <w:pPr>
        <w:pStyle w:val="Style_2"/>
        <w:spacing w:line="240" w:lineRule="auto"/>
        <w:ind/>
        <w:jc w:val="center"/>
        <w:rPr>
          <w:rFonts w:asciiTheme="minorAscii" w:hAnsiTheme="minorHAnsi"/>
          <w:sz w:val="24"/>
        </w:rPr>
      </w:pPr>
      <w:r>
        <w:drawing>
          <wp:inline>
            <wp:extent cx="6578021" cy="1828431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578021" cy="18284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5A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5B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rFonts w:ascii="Bahnschrift SemiBold SemiConden" w:hAnsi="Bahnschrift SemiBold SemiConden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b="0" l="0" r="0" t="0"/>
            <wp:wrapNone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rcRect b="0" l="0" r="0" t="0"/>
                    <a:stretch/>
                  </pic:blipFill>
                  <pic:spPr>
                    <a:xfrm flipH="false" flipV="false" rot="0">
                      <a:ext cx="2046068" cy="13021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1"/>
          <w:sz w:val="24"/>
        </w:rPr>
        <w:t>Условия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оплаты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100% </w:t>
      </w:r>
      <w:r>
        <w:rPr>
          <w:sz w:val="24"/>
        </w:rPr>
        <w:t>предоплата</w:t>
      </w:r>
    </w:p>
    <w:p w14:paraId="5C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 xml:space="preserve">Условия </w:t>
      </w:r>
      <w:r>
        <w:rPr>
          <w:b w:val="1"/>
          <w:sz w:val="24"/>
        </w:rPr>
        <w:t xml:space="preserve">и срок </w:t>
      </w:r>
      <w:r>
        <w:rPr>
          <w:b w:val="1"/>
          <w:sz w:val="24"/>
        </w:rPr>
        <w:t>поставки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sz w:val="24"/>
        </w:rPr>
        <w:t>г</w:t>
      </w:r>
      <w:r>
        <w:rPr>
          <w:rFonts w:ascii="Bahnschrift SemiBold SemiConden" w:hAnsi="Bahnschrift SemiBold SemiConden"/>
          <w:sz w:val="24"/>
        </w:rPr>
        <w:t xml:space="preserve">. </w:t>
      </w:r>
      <w:r>
        <w:rPr>
          <w:sz w:val="24"/>
        </w:rPr>
        <w:t>Ташкент</w:t>
      </w:r>
      <w:r>
        <w:t>,</w:t>
      </w:r>
      <w:r>
        <w:t>срок</w:t>
      </w:r>
      <w:r>
        <w:rPr>
          <w:rFonts w:ascii="Bahnschrift SemiBold SemiConden" w:hAnsi="Bahnschrift SemiBold SemiConden"/>
        </w:rPr>
        <w:t xml:space="preserve"> </w:t>
      </w:r>
      <w:r>
        <w:t>доставки</w:t>
      </w:r>
      <w:r>
        <w:rPr>
          <w:rFonts w:ascii="Bahnschrift SemiBold SemiConden" w:hAnsi="Bahnschrift SemiBold SemiConden"/>
        </w:rPr>
        <w:t xml:space="preserve"> </w:t>
      </w:r>
      <w:r>
        <w:t>каждого</w:t>
      </w:r>
      <w:r>
        <w:rPr>
          <w:rFonts w:ascii="Bahnschrift SemiBold SemiConden" w:hAnsi="Bahnschrift SemiBold SemiConden"/>
        </w:rPr>
        <w:t xml:space="preserve"> </w:t>
      </w:r>
      <w:r>
        <w:t>товара</w:t>
      </w:r>
      <w:r>
        <w:rPr>
          <w:rFonts w:ascii="Bahnschrift SemiBold SemiConden" w:hAnsi="Bahnschrift SemiBold SemiConden"/>
        </w:rPr>
        <w:t xml:space="preserve"> </w:t>
      </w:r>
      <w:r>
        <w:t>указан</w:t>
      </w:r>
      <w:r>
        <w:rPr>
          <w:rFonts w:ascii="Bahnschrift SemiBold SemiConden" w:hAnsi="Bahnschrift SemiBold SemiConden"/>
        </w:rPr>
        <w:t xml:space="preserve"> </w:t>
      </w:r>
      <w:r>
        <w:t>отдельно</w:t>
      </w:r>
      <w:r>
        <w:rPr>
          <w:rFonts w:ascii="Bahnschrift SemiBold SemiConden" w:hAnsi="Bahnschrift SemiBold SemiConden"/>
        </w:rPr>
        <w:t>*</w:t>
      </w:r>
    </w:p>
    <w:p w14:paraId="5D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Срок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действия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предложения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20 </w:t>
      </w:r>
      <w:r>
        <w:rPr>
          <w:sz w:val="24"/>
        </w:rPr>
        <w:t>дней</w:t>
      </w:r>
    </w:p>
    <w:p w14:paraId="5E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Директор</w:t>
      </w:r>
      <w:r>
        <w:rPr>
          <w:rFonts w:ascii="Bahnschrift SemiBold SemiConden" w:hAnsi="Bahnschrift SemiBold SemiConden"/>
          <w:b w:val="1"/>
          <w:sz w:val="24"/>
        </w:rPr>
        <w:t xml:space="preserve">            </w:t>
      </w:r>
      <w:r>
        <w:rPr>
          <w:rFonts w:ascii="Bahnschrift SemiBold SemiConden" w:hAnsi="Bahnschrift SemiBold SemiConden"/>
          <w:b w:val="1"/>
          <w:sz w:val="24"/>
        </w:rPr>
        <w:t xml:space="preserve">                              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</w:t>
      </w:r>
      <w:r>
        <w:rPr>
          <w:sz w:val="24"/>
        </w:rPr>
        <w:t>Орзикулова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sz w:val="24"/>
        </w:rPr>
        <w:t>К</w:t>
      </w:r>
      <w:r>
        <w:rPr>
          <w:rFonts w:ascii="Bahnschrift SemiBold SemiConden" w:hAnsi="Bahnschrift SemiBold SemiConden"/>
          <w:sz w:val="24"/>
        </w:rPr>
        <w:t>.</w:t>
      </w:r>
      <w:r>
        <w:rPr>
          <w:sz w:val="24"/>
        </w:rPr>
        <w:t>С</w:t>
      </w:r>
      <w:r>
        <w:rPr>
          <w:sz w:val="24"/>
        </w:rPr>
        <w:t>.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 w:val="1"/>
          <w:sz w:val="24"/>
        </w:rPr>
        <w:t>OOO</w:t>
      </w:r>
      <w:r>
        <w:rPr>
          <w:rFonts w:ascii="Bahnschrift SemiBold SemiConden" w:hAnsi="Bahnschrift SemiBold SemiConden"/>
          <w:b w:val="1"/>
          <w:sz w:val="24"/>
        </w:rPr>
        <w:t xml:space="preserve"> "</w:t>
      </w:r>
      <w:r>
        <w:rPr>
          <w:rFonts w:ascii="Bahnschrift SemiBold SemiConden" w:hAnsi="Bahnschrift SemiBold SemiConden"/>
          <w:b w:val="1"/>
          <w:sz w:val="24"/>
        </w:rPr>
        <w:t>PROCESS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b w:val="1"/>
          <w:sz w:val="24"/>
        </w:rPr>
        <w:t>PROGRAM</w:t>
      </w:r>
      <w:r>
        <w:rPr>
          <w:rFonts w:ascii="Bahnschrift SemiBold SemiConden" w:hAnsi="Bahnschrift SemiBold SemiConden"/>
          <w:b w:val="1"/>
          <w:sz w:val="24"/>
        </w:rPr>
        <w:t>"</w:t>
      </w:r>
    </w:p>
    <w:p w14:paraId="5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3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оплаты: 100% предоплата</w:t>
      </w:r>
    </w:p>
    <w:p w14:paraId="64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b="0" l="0" r="0" t="0"/>
            <wp:wrapNone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rcRect b="0" l="0" r="0" t="0"/>
                    <a:stretch/>
                  </pic:blipFill>
                  <pic:spPr>
                    <a:xfrm flipH="false" flipV="false" rot="0">
                      <a:ext cx="2183164" cy="138988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b w:val="1"/>
          <w:sz w:val="24"/>
        </w:rPr>
        <w:t xml:space="preserve">Срок поставки: </w:t>
      </w:r>
      <w:r>
        <w:rPr>
          <w:rFonts w:ascii="Lucida Console" w:hAnsi="Lucida Console"/>
          <w:b w:val="1"/>
          <w:sz w:val="24"/>
        </w:rPr>
        <w:t xml:space="preserve">в течение </w:t>
      </w:r>
      <w:r>
        <w:rPr>
          <w:rFonts w:ascii="Lucida Console" w:hAnsi="Lucida Console"/>
          <w:b w:val="1"/>
          <w:sz w:val="24"/>
        </w:rPr>
        <w:t>2</w:t>
      </w:r>
      <w:r>
        <w:rPr>
          <w:rFonts w:ascii="Lucida Console" w:hAnsi="Lucida Console"/>
          <w:b w:val="1"/>
          <w:sz w:val="24"/>
        </w:rPr>
        <w:t xml:space="preserve"> рабочих дней после получения оплаты</w:t>
      </w:r>
      <w:r>
        <w:rPr>
          <w:rFonts w:ascii="Lucida Console" w:hAnsi="Lucida Console"/>
          <w:b w:val="1"/>
          <w:sz w:val="24"/>
        </w:rPr>
        <w:t>*</w:t>
      </w:r>
    </w:p>
    <w:p w14:paraId="65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поставки: г. Ташкент</w:t>
      </w:r>
    </w:p>
    <w:p w14:paraId="66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Срок действия предложения: 20</w:t>
      </w:r>
      <w:r>
        <w:rPr>
          <w:rFonts w:ascii="Lucida Console" w:hAnsi="Lucida Console"/>
          <w:b w:val="1"/>
          <w:sz w:val="24"/>
        </w:rPr>
        <w:t xml:space="preserve"> дней</w:t>
      </w:r>
    </w:p>
    <w:p w14:paraId="67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Директор</w:t>
      </w:r>
      <w:r>
        <w:rPr>
          <w:rFonts w:ascii="Lucida Console" w:hAnsi="Lucida Console"/>
          <w:b w:val="1"/>
          <w:sz w:val="24"/>
        </w:rPr>
        <w:t xml:space="preserve">  </w:t>
      </w:r>
      <w:r>
        <w:rPr>
          <w:rFonts w:ascii="Lucida Console" w:hAnsi="Lucida Console"/>
          <w:b w:val="1"/>
          <w:sz w:val="24"/>
        </w:rPr>
        <w:t xml:space="preserve">                                           </w:t>
      </w:r>
      <w:r>
        <w:rPr>
          <w:rFonts w:ascii="Lucida Console" w:hAnsi="Lucida Console"/>
          <w:b w:val="1"/>
          <w:sz w:val="24"/>
        </w:rPr>
        <w:t>Мухаммадиев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Т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>М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 xml:space="preserve">                                                                                                              </w:t>
      </w:r>
    </w:p>
    <w:p w14:paraId="68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OOO</w:t>
      </w:r>
      <w:r>
        <w:rPr>
          <w:rFonts w:ascii="Lucida Console" w:hAnsi="Lucida Console"/>
          <w:b w:val="1"/>
          <w:sz w:val="24"/>
        </w:rPr>
        <w:t xml:space="preserve"> "</w:t>
      </w:r>
      <w:r>
        <w:rPr>
          <w:rFonts w:ascii="Lucida Console" w:hAnsi="Lucida Console"/>
          <w:b w:val="1"/>
          <w:sz w:val="24"/>
        </w:rPr>
        <w:t>PROCESS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PROGRAM</w:t>
      </w:r>
      <w:r>
        <w:rPr>
          <w:rFonts w:ascii="Lucida Console" w:hAnsi="Lucida Console"/>
          <w:b w:val="1"/>
          <w:sz w:val="24"/>
        </w:rPr>
        <w:t>"</w:t>
      </w:r>
    </w:p>
    <w:p w14:paraId="69010000">
      <w:pPr>
        <w:pStyle w:val="Style_2"/>
        <w:spacing w:line="240" w:lineRule="auto"/>
        <w:ind/>
        <w:rPr>
          <w:rFonts w:ascii="Arial" w:hAnsi="Arial"/>
          <w:sz w:val="24"/>
        </w:rPr>
      </w:pPr>
    </w:p>
    <w:p w14:paraId="6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E010000"/>
    <w:p w14:paraId="6F010000">
      <w:pPr>
        <w:tabs>
          <w:tab w:leader="none" w:pos="1750" w:val="left"/>
        </w:tabs>
        <w:ind/>
      </w:pPr>
      <w:r>
        <w:tab/>
      </w:r>
    </w:p>
    <w:p w14:paraId="70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71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b="0" l="0" r="0" t="0"/>
            <wp:wrapNone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rcRect b="0" l="0" r="0" t="0"/>
                    <a:stretch/>
                  </pic:blipFill>
                  <pic:spPr>
                    <a:xfrm flipH="false" flipV="false" rot="0">
                      <a:ext cx="2183642" cy="139041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sz w:val="24"/>
        </w:rPr>
        <w:t>Срок поставки: в течение 3-6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72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73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74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75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OOO "PROCESS PROGRAM"</w:t>
      </w:r>
    </w:p>
    <w:p w14:paraId="76010000">
      <w:pPr>
        <w:tabs>
          <w:tab w:leader="none" w:pos="1750" w:val="left"/>
        </w:tabs>
        <w:ind/>
      </w:pPr>
    </w:p>
    <w:p w14:paraId="77010000">
      <w:pPr>
        <w:tabs>
          <w:tab w:leader="none" w:pos="1750" w:val="left"/>
        </w:tabs>
        <w:ind/>
      </w:pPr>
    </w:p>
    <w:p w14:paraId="78010000">
      <w:pPr>
        <w:tabs>
          <w:tab w:leader="none" w:pos="1750" w:val="left"/>
        </w:tabs>
        <w:ind/>
      </w:pPr>
    </w:p>
    <w:p w14:paraId="79010000">
      <w:pPr>
        <w:tabs>
          <w:tab w:leader="none" w:pos="1750" w:val="left"/>
        </w:tabs>
        <w:ind/>
      </w:pPr>
    </w:p>
    <w:p w14:paraId="7A010000">
      <w:pPr>
        <w:tabs>
          <w:tab w:leader="none" w:pos="1750" w:val="left"/>
        </w:tabs>
        <w:ind/>
      </w:pPr>
    </w:p>
    <w:p w14:paraId="7B010000">
      <w:pPr>
        <w:tabs>
          <w:tab w:leader="none" w:pos="1750" w:val="left"/>
        </w:tabs>
        <w:ind/>
      </w:pPr>
    </w:p>
    <w:p w14:paraId="7C010000">
      <w:pPr>
        <w:tabs>
          <w:tab w:leader="none" w:pos="1750" w:val="left"/>
        </w:tabs>
        <w:ind/>
      </w:pPr>
    </w:p>
    <w:p w14:paraId="7D010000">
      <w:pPr>
        <w:tabs>
          <w:tab w:leader="none" w:pos="1750" w:val="left"/>
        </w:tabs>
        <w:ind/>
      </w:pPr>
    </w:p>
    <w:p w14:paraId="7E010000">
      <w:pPr>
        <w:tabs>
          <w:tab w:leader="none" w:pos="1750" w:val="left"/>
        </w:tabs>
        <w:ind/>
      </w:pPr>
    </w:p>
    <w:p w14:paraId="7F010000"/>
    <w:p w14:paraId="80010000">
      <w:pPr>
        <w:ind w:firstLine="708" w:left="0"/>
      </w:pPr>
    </w:p>
    <w:sectPr>
      <w:footerReference r:id="rId1" w:type="default"/>
      <w:pgSz w:h="16838" w:orient="portrait" w:w="11906"/>
      <w:pgMar w:bottom="720" w:footer="708" w:gutter="0" w:header="708" w:left="720" w:right="720" w:top="72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  <w:rPr>
        <w:color w:themeColor="accent5" w:themeShade="80" w:val="215968"/>
        <w:sz w:val="18"/>
      </w:rPr>
    </w:pPr>
    <w:r>
      <w:rPr>
        <w:rFonts w:ascii="Impact" w:hAnsi="Impact"/>
        <w:color w:themeColor="accent5" w:themeShade="80" w:val="215968"/>
        <w:sz w:val="18"/>
      </w:rPr>
      <w:t>PROCESS PROGRAM LLC</w:t>
    </w:r>
    <w:r>
      <w:rPr>
        <w:rFonts w:asciiTheme="minorAscii" w:hAnsiTheme="minorHAnsi"/>
        <w:b w:val="1"/>
        <w:color w:themeColor="accent5" w:themeShade="80" w:val="215968"/>
        <w:sz w:val="18"/>
      </w:rPr>
      <w:t xml:space="preserve"> </w:t>
    </w:r>
  </w:p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  <w:pPr>
      <w:spacing w:after="200" w:line="276" w:lineRule="auto"/>
      <w:ind/>
    </w:pPr>
    <w:rPr>
      <w:rFonts w:ascii="Calibri" w:hAnsi="Calibri"/>
      <w:sz w:val="22"/>
    </w:rPr>
  </w:style>
  <w:style w:default="1" w:styleId="Style_6_ch" w:type="character">
    <w:name w:val="Normal"/>
    <w:link w:val="Style_6"/>
    <w:rPr>
      <w:rFonts w:ascii="Calibri" w:hAnsi="Calibri"/>
      <w:sz w:val="22"/>
    </w:rPr>
  </w:style>
  <w:style w:styleId="Style_7" w:type="paragraph">
    <w:name w:val="toc 2"/>
    <w:next w:val="Style_6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offer-details__name"/>
    <w:basedOn w:val="Style_9"/>
    <w:link w:val="Style_8_ch"/>
  </w:style>
  <w:style w:styleId="Style_8_ch" w:type="character">
    <w:name w:val="offer-details__name"/>
    <w:basedOn w:val="Style_9_ch"/>
    <w:link w:val="Style_8"/>
  </w:style>
  <w:style w:styleId="Style_10" w:type="paragraph">
    <w:name w:val="toc 4"/>
    <w:next w:val="Style_6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header"/>
    <w:basedOn w:val="Style_6"/>
    <w:link w:val="Style_11_ch"/>
    <w:pPr>
      <w:tabs>
        <w:tab w:leader="none" w:pos="4677" w:val="center"/>
        <w:tab w:leader="none" w:pos="9355" w:val="right"/>
      </w:tabs>
      <w:ind/>
    </w:pPr>
  </w:style>
  <w:style w:styleId="Style_11_ch" w:type="character">
    <w:name w:val="header"/>
    <w:basedOn w:val="Style_6_ch"/>
    <w:link w:val="Style_11"/>
  </w:style>
  <w:style w:styleId="Style_12" w:type="paragraph">
    <w:name w:val="toc 6"/>
    <w:next w:val="Style_6"/>
    <w:link w:val="Style_1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2_ch" w:type="character">
    <w:name w:val="toc 6"/>
    <w:link w:val="Style_12"/>
    <w:rPr>
      <w:rFonts w:ascii="XO Thames" w:hAnsi="XO Thames"/>
      <w:sz w:val="28"/>
    </w:rPr>
  </w:style>
  <w:style w:styleId="Style_13" w:type="paragraph">
    <w:name w:val="toc 7"/>
    <w:next w:val="Style_6"/>
    <w:link w:val="Style_1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3_ch" w:type="character">
    <w:name w:val="toc 7"/>
    <w:link w:val="Style_13"/>
    <w:rPr>
      <w:rFonts w:ascii="XO Thames" w:hAnsi="XO Thames"/>
      <w:sz w:val="28"/>
    </w:rPr>
  </w:style>
  <w:style w:styleId="Style_14" w:type="paragraph">
    <w:name w:val="heading 3"/>
    <w:basedOn w:val="Style_6"/>
    <w:next w:val="Style_6"/>
    <w:link w:val="Style_14_ch"/>
    <w:uiPriority w:val="9"/>
    <w:qFormat/>
    <w:pPr>
      <w:keepNext w:val="1"/>
      <w:spacing w:after="60" w:before="240"/>
      <w:ind/>
      <w:outlineLvl w:val="2"/>
    </w:pPr>
    <w:rPr>
      <w:rFonts w:ascii="Cambria" w:hAnsi="Cambria"/>
      <w:b w:val="1"/>
      <w:sz w:val="26"/>
    </w:rPr>
  </w:style>
  <w:style w:styleId="Style_14_ch" w:type="character">
    <w:name w:val="heading 3"/>
    <w:basedOn w:val="Style_6_ch"/>
    <w:link w:val="Style_14"/>
    <w:rPr>
      <w:rFonts w:ascii="Cambria" w:hAnsi="Cambria"/>
      <w:b w:val="1"/>
      <w:sz w:val="26"/>
    </w:rPr>
  </w:style>
  <w:style w:styleId="Style_15" w:type="paragraph">
    <w:name w:val="Emphasis"/>
    <w:basedOn w:val="Style_9"/>
    <w:link w:val="Style_15_ch"/>
    <w:rPr>
      <w:i w:val="1"/>
    </w:rPr>
  </w:style>
  <w:style w:styleId="Style_15_ch" w:type="character">
    <w:name w:val="Emphasis"/>
    <w:basedOn w:val="Style_9_ch"/>
    <w:link w:val="Style_15"/>
    <w:rPr>
      <w:i w:val="1"/>
    </w:rPr>
  </w:style>
  <w:style w:styleId="Style_16" w:type="paragraph">
    <w:name w:val="productidentifier"/>
    <w:basedOn w:val="Style_9"/>
    <w:link w:val="Style_16_ch"/>
  </w:style>
  <w:style w:styleId="Style_16_ch" w:type="character">
    <w:name w:val="productidentifier"/>
    <w:basedOn w:val="Style_9_ch"/>
    <w:link w:val="Style_16"/>
  </w:style>
  <w:style w:styleId="Style_17" w:type="paragraph">
    <w:name w:val="Normal (Web)"/>
    <w:basedOn w:val="Style_6"/>
    <w:link w:val="Style_1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7_ch" w:type="character">
    <w:name w:val="Normal (Web)"/>
    <w:basedOn w:val="Style_6_ch"/>
    <w:link w:val="Style_17"/>
    <w:rPr>
      <w:rFonts w:ascii="Times New Roman" w:hAnsi="Times New Roman"/>
      <w:sz w:val="24"/>
    </w:rPr>
  </w:style>
  <w:style w:styleId="Style_18" w:type="paragraph">
    <w:name w:val="List Paragraph"/>
    <w:basedOn w:val="Style_6"/>
    <w:link w:val="Style_18_ch"/>
    <w:pPr>
      <w:ind w:firstLine="0" w:left="720"/>
      <w:contextualSpacing w:val="1"/>
    </w:pPr>
  </w:style>
  <w:style w:styleId="Style_18_ch" w:type="character">
    <w:name w:val="List Paragraph"/>
    <w:basedOn w:val="Style_6_ch"/>
    <w:link w:val="Style_18"/>
  </w:style>
  <w:style w:styleId="Style_19" w:type="paragraph">
    <w:name w:val="toc 3"/>
    <w:next w:val="Style_6"/>
    <w:link w:val="Style_1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9_ch" w:type="character">
    <w:name w:val="toc 3"/>
    <w:link w:val="Style_19"/>
    <w:rPr>
      <w:rFonts w:ascii="XO Thames" w:hAnsi="XO Thames"/>
      <w:sz w:val="28"/>
    </w:rPr>
  </w:style>
  <w:style w:styleId="Style_20" w:type="paragraph">
    <w:name w:val="heading 5"/>
    <w:next w:val="Style_6"/>
    <w:link w:val="Style_2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0_ch" w:type="character">
    <w:name w:val="heading 5"/>
    <w:link w:val="Style_20"/>
    <w:rPr>
      <w:rFonts w:ascii="XO Thames" w:hAnsi="XO Thames"/>
      <w:b w:val="1"/>
      <w:sz w:val="22"/>
    </w:rPr>
  </w:style>
  <w:style w:styleId="Style_21" w:type="paragraph">
    <w:name w:val="attr-name"/>
    <w:basedOn w:val="Style_9"/>
    <w:link w:val="Style_21_ch"/>
  </w:style>
  <w:style w:styleId="Style_21_ch" w:type="character">
    <w:name w:val="attr-name"/>
    <w:basedOn w:val="Style_9_ch"/>
    <w:link w:val="Style_21"/>
  </w:style>
  <w:style w:styleId="Style_22" w:type="paragraph">
    <w:name w:val="Balloon Text"/>
    <w:basedOn w:val="Style_6"/>
    <w:link w:val="Style_22_ch"/>
    <w:pPr>
      <w:spacing w:after="0" w:line="240" w:lineRule="auto"/>
      <w:ind/>
    </w:pPr>
    <w:rPr>
      <w:rFonts w:ascii="Tahoma" w:hAnsi="Tahoma"/>
      <w:sz w:val="16"/>
    </w:rPr>
  </w:style>
  <w:style w:styleId="Style_22_ch" w:type="character">
    <w:name w:val="Balloon Text"/>
    <w:basedOn w:val="Style_6_ch"/>
    <w:link w:val="Style_22"/>
    <w:rPr>
      <w:rFonts w:ascii="Tahoma" w:hAnsi="Tahoma"/>
      <w:sz w:val="16"/>
    </w:rPr>
  </w:style>
  <w:style w:styleId="Style_23" w:type="paragraph">
    <w:name w:val="heading 1"/>
    <w:basedOn w:val="Style_6"/>
    <w:link w:val="Style_23_ch"/>
    <w:uiPriority w:val="9"/>
    <w:qFormat/>
    <w:pPr>
      <w:spacing w:afterAutospacing="on" w:beforeAutospacing="on"/>
      <w:ind/>
      <w:outlineLvl w:val="0"/>
    </w:pPr>
    <w:rPr>
      <w:b w:val="1"/>
      <w:sz w:val="48"/>
    </w:rPr>
  </w:style>
  <w:style w:styleId="Style_23_ch" w:type="character">
    <w:name w:val="heading 1"/>
    <w:basedOn w:val="Style_6_ch"/>
    <w:link w:val="Style_23"/>
    <w:rPr>
      <w:b w:val="1"/>
      <w:sz w:val="48"/>
    </w:rPr>
  </w:style>
  <w:style w:styleId="Style_24" w:type="paragraph">
    <w:name w:val="q4iawc"/>
    <w:basedOn w:val="Style_9"/>
    <w:link w:val="Style_24_ch"/>
  </w:style>
  <w:style w:styleId="Style_24_ch" w:type="character">
    <w:name w:val="q4iawc"/>
    <w:basedOn w:val="Style_9_ch"/>
    <w:link w:val="Style_24"/>
  </w:style>
  <w:style w:styleId="Style_4" w:type="paragraph">
    <w:name w:val="Hyperlink"/>
    <w:basedOn w:val="Style_9"/>
    <w:link w:val="Style_4_ch"/>
    <w:rPr>
      <w:color w:val="0000FF"/>
      <w:u w:val="single"/>
    </w:rPr>
  </w:style>
  <w:style w:styleId="Style_4_ch" w:type="character">
    <w:name w:val="Hyperlink"/>
    <w:basedOn w:val="Style_9_ch"/>
    <w:link w:val="Style_4"/>
    <w:rPr>
      <w:color w:val="0000FF"/>
      <w:u w:val="single"/>
    </w:rPr>
  </w:style>
  <w:style w:styleId="Style_25" w:type="paragraph">
    <w:name w:val="Footnote"/>
    <w:link w:val="Style_25_ch"/>
    <w:pPr>
      <w:ind w:firstLine="851" w:left="0"/>
      <w:jc w:val="both"/>
    </w:pPr>
    <w:rPr>
      <w:rFonts w:ascii="XO Thames" w:hAnsi="XO Thames"/>
      <w:sz w:val="22"/>
    </w:rPr>
  </w:style>
  <w:style w:styleId="Style_25_ch" w:type="character">
    <w:name w:val="Footnote"/>
    <w:link w:val="Style_25"/>
    <w:rPr>
      <w:rFonts w:ascii="XO Thames" w:hAnsi="XO Thames"/>
      <w:sz w:val="22"/>
    </w:rPr>
  </w:style>
  <w:style w:styleId="Style_26" w:type="paragraph">
    <w:name w:val="toc 1"/>
    <w:next w:val="Style_6"/>
    <w:link w:val="Style_26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6_ch" w:type="character">
    <w:name w:val="toc 1"/>
    <w:link w:val="Style_26"/>
    <w:rPr>
      <w:rFonts w:ascii="XO Thames" w:hAnsi="XO Thames"/>
      <w:b w:val="1"/>
      <w:sz w:val="28"/>
    </w:rPr>
  </w:style>
  <w:style w:styleId="Style_27" w:type="paragraph">
    <w:name w:val="Header and Footer"/>
    <w:link w:val="Style_27_ch"/>
    <w:pPr>
      <w:spacing w:line="240" w:lineRule="auto"/>
      <w:ind/>
      <w:jc w:val="both"/>
    </w:pPr>
    <w:rPr>
      <w:rFonts w:ascii="XO Thames" w:hAnsi="XO Thames"/>
      <w:sz w:val="20"/>
    </w:rPr>
  </w:style>
  <w:style w:styleId="Style_27_ch" w:type="character">
    <w:name w:val="Header and Footer"/>
    <w:link w:val="Style_27"/>
    <w:rPr>
      <w:rFonts w:ascii="XO Thames" w:hAnsi="XO Thames"/>
      <w:sz w:val="20"/>
    </w:rPr>
  </w:style>
  <w:style w:styleId="Style_5" w:type="paragraph">
    <w:name w:val="HTML Preformatted"/>
    <w:basedOn w:val="Style_6"/>
    <w:link w:val="Style_5_ch"/>
    <w:pPr>
      <w:spacing w:after="0" w:line="240" w:lineRule="auto"/>
      <w:ind/>
    </w:pPr>
    <w:rPr>
      <w:rFonts w:ascii="Consolas" w:hAnsi="Consolas"/>
      <w:sz w:val="20"/>
    </w:rPr>
  </w:style>
  <w:style w:styleId="Style_5_ch" w:type="character">
    <w:name w:val="HTML Preformatted"/>
    <w:basedOn w:val="Style_6_ch"/>
    <w:link w:val="Style_5"/>
    <w:rPr>
      <w:rFonts w:ascii="Consolas" w:hAnsi="Consolas"/>
      <w:sz w:val="20"/>
    </w:rPr>
  </w:style>
  <w:style w:styleId="Style_2" w:type="paragraph">
    <w:name w:val="Без интервала1"/>
    <w:link w:val="Style_2_ch"/>
    <w:pPr>
      <w:spacing w:after="200" w:line="276" w:lineRule="auto"/>
      <w:ind/>
    </w:pPr>
    <w:rPr>
      <w:rFonts w:ascii="Calibri" w:hAnsi="Calibri"/>
      <w:sz w:val="22"/>
    </w:rPr>
  </w:style>
  <w:style w:styleId="Style_2_ch" w:type="character">
    <w:name w:val="Без интервала1"/>
    <w:link w:val="Style_2"/>
    <w:rPr>
      <w:rFonts w:ascii="Calibri" w:hAnsi="Calibri"/>
      <w:sz w:val="22"/>
    </w:rPr>
  </w:style>
  <w:style w:styleId="Style_28" w:type="paragraph">
    <w:name w:val="toc 9"/>
    <w:next w:val="Style_6"/>
    <w:link w:val="Style_28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8_ch" w:type="character">
    <w:name w:val="toc 9"/>
    <w:link w:val="Style_28"/>
    <w:rPr>
      <w:rFonts w:ascii="XO Thames" w:hAnsi="XO Thames"/>
      <w:sz w:val="28"/>
    </w:rPr>
  </w:style>
  <w:style w:styleId="Style_29" w:type="paragraph">
    <w:name w:val="y2iqfc"/>
    <w:basedOn w:val="Style_9"/>
    <w:link w:val="Style_29_ch"/>
  </w:style>
  <w:style w:styleId="Style_29_ch" w:type="character">
    <w:name w:val="y2iqfc"/>
    <w:basedOn w:val="Style_9_ch"/>
    <w:link w:val="Style_29"/>
  </w:style>
  <w:style w:styleId="Style_9" w:type="paragraph">
    <w:name w:val="Default Paragraph Font"/>
    <w:link w:val="Style_9_ch"/>
  </w:style>
  <w:style w:styleId="Style_9_ch" w:type="character">
    <w:name w:val="Default Paragraph Font"/>
    <w:link w:val="Style_9"/>
  </w:style>
  <w:style w:styleId="Style_30" w:type="paragraph">
    <w:name w:val="product-summary-article__order-code"/>
    <w:basedOn w:val="Style_6"/>
    <w:link w:val="Style_30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0_ch" w:type="character">
    <w:name w:val="product-summary-article__order-code"/>
    <w:basedOn w:val="Style_6_ch"/>
    <w:link w:val="Style_30"/>
    <w:rPr>
      <w:rFonts w:ascii="Times New Roman" w:hAnsi="Times New Roman"/>
      <w:sz w:val="24"/>
    </w:rPr>
  </w:style>
  <w:style w:styleId="Style_31" w:type="paragraph">
    <w:name w:val="toc 8"/>
    <w:next w:val="Style_6"/>
    <w:link w:val="Style_31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1_ch" w:type="character">
    <w:name w:val="toc 8"/>
    <w:link w:val="Style_31"/>
    <w:rPr>
      <w:rFonts w:ascii="XO Thames" w:hAnsi="XO Thames"/>
      <w:sz w:val="28"/>
    </w:rPr>
  </w:style>
  <w:style w:styleId="Style_32" w:type="paragraph">
    <w:name w:val="toc 5"/>
    <w:next w:val="Style_6"/>
    <w:link w:val="Style_32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2_ch" w:type="character">
    <w:name w:val="toc 5"/>
    <w:link w:val="Style_32"/>
    <w:rPr>
      <w:rFonts w:ascii="XO Thames" w:hAnsi="XO Thames"/>
      <w:sz w:val="28"/>
    </w:rPr>
  </w:style>
  <w:style w:styleId="Style_33" w:type="paragraph">
    <w:name w:val="Strong"/>
    <w:basedOn w:val="Style_9"/>
    <w:link w:val="Style_33_ch"/>
    <w:rPr>
      <w:b w:val="1"/>
    </w:rPr>
  </w:style>
  <w:style w:styleId="Style_33_ch" w:type="character">
    <w:name w:val="Strong"/>
    <w:basedOn w:val="Style_9_ch"/>
    <w:link w:val="Style_33"/>
    <w:rPr>
      <w:b w:val="1"/>
    </w:rPr>
  </w:style>
  <w:style w:styleId="Style_34" w:type="paragraph">
    <w:name w:val="Subtitle"/>
    <w:next w:val="Style_6"/>
    <w:link w:val="Style_3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4_ch" w:type="character">
    <w:name w:val="Subtitle"/>
    <w:link w:val="Style_34"/>
    <w:rPr>
      <w:rFonts w:ascii="XO Thames" w:hAnsi="XO Thames"/>
      <w:i w:val="1"/>
      <w:sz w:val="24"/>
    </w:rPr>
  </w:style>
  <w:style w:styleId="Style_35" w:type="paragraph">
    <w:name w:val="Title"/>
    <w:next w:val="Style_6"/>
    <w:link w:val="Style_3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5_ch" w:type="character">
    <w:name w:val="Title"/>
    <w:link w:val="Style_35"/>
    <w:rPr>
      <w:rFonts w:ascii="XO Thames" w:hAnsi="XO Thames"/>
      <w:b w:val="1"/>
      <w:caps w:val="1"/>
      <w:sz w:val="40"/>
    </w:rPr>
  </w:style>
  <w:style w:styleId="Style_36" w:type="paragraph">
    <w:name w:val="heading 4"/>
    <w:basedOn w:val="Style_6"/>
    <w:next w:val="Style_6"/>
    <w:link w:val="Style_36_ch"/>
    <w:uiPriority w:val="9"/>
    <w:qFormat/>
    <w:pPr>
      <w:keepNext w:val="1"/>
      <w:keepLines w:val="1"/>
      <w:spacing w:after="0" w:before="40"/>
      <w:ind/>
      <w:outlineLvl w:val="3"/>
    </w:pPr>
    <w:rPr>
      <w:rFonts w:asciiTheme="majorAscii" w:hAnsiTheme="majorHAnsi"/>
      <w:i w:val="1"/>
      <w:color w:themeColor="accent1" w:themeShade="BF" w:val="376092"/>
    </w:rPr>
  </w:style>
  <w:style w:styleId="Style_36_ch" w:type="character">
    <w:name w:val="heading 4"/>
    <w:basedOn w:val="Style_6_ch"/>
    <w:link w:val="Style_36"/>
    <w:rPr>
      <w:rFonts w:asciiTheme="majorAscii" w:hAnsiTheme="majorHAnsi"/>
      <w:i w:val="1"/>
      <w:color w:themeColor="accent1" w:themeShade="BF" w:val="376092"/>
    </w:rPr>
  </w:style>
  <w:style w:styleId="Style_37" w:type="paragraph">
    <w:name w:val="product-summary-article__part-number"/>
    <w:basedOn w:val="Style_6"/>
    <w:link w:val="Style_3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7_ch" w:type="character">
    <w:name w:val="product-summary-article__part-number"/>
    <w:basedOn w:val="Style_6_ch"/>
    <w:link w:val="Style_37"/>
    <w:rPr>
      <w:rFonts w:ascii="Times New Roman" w:hAnsi="Times New Roman"/>
      <w:sz w:val="24"/>
    </w:rPr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6_ch"/>
    <w:link w:val="Style_1"/>
  </w:style>
  <w:style w:styleId="Style_38" w:type="paragraph">
    <w:name w:val="heading 2"/>
    <w:next w:val="Style_6"/>
    <w:link w:val="Style_38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8_ch" w:type="character">
    <w:name w:val="heading 2"/>
    <w:link w:val="Style_38"/>
    <w:rPr>
      <w:rFonts w:ascii="XO Thames" w:hAnsi="XO Thames"/>
      <w:b w:val="1"/>
      <w:sz w:val="28"/>
    </w:rPr>
  </w:style>
  <w:style w:styleId="Style_39" w:type="table">
    <w:name w:val="Table Grid"/>
    <w:basedOn w:val="Style_3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6" Target="theme/theme1.xml" Type="http://schemas.openxmlformats.org/officeDocument/2006/relationships/theme"/>
  <Relationship Id="rId35" Target="webSettings.xml" Type="http://schemas.openxmlformats.org/officeDocument/2006/relationships/webSettings"/>
  <Relationship Id="rId34" Target="stylesWithEffects.xml" Type="http://schemas.microsoft.com/office/2007/relationships/stylesWithEffects"/>
  <Relationship Id="rId33" Target="styles.xml" Type="http://schemas.openxmlformats.org/officeDocument/2006/relationships/styles"/>
  <Relationship Id="rId29" Target="media/28.png" Type="http://schemas.openxmlformats.org/officeDocument/2006/relationships/image"/>
  <Relationship Id="rId28" Target="media/27.png" Type="http://schemas.openxmlformats.org/officeDocument/2006/relationships/image"/>
  <Relationship Id="rId27" Target="media/26.png" Type="http://schemas.openxmlformats.org/officeDocument/2006/relationships/image"/>
  <Relationship Id="rId23" Target="media/22.png" Type="http://schemas.openxmlformats.org/officeDocument/2006/relationships/image"/>
  <Relationship Id="rId22" Target="media/21.png" Type="http://schemas.openxmlformats.org/officeDocument/2006/relationships/image"/>
  <Relationship Id="rId21" Target="media/20.png" Type="http://schemas.openxmlformats.org/officeDocument/2006/relationships/image"/>
  <Relationship Id="rId25" Target="media/24.png" Type="http://schemas.openxmlformats.org/officeDocument/2006/relationships/image"/>
  <Relationship Id="rId13" Target="media/12.png" Type="http://schemas.openxmlformats.org/officeDocument/2006/relationships/image"/>
  <Relationship Id="rId11" Target="media/10.png" Type="http://schemas.openxmlformats.org/officeDocument/2006/relationships/image"/>
  <Relationship Id="rId24" Target="media/23.png" Type="http://schemas.openxmlformats.org/officeDocument/2006/relationships/image"/>
  <Relationship Id="rId10" Target="media/9.png" Type="http://schemas.openxmlformats.org/officeDocument/2006/relationships/image"/>
  <Relationship Id="rId17" Target="media/16.png" Type="http://schemas.openxmlformats.org/officeDocument/2006/relationships/image"/>
  <Relationship Id="rId18" Target="media/17.png" Type="http://schemas.openxmlformats.org/officeDocument/2006/relationships/image"/>
  <Relationship Id="rId26" Target="media/25.png" Type="http://schemas.openxmlformats.org/officeDocument/2006/relationships/image"/>
  <Relationship Id="rId15" Target="media/14.png" Type="http://schemas.openxmlformats.org/officeDocument/2006/relationships/image"/>
  <Relationship Id="rId9" Target="media/8.png" Type="http://schemas.openxmlformats.org/officeDocument/2006/relationships/image"/>
  <Relationship Id="rId8" Target="media/7.png" Type="http://schemas.openxmlformats.org/officeDocument/2006/relationships/image"/>
  <Relationship Id="rId20" Target="media/19.png" Type="http://schemas.openxmlformats.org/officeDocument/2006/relationships/image"/>
  <Relationship Id="rId31" Target="fontTable.xml" Type="http://schemas.openxmlformats.org/officeDocument/2006/relationships/fontTable"/>
  <Relationship Id="rId19" Target="media/18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16" Target="media/15.png" Type="http://schemas.openxmlformats.org/officeDocument/2006/relationships/image"/>
  <Relationship Id="rId4" Target="media/3.png" Type="http://schemas.openxmlformats.org/officeDocument/2006/relationships/image"/>
  <Relationship Id="rId12" Target="media/11.png" Type="http://schemas.openxmlformats.org/officeDocument/2006/relationships/image"/>
  <Relationship Id="rId32" Target="settings.xml" Type="http://schemas.openxmlformats.org/officeDocument/2006/relationships/settings"/>
  <Relationship Id="rId3" Target="media/2.png" Type="http://schemas.openxmlformats.org/officeDocument/2006/relationships/image"/>
  <Relationship Id="rId30" Target="media/29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2024-05-20T13:07:50Z</dcterms:modified>
</cp:coreProperties>
</file>