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6F6A" w:rsidRDefault="00864EDB">
      <w:pPr>
        <w:rPr>
          <w:sz w:val="40"/>
          <w:szCs w:val="40"/>
        </w:rPr>
      </w:pPr>
      <w:r w:rsidRPr="00864EDB">
        <w:rPr>
          <w:sz w:val="40"/>
          <w:szCs w:val="40"/>
        </w:rPr>
        <w:t>Konzeptuelles Model</w:t>
      </w:r>
      <w:r w:rsidR="00083FE3">
        <w:rPr>
          <w:sz w:val="40"/>
          <w:szCs w:val="40"/>
        </w:rPr>
        <w:t>l</w:t>
      </w:r>
    </w:p>
    <w:p w:rsidR="00864EDB" w:rsidRDefault="00864EDB">
      <w:pPr>
        <w:rPr>
          <w:sz w:val="40"/>
          <w:szCs w:val="40"/>
        </w:rPr>
      </w:pPr>
    </w:p>
    <w:p w:rsidR="00864EDB" w:rsidRDefault="00864EDB">
      <w:pPr>
        <w:rPr>
          <w:sz w:val="24"/>
          <w:szCs w:val="24"/>
        </w:rPr>
      </w:pPr>
      <w:r>
        <w:rPr>
          <w:sz w:val="24"/>
          <w:szCs w:val="24"/>
        </w:rPr>
        <w:t xml:space="preserve">Der Design-Prozess des Usability Engineering </w:t>
      </w:r>
      <w:proofErr w:type="spellStart"/>
      <w:r>
        <w:rPr>
          <w:sz w:val="24"/>
          <w:szCs w:val="24"/>
        </w:rPr>
        <w:t>Lifecycles</w:t>
      </w:r>
      <w:proofErr w:type="spellEnd"/>
      <w:r>
        <w:rPr>
          <w:sz w:val="24"/>
          <w:szCs w:val="24"/>
        </w:rPr>
        <w:t xml:space="preserve"> von Mayhew besteht aus drei aufeinanderfolgenden Teilprozesse</w:t>
      </w:r>
      <w:r w:rsidR="00551435">
        <w:rPr>
          <w:sz w:val="24"/>
          <w:szCs w:val="24"/>
        </w:rPr>
        <w:t>n</w:t>
      </w:r>
      <w:r>
        <w:rPr>
          <w:sz w:val="24"/>
          <w:szCs w:val="24"/>
        </w:rPr>
        <w:t xml:space="preserve">: </w:t>
      </w:r>
      <w:proofErr w:type="spellStart"/>
      <w:r>
        <w:rPr>
          <w:sz w:val="24"/>
          <w:szCs w:val="24"/>
        </w:rPr>
        <w:t>Conceptual</w:t>
      </w:r>
      <w:proofErr w:type="spellEnd"/>
      <w:r>
        <w:rPr>
          <w:sz w:val="24"/>
          <w:szCs w:val="24"/>
        </w:rPr>
        <w:t xml:space="preserve"> Model Design, Screen Design Standards und </w:t>
      </w:r>
      <w:proofErr w:type="spellStart"/>
      <w:r>
        <w:rPr>
          <w:sz w:val="24"/>
          <w:szCs w:val="24"/>
        </w:rPr>
        <w:t>Detailed</w:t>
      </w:r>
      <w:proofErr w:type="spellEnd"/>
      <w:r>
        <w:rPr>
          <w:sz w:val="24"/>
          <w:szCs w:val="24"/>
        </w:rPr>
        <w:t xml:space="preserve"> UI Design. Im Folgenden werden wir zuerst den Prozess des </w:t>
      </w:r>
      <w:proofErr w:type="spellStart"/>
      <w:r>
        <w:rPr>
          <w:sz w:val="24"/>
          <w:szCs w:val="24"/>
        </w:rPr>
        <w:t>Conceptual</w:t>
      </w:r>
      <w:proofErr w:type="spellEnd"/>
      <w:r>
        <w:rPr>
          <w:sz w:val="24"/>
          <w:szCs w:val="24"/>
        </w:rPr>
        <w:t xml:space="preserve"> Model Designs dokumentieren.</w:t>
      </w:r>
    </w:p>
    <w:p w:rsidR="00864EDB" w:rsidRDefault="00083FE3">
      <w:pPr>
        <w:rPr>
          <w:sz w:val="24"/>
          <w:szCs w:val="24"/>
        </w:rPr>
      </w:pPr>
      <w:r>
        <w:rPr>
          <w:sz w:val="24"/>
          <w:szCs w:val="24"/>
        </w:rPr>
        <w:t xml:space="preserve">Zuerst muss abgewogen werden, ob das konzeptuelle Modell produkt- oder prozessorientiert sein wird. Das produktorientierte Modell passt zu Anwendungen, bei denen der Benutzer individuelle Produkte erstellt, benennt und speichert. Beispiele hierfür sind Microsoft Word, Excel und PowerPoint. In diesen Anwendungen </w:t>
      </w:r>
      <w:r w:rsidR="00551435">
        <w:rPr>
          <w:sz w:val="24"/>
          <w:szCs w:val="24"/>
        </w:rPr>
        <w:t>werden verschiedene Dokumente (Textdateien, Tabellen, Präsentationen), also Produkte, vom Benutzer erstellt und bearbeitet. Das prozessorientierte Modell ist für Anwendungen, in denen keine klar identifizierbaren Produkte entstehen. In diesen Anwendungen liegt der Hauptteil darin, einen Prozess zu unterstützen. Es können zwar auch persönliche Daten gespeichert und empfangen werden, aber meistens ist es so, dass alle Benutzer Zugriff auf die gleichen Informationen haben. Es werden</w:t>
      </w:r>
      <w:r w:rsidR="00EB65F6">
        <w:rPr>
          <w:sz w:val="24"/>
          <w:szCs w:val="24"/>
        </w:rPr>
        <w:t xml:space="preserve"> also</w:t>
      </w:r>
      <w:r w:rsidR="00551435">
        <w:rPr>
          <w:sz w:val="24"/>
          <w:szCs w:val="24"/>
        </w:rPr>
        <w:t xml:space="preserve"> keine individuellen Produkte wie zum Beispiel Textdokumente erstellt. Ein Beispiel für eine prozessorientierte Anwendu</w:t>
      </w:r>
      <w:r w:rsidR="00EB65F6">
        <w:rPr>
          <w:sz w:val="24"/>
          <w:szCs w:val="24"/>
        </w:rPr>
        <w:t>ng wäre ein Aufgaben-</w:t>
      </w:r>
      <w:r w:rsidR="00551435">
        <w:rPr>
          <w:sz w:val="24"/>
          <w:szCs w:val="24"/>
        </w:rPr>
        <w:t>Verwaltungssystem.</w:t>
      </w:r>
    </w:p>
    <w:p w:rsidR="00EB65F6" w:rsidRDefault="00EB65F6">
      <w:pPr>
        <w:rPr>
          <w:sz w:val="24"/>
          <w:szCs w:val="24"/>
        </w:rPr>
      </w:pPr>
      <w:r>
        <w:rPr>
          <w:sz w:val="24"/>
          <w:szCs w:val="24"/>
        </w:rPr>
        <w:t xml:space="preserve">Die Zuordnung unserer Anwendung zu einem dieser Modelle ist also recht deutlich. Es werden zwar individuelle Aquarien-Daten vom Benutzer eingegeben, allerdings entsteht dadurch kein Produkt. Viel mehr dient es dazu, einen Prozess zu unterstützen. Und zwar den Prozess, sein Aquarium zu verwalten und die Qualität zu optimieren. Von daher benötigen wir für unsere Anwendung ein prozessorientiertes Modell. </w:t>
      </w:r>
    </w:p>
    <w:p w:rsidR="00CE6AA3" w:rsidRDefault="00CE6AA3">
      <w:pPr>
        <w:rPr>
          <w:sz w:val="24"/>
          <w:szCs w:val="24"/>
        </w:rPr>
      </w:pPr>
      <w:r>
        <w:rPr>
          <w:sz w:val="24"/>
          <w:szCs w:val="24"/>
        </w:rPr>
        <w:t xml:space="preserve">Im nächsten Schritt würde eine genaue Identifizierung der Produkte bzw. Prozesse anstehen. Da wir aber das prozessorientierte Modell benutzen und somit Prozesse identifizieren müssen, können wir uns diesen Schritt sparen, da die Prozesse bereits beim Work Reengineering identifiziert wurden. Die Aufgaben-Hierarchie bzw. das </w:t>
      </w:r>
      <w:proofErr w:type="spellStart"/>
      <w:r>
        <w:rPr>
          <w:sz w:val="24"/>
          <w:szCs w:val="24"/>
        </w:rPr>
        <w:t>Reengineered</w:t>
      </w:r>
      <w:proofErr w:type="spellEnd"/>
      <w:r>
        <w:rPr>
          <w:sz w:val="24"/>
          <w:szCs w:val="24"/>
        </w:rPr>
        <w:t xml:space="preserve"> Task </w:t>
      </w:r>
      <w:proofErr w:type="spellStart"/>
      <w:r>
        <w:rPr>
          <w:sz w:val="24"/>
          <w:szCs w:val="24"/>
        </w:rPr>
        <w:t>Organization</w:t>
      </w:r>
      <w:proofErr w:type="spellEnd"/>
      <w:r>
        <w:rPr>
          <w:sz w:val="24"/>
          <w:szCs w:val="24"/>
        </w:rPr>
        <w:t xml:space="preserve"> Model können wir also als Grundlage für unser Modell nehmen. </w:t>
      </w:r>
    </w:p>
    <w:p w:rsidR="00EB65F6" w:rsidRPr="00864EDB" w:rsidRDefault="00EB65F6">
      <w:pPr>
        <w:rPr>
          <w:sz w:val="24"/>
          <w:szCs w:val="24"/>
        </w:rPr>
      </w:pPr>
      <w:bookmarkStart w:id="0" w:name="_GoBack"/>
      <w:bookmarkEnd w:id="0"/>
    </w:p>
    <w:sectPr w:rsidR="00EB65F6" w:rsidRPr="00864ED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EDB"/>
    <w:rsid w:val="000760FE"/>
    <w:rsid w:val="00083FE3"/>
    <w:rsid w:val="000A1CD0"/>
    <w:rsid w:val="004079E2"/>
    <w:rsid w:val="00467DB3"/>
    <w:rsid w:val="00551435"/>
    <w:rsid w:val="00864EDB"/>
    <w:rsid w:val="00953EDC"/>
    <w:rsid w:val="00CE6AA3"/>
    <w:rsid w:val="00EB65F6"/>
    <w:rsid w:val="00FC689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23BF6"/>
  <w15:chartTrackingRefBased/>
  <w15:docId w15:val="{670856F6-C2EF-4524-8B61-BB0F276F4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286</Words>
  <Characters>1802</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Moritz Müller</dc:creator>
  <cp:keywords/>
  <dc:description/>
  <cp:lastModifiedBy>Moritz Müller</cp:lastModifiedBy>
  <cp:revision>1</cp:revision>
  <dcterms:created xsi:type="dcterms:W3CDTF">2016-12-01T20:10:00Z</dcterms:created>
  <dcterms:modified xsi:type="dcterms:W3CDTF">2016-12-01T21:01:00Z</dcterms:modified>
</cp:coreProperties>
</file>