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Northwind Stationers</w:t>
      </w:r>
    </w:p>
    <w:p>
      <w:pPr>
        <w:spacing w:after="320"/>
      </w:pPr>
      <w:r>
        <w:rPr>
          <w:color w:val="6b6b62"/>
          <w:sz w:val="20"/>
          <w:szCs w:val="20"/>
        </w:rPr>
        <w:t xml:space="preserve">Fine paper &amp; correspondence since 1962</w:t>
      </w:r>
    </w:p>
    <w:p>
      <w:pPr>
        <w:spacing w:after="160"/>
      </w:pPr>
      <w:r>
        <w:t xml:space="preserve">April 12, 2026</w:t>
      </w:r>
    </w:p>
    <w:p>
      <w:pPr>
        <w:spacing w:after="160"/>
      </w:pPr>
      <w:r>
        <w:t xml:space="preserve">Dear Ms. Cross,</w:t>
      </w:r>
    </w:p>
    <w:p>
      <w:pPr>
        <w:spacing w:after="160"/>
      </w:pPr>
      <w:r>
        <w:t xml:space="preserve">Thank you for selecting Northwind Stationers to produce the letterhead and correspondence cards for your new studio. We have reserved press time for the first run later this month.</w:t>
      </w:r>
    </w:p>
    <w:p>
      <w:pPr>
        <w:spacing w:after="160"/>
      </w:pPr>
      <w:r>
        <w:t xml:space="preserve">Enclosed you will find proofs for the primary letterhead and the matching envelopes. Once approved, we will move directly to production.</w:t>
      </w:r>
    </w:p>
    <w:p>
      <w:pPr>
        <w:spacing w:after="480" w:before="240"/>
      </w:pPr>
      <w:r>
        <w:t xml:space="preserve">Sincerely,</w:t>
      </w:r>
    </w:p>
    <w:p>
      <w:r>
        <w:rPr>
          <w:b/>
          <w:bCs/>
        </w:rPr>
        <w:t xml:space="preserve">Eleanor Whitfield</w:t>
      </w:r>
    </w:p>
    <w:p>
      <w:r>
        <w:rPr>
          <w:color w:val="6b6b62"/>
        </w:rPr>
        <w:t xml:space="preserve">Managing Director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2026-06-16T22:40:51.612Z</dcterms:created>
  <dcterms:modified xsi:type="dcterms:W3CDTF">2026-06-16T22:40:51.612Z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