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15765AB" w14:textId="77777777" w:rsidR="006D613F" w:rsidRPr="006D613F" w:rsidRDefault="006D613F">
      <w:pPr>
        <w:rPr>
          <w:rFonts w:ascii="ACaslonPro-Regular" w:hAnsi="ACaslonPro-Regular"/>
          <w:sz w:val="28"/>
        </w:rPr>
      </w:pPr>
      <w:r w:rsidRPr="006D613F">
        <w:rPr>
          <w:rFonts w:ascii="ACaslonPro-Regular" w:hAnsi="ACaslonPro-Regular"/>
          <w:sz w:val="28"/>
        </w:rPr>
        <w:t xml:space="preserve">Important </w:t>
      </w:r>
      <w:proofErr w:type="spellStart"/>
      <w:r w:rsidRPr="006D613F">
        <w:rPr>
          <w:rFonts w:ascii="ACaslonPro-Regular" w:hAnsi="ACaslonPro-Regular"/>
          <w:sz w:val="28"/>
        </w:rPr>
        <w:t>SampEn</w:t>
      </w:r>
      <w:proofErr w:type="spellEnd"/>
      <w:r w:rsidRPr="006D613F">
        <w:rPr>
          <w:rFonts w:ascii="ACaslonPro-Regular" w:hAnsi="ACaslonPro-Regular"/>
          <w:sz w:val="28"/>
        </w:rPr>
        <w:t xml:space="preserve"> references:</w:t>
      </w:r>
    </w:p>
    <w:p w14:paraId="30E40786" w14:textId="77777777" w:rsidR="006D613F" w:rsidRPr="006D613F" w:rsidRDefault="006D613F" w:rsidP="006D613F">
      <w:pPr>
        <w:pStyle w:val="NormalWeb"/>
        <w:numPr>
          <w:ilvl w:val="0"/>
          <w:numId w:val="1"/>
        </w:numPr>
        <w:rPr>
          <w:rFonts w:ascii="ACaslonPro-Regular" w:hAnsi="ACaslonPro-Regular"/>
          <w:sz w:val="24"/>
          <w:szCs w:val="24"/>
        </w:rPr>
      </w:pPr>
      <w:r w:rsidRPr="006D613F">
        <w:rPr>
          <w:rFonts w:ascii="ACaslonPro-Regular" w:hAnsi="ACaslonPro-Regular"/>
          <w:sz w:val="24"/>
          <w:szCs w:val="24"/>
        </w:rPr>
        <w:t xml:space="preserve">Richman, </w:t>
      </w:r>
      <w:r>
        <w:rPr>
          <w:rFonts w:ascii="ACaslonPro-Regular" w:hAnsi="ACaslonPro-Regular"/>
          <w:sz w:val="24"/>
          <w:szCs w:val="24"/>
        </w:rPr>
        <w:t xml:space="preserve">J. S., &amp; Moorman, J. R. (2000) - </w:t>
      </w:r>
      <w:r w:rsidRPr="006D613F">
        <w:rPr>
          <w:rFonts w:ascii="ACaslonPro-Regular" w:hAnsi="ACaslonPro-Regular"/>
          <w:sz w:val="24"/>
          <w:szCs w:val="24"/>
        </w:rPr>
        <w:t xml:space="preserve">Physiological time-series analysis using approximate entropy and sample entropy. </w:t>
      </w:r>
      <w:r w:rsidRPr="006D613F">
        <w:rPr>
          <w:rFonts w:ascii="ACaslonPro-Regular" w:hAnsi="ACaslonPro-Regular"/>
          <w:i/>
          <w:iCs/>
          <w:sz w:val="24"/>
          <w:szCs w:val="24"/>
        </w:rPr>
        <w:t>American Journal of Physiology. Heart and Circulatory Physiology</w:t>
      </w:r>
      <w:r w:rsidRPr="006D613F">
        <w:rPr>
          <w:rFonts w:ascii="ACaslonPro-Regular" w:hAnsi="ACaslonPro-Regular"/>
          <w:sz w:val="24"/>
          <w:szCs w:val="24"/>
        </w:rPr>
        <w:t xml:space="preserve">, </w:t>
      </w:r>
      <w:r w:rsidRPr="006D613F">
        <w:rPr>
          <w:rFonts w:ascii="ACaslonPro-Regular" w:hAnsi="ACaslonPro-Regular"/>
          <w:i/>
          <w:iCs/>
          <w:sz w:val="24"/>
          <w:szCs w:val="24"/>
        </w:rPr>
        <w:t>278</w:t>
      </w:r>
      <w:r w:rsidRPr="006D613F">
        <w:rPr>
          <w:rFonts w:ascii="ACaslonPro-Regular" w:hAnsi="ACaslonPro-Regular"/>
          <w:sz w:val="24"/>
          <w:szCs w:val="24"/>
        </w:rPr>
        <w:t xml:space="preserve">(6), H2039–49. Retrieved from </w:t>
      </w:r>
      <w:hyperlink r:id="rId6" w:history="1">
        <w:r w:rsidRPr="006D613F">
          <w:rPr>
            <w:rStyle w:val="Hyperlink"/>
            <w:rFonts w:ascii="ACaslonPro-Regular" w:hAnsi="ACaslonPro-Regular"/>
            <w:sz w:val="24"/>
            <w:szCs w:val="24"/>
          </w:rPr>
          <w:t>http://www.ncbi.nlm.nih.gov/pubmed/10843903</w:t>
        </w:r>
      </w:hyperlink>
    </w:p>
    <w:p w14:paraId="37016537" w14:textId="77777777" w:rsidR="006D613F" w:rsidRDefault="006D613F" w:rsidP="006D613F">
      <w:pPr>
        <w:pStyle w:val="NormalWeb"/>
        <w:numPr>
          <w:ilvl w:val="0"/>
          <w:numId w:val="1"/>
        </w:numPr>
        <w:rPr>
          <w:rFonts w:ascii="ACaslonPro-Regular" w:hAnsi="ACaslonPro-Regular"/>
          <w:sz w:val="24"/>
          <w:szCs w:val="24"/>
        </w:rPr>
      </w:pPr>
      <w:proofErr w:type="spellStart"/>
      <w:r w:rsidRPr="006D613F">
        <w:rPr>
          <w:rFonts w:ascii="ACaslonPro-Regular" w:hAnsi="ACaslonPro-Regular"/>
          <w:sz w:val="24"/>
          <w:szCs w:val="24"/>
        </w:rPr>
        <w:t>Aboy</w:t>
      </w:r>
      <w:proofErr w:type="spellEnd"/>
      <w:r w:rsidRPr="006D613F">
        <w:rPr>
          <w:rFonts w:ascii="ACaslonPro-Regular" w:hAnsi="ACaslonPro-Regular"/>
          <w:sz w:val="24"/>
          <w:szCs w:val="24"/>
        </w:rPr>
        <w:t xml:space="preserve"> et al. </w:t>
      </w:r>
      <w:r>
        <w:rPr>
          <w:rFonts w:ascii="ACaslonPro-Regular" w:hAnsi="ACaslonPro-Regular"/>
          <w:sz w:val="24"/>
          <w:szCs w:val="24"/>
        </w:rPr>
        <w:t>(</w:t>
      </w:r>
      <w:r w:rsidRPr="006D613F">
        <w:rPr>
          <w:rFonts w:ascii="ACaslonPro-Regular" w:hAnsi="ACaslonPro-Regular"/>
          <w:sz w:val="24"/>
          <w:szCs w:val="24"/>
        </w:rPr>
        <w:t>2007</w:t>
      </w:r>
      <w:r>
        <w:rPr>
          <w:rFonts w:ascii="ACaslonPro-Regular" w:hAnsi="ACaslonPro-Regular"/>
          <w:sz w:val="24"/>
          <w:szCs w:val="24"/>
        </w:rPr>
        <w:t>)</w:t>
      </w:r>
      <w:r w:rsidRPr="006D613F">
        <w:rPr>
          <w:rFonts w:ascii="ACaslonPro-Regular" w:hAnsi="ACaslonPro-Regular"/>
          <w:sz w:val="24"/>
          <w:szCs w:val="24"/>
        </w:rPr>
        <w:t xml:space="preserve"> - Characterization of sample entropy in the context of biomedical signal analysis </w:t>
      </w:r>
      <w:hyperlink r:id="rId7" w:history="1">
        <w:r w:rsidRPr="00465952">
          <w:rPr>
            <w:rStyle w:val="Hyperlink"/>
            <w:rFonts w:ascii="ACaslonPro-Regular" w:hAnsi="ACaslonPro-Regular"/>
            <w:sz w:val="24"/>
            <w:szCs w:val="24"/>
          </w:rPr>
          <w:t>http://ieeexplore.ieee.org/xpls/abs_all.jsp?arnumber=4353701</w:t>
        </w:r>
      </w:hyperlink>
    </w:p>
    <w:p w14:paraId="4B94B809" w14:textId="77777777" w:rsidR="006D613F" w:rsidRDefault="006D613F" w:rsidP="006D613F">
      <w:pPr>
        <w:pStyle w:val="NormalWeb"/>
        <w:numPr>
          <w:ilvl w:val="0"/>
          <w:numId w:val="1"/>
        </w:numPr>
        <w:rPr>
          <w:rFonts w:ascii="ACaslonPro-Regular" w:hAnsi="ACaslonPro-Regular"/>
          <w:sz w:val="24"/>
          <w:szCs w:val="24"/>
        </w:rPr>
      </w:pPr>
      <w:proofErr w:type="spellStart"/>
      <w:r>
        <w:rPr>
          <w:rFonts w:ascii="ACaslonPro-Regular" w:hAnsi="ACaslonPro-Regular"/>
          <w:sz w:val="24"/>
          <w:szCs w:val="24"/>
        </w:rPr>
        <w:t>Fabris</w:t>
      </w:r>
      <w:proofErr w:type="spellEnd"/>
      <w:r>
        <w:rPr>
          <w:rFonts w:ascii="ACaslonPro-Regular" w:hAnsi="ACaslonPro-Regular"/>
          <w:sz w:val="24"/>
          <w:szCs w:val="24"/>
        </w:rPr>
        <w:t xml:space="preserve"> </w:t>
      </w:r>
      <w:proofErr w:type="gramStart"/>
      <w:r>
        <w:rPr>
          <w:rFonts w:ascii="ACaslonPro-Regular" w:hAnsi="ACaslonPro-Regular"/>
          <w:sz w:val="24"/>
          <w:szCs w:val="24"/>
        </w:rPr>
        <w:t>et</w:t>
      </w:r>
      <w:proofErr w:type="gramEnd"/>
      <w:r>
        <w:rPr>
          <w:rFonts w:ascii="ACaslonPro-Regular" w:hAnsi="ACaslonPro-Regular"/>
          <w:sz w:val="24"/>
          <w:szCs w:val="24"/>
        </w:rPr>
        <w:t xml:space="preserve">. </w:t>
      </w:r>
      <w:proofErr w:type="gramStart"/>
      <w:r>
        <w:rPr>
          <w:rFonts w:ascii="ACaslonPro-Regular" w:hAnsi="ACaslonPro-Regular"/>
          <w:sz w:val="24"/>
          <w:szCs w:val="24"/>
        </w:rPr>
        <w:t>al</w:t>
      </w:r>
      <w:proofErr w:type="gramEnd"/>
      <w:r>
        <w:rPr>
          <w:rFonts w:ascii="ACaslonPro-Regular" w:hAnsi="ACaslonPro-Regular"/>
          <w:sz w:val="24"/>
          <w:szCs w:val="24"/>
        </w:rPr>
        <w:t xml:space="preserve"> (2013) - </w:t>
      </w:r>
      <w:r w:rsidRPr="006D613F">
        <w:rPr>
          <w:rFonts w:ascii="ACaslonPro-Regular" w:hAnsi="ACaslonPro-Regular"/>
          <w:sz w:val="24"/>
          <w:szCs w:val="24"/>
        </w:rPr>
        <w:t xml:space="preserve">Voice disorders assessed by (cross-) sample entropy of </w:t>
      </w:r>
      <w:proofErr w:type="spellStart"/>
      <w:r w:rsidRPr="006D613F">
        <w:rPr>
          <w:rFonts w:ascii="ACaslonPro-Regular" w:hAnsi="ACaslonPro-Regular"/>
          <w:sz w:val="24"/>
          <w:szCs w:val="24"/>
        </w:rPr>
        <w:t>electroglottogram</w:t>
      </w:r>
      <w:proofErr w:type="spellEnd"/>
      <w:r w:rsidRPr="006D613F">
        <w:rPr>
          <w:rFonts w:ascii="ACaslonPro-Regular" w:hAnsi="ACaslonPro-Regular"/>
          <w:sz w:val="24"/>
          <w:szCs w:val="24"/>
        </w:rPr>
        <w:t xml:space="preserve"> and microphone signals</w:t>
      </w:r>
      <w:r>
        <w:rPr>
          <w:rFonts w:ascii="ACaslonPro-Regular" w:hAnsi="ACaslonPro-Regular"/>
          <w:sz w:val="24"/>
          <w:szCs w:val="24"/>
        </w:rPr>
        <w:t xml:space="preserve"> </w:t>
      </w:r>
      <w:hyperlink r:id="rId8" w:history="1">
        <w:r w:rsidRPr="00465952">
          <w:rPr>
            <w:rStyle w:val="Hyperlink"/>
            <w:rFonts w:ascii="ACaslonPro-Regular" w:hAnsi="ACaslonPro-Regular"/>
            <w:sz w:val="24"/>
            <w:szCs w:val="24"/>
          </w:rPr>
          <w:t>http://www.sciencedirect.com/science/article/pii/S1746809413001237</w:t>
        </w:r>
      </w:hyperlink>
    </w:p>
    <w:p w14:paraId="23650EEF" w14:textId="77777777" w:rsidR="006D613F" w:rsidRDefault="002E56A7">
      <w:pPr>
        <w:rPr>
          <w:rFonts w:ascii="ACaslonPro-Regular" w:hAnsi="ACaslonPro-Regular" w:cs="Times New Roman"/>
          <w:sz w:val="28"/>
        </w:rPr>
      </w:pPr>
      <w:proofErr w:type="spellStart"/>
      <w:r>
        <w:rPr>
          <w:rFonts w:ascii="ACaslonPro-Regular" w:hAnsi="ACaslonPro-Regular" w:cs="Times New Roman"/>
          <w:sz w:val="28"/>
        </w:rPr>
        <w:t>Superbrief</w:t>
      </w:r>
      <w:proofErr w:type="spellEnd"/>
      <w:r>
        <w:rPr>
          <w:rFonts w:ascii="ACaslonPro-Regular" w:hAnsi="ACaslonPro-Regular" w:cs="Times New Roman"/>
          <w:sz w:val="28"/>
        </w:rPr>
        <w:t xml:space="preserve"> s</w:t>
      </w:r>
      <w:r w:rsidR="006D613F" w:rsidRPr="006D613F">
        <w:rPr>
          <w:rFonts w:ascii="ACaslonPro-Regular" w:hAnsi="ACaslonPro-Regular" w:cs="Times New Roman"/>
          <w:sz w:val="28"/>
        </w:rPr>
        <w:t xml:space="preserve">ummary of </w:t>
      </w:r>
      <w:r w:rsidR="006D613F">
        <w:rPr>
          <w:rFonts w:ascii="ACaslonPro-Regular" w:hAnsi="ACaslonPro-Regular" w:cs="Times New Roman"/>
          <w:sz w:val="28"/>
        </w:rPr>
        <w:t xml:space="preserve">the cycle-based </w:t>
      </w:r>
      <w:r w:rsidR="006D613F" w:rsidRPr="006D613F">
        <w:rPr>
          <w:rFonts w:ascii="ACaslonPro-Regular" w:hAnsi="ACaslonPro-Regular" w:cs="Times New Roman"/>
          <w:sz w:val="28"/>
        </w:rPr>
        <w:t>algorithm</w:t>
      </w:r>
      <w:r w:rsidR="006D613F">
        <w:rPr>
          <w:rFonts w:ascii="ACaslonPro-Regular" w:hAnsi="ACaslonPro-Regular" w:cs="Times New Roman"/>
          <w:sz w:val="28"/>
        </w:rPr>
        <w:t>:</w:t>
      </w:r>
    </w:p>
    <w:p w14:paraId="76FA9C3F" w14:textId="77777777" w:rsidR="006D613F" w:rsidRDefault="006D613F" w:rsidP="006D613F">
      <w:pPr>
        <w:ind w:firstLine="426"/>
        <w:rPr>
          <w:rFonts w:ascii="ACaslonPro-Regular" w:hAnsi="ACaslonPro-Regular" w:cs="Times New Roman"/>
        </w:rPr>
      </w:pPr>
    </w:p>
    <w:p w14:paraId="07490A49" w14:textId="77777777" w:rsidR="006D613F" w:rsidRPr="006D613F" w:rsidRDefault="006D613F" w:rsidP="006D613F">
      <w:pPr>
        <w:pStyle w:val="ListParagraph"/>
        <w:numPr>
          <w:ilvl w:val="0"/>
          <w:numId w:val="2"/>
        </w:numPr>
        <w:rPr>
          <w:rFonts w:ascii="ACaslonPro-Regular" w:hAnsi="ACaslonPro-Regular" w:cs="Times New Roman"/>
        </w:rPr>
      </w:pPr>
      <w:r w:rsidRPr="006D613F">
        <w:rPr>
          <w:rFonts w:ascii="ACaslonPro-Regular" w:hAnsi="ACaslonPro-Regular" w:cs="Times New Roman"/>
        </w:rPr>
        <w:t>EGG signal -&gt; HP filtering -&gt; Cycle separation -&gt; DFT calculation per cycle -&gt; concatenation of the amplitudes of the firs</w:t>
      </w:r>
      <w:r w:rsidR="00004B56">
        <w:rPr>
          <w:rFonts w:ascii="ACaslonPro-Regular" w:hAnsi="ACaslonPro-Regular" w:cs="Times New Roman"/>
        </w:rPr>
        <w:t>t 2</w:t>
      </w:r>
      <w:r w:rsidRPr="006D613F">
        <w:rPr>
          <w:rFonts w:ascii="ACaslonPro-Regular" w:hAnsi="ACaslonPro-Regular" w:cs="Times New Roman"/>
        </w:rPr>
        <w:t xml:space="preserve"> harmonics ov</w:t>
      </w:r>
      <w:r w:rsidR="00004B56">
        <w:rPr>
          <w:rFonts w:ascii="ACaslonPro-Regular" w:hAnsi="ACaslonPro-Regular" w:cs="Times New Roman"/>
        </w:rPr>
        <w:t>er time (getting a time series A[</w:t>
      </w:r>
      <w:proofErr w:type="spellStart"/>
      <w:r w:rsidR="00004B56">
        <w:rPr>
          <w:rFonts w:ascii="ACaslonPro-Regular" w:hAnsi="ACaslonPro-Regular" w:cs="Times New Roman"/>
        </w:rPr>
        <w:t>c</w:t>
      </w:r>
      <w:proofErr w:type="gramStart"/>
      <w:r w:rsidR="00004B56">
        <w:rPr>
          <w:rFonts w:ascii="ACaslonPro-Regular" w:hAnsi="ACaslonPro-Regular" w:cs="Times New Roman"/>
        </w:rPr>
        <w:t>,k</w:t>
      </w:r>
      <w:proofErr w:type="spellEnd"/>
      <w:proofErr w:type="gramEnd"/>
      <w:r w:rsidR="00004B56">
        <w:rPr>
          <w:rFonts w:ascii="ACaslonPro-Regular" w:hAnsi="ACaslonPro-Regular" w:cs="Times New Roman"/>
        </w:rPr>
        <w:t>] where A</w:t>
      </w:r>
      <w:r w:rsidRPr="006D613F">
        <w:rPr>
          <w:rFonts w:ascii="ACaslonPro-Regular" w:hAnsi="ACaslonPro-Regular" w:cs="Times New Roman"/>
        </w:rPr>
        <w:t xml:space="preserve"> is the amplitude of the </w:t>
      </w:r>
      <w:proofErr w:type="spellStart"/>
      <w:r w:rsidRPr="006D613F">
        <w:rPr>
          <w:rFonts w:ascii="ACaslonPro-Regular" w:hAnsi="ACaslonPro-Regular" w:cs="Times New Roman"/>
        </w:rPr>
        <w:t>k</w:t>
      </w:r>
      <w:r w:rsidRPr="006D613F">
        <w:rPr>
          <w:rFonts w:ascii="ACaslonPro-Regular" w:hAnsi="ACaslonPro-Regular" w:cs="Times New Roman"/>
          <w:vertAlign w:val="subscript"/>
        </w:rPr>
        <w:softHyphen/>
      </w:r>
      <w:r w:rsidRPr="006D613F">
        <w:rPr>
          <w:rFonts w:ascii="ACaslonPro-Regular" w:hAnsi="ACaslonPro-Regular" w:cs="Times New Roman"/>
          <w:vertAlign w:val="superscript"/>
        </w:rPr>
        <w:t>th</w:t>
      </w:r>
      <w:proofErr w:type="spellEnd"/>
      <w:r w:rsidRPr="006D613F">
        <w:rPr>
          <w:rFonts w:ascii="ACaslonPro-Regular" w:hAnsi="ACaslonPro-Regular" w:cs="Times New Roman"/>
        </w:rPr>
        <w:t xml:space="preserve"> harmonic of the </w:t>
      </w:r>
      <w:proofErr w:type="spellStart"/>
      <w:r w:rsidRPr="006D613F">
        <w:rPr>
          <w:rFonts w:ascii="ACaslonPro-Regular" w:hAnsi="ACaslonPro-Regular" w:cs="Times New Roman"/>
        </w:rPr>
        <w:t>c</w:t>
      </w:r>
      <w:r w:rsidRPr="006D613F">
        <w:rPr>
          <w:rFonts w:ascii="ACaslonPro-Regular" w:hAnsi="ACaslonPro-Regular" w:cs="Times New Roman"/>
          <w:vertAlign w:val="superscript"/>
        </w:rPr>
        <w:t>th</w:t>
      </w:r>
      <w:proofErr w:type="spellEnd"/>
      <w:r w:rsidRPr="006D613F">
        <w:rPr>
          <w:rFonts w:ascii="ACaslonPro-Regular" w:hAnsi="ACaslonPro-Regular" w:cs="Times New Roman"/>
        </w:rPr>
        <w:t xml:space="preserve"> cycle</w:t>
      </w:r>
      <w:r w:rsidR="00004B56">
        <w:rPr>
          <w:rFonts w:ascii="ACaslonPro-Regular" w:hAnsi="ACaslonPro-Regular" w:cs="Times New Roman"/>
        </w:rPr>
        <w:t xml:space="preserve"> and P[</w:t>
      </w:r>
      <w:proofErr w:type="spellStart"/>
      <w:r w:rsidR="00004B56">
        <w:rPr>
          <w:rFonts w:ascii="ACaslonPro-Regular" w:hAnsi="ACaslonPro-Regular" w:cs="Times New Roman"/>
        </w:rPr>
        <w:t>c,k</w:t>
      </w:r>
      <w:proofErr w:type="spellEnd"/>
      <w:r w:rsidR="00004B56">
        <w:rPr>
          <w:rFonts w:ascii="ACaslonPro-Regular" w:hAnsi="ACaslonPro-Regular" w:cs="Times New Roman"/>
        </w:rPr>
        <w:t>] the phase of</w:t>
      </w:r>
      <w:r w:rsidR="00004B56" w:rsidRPr="006D613F">
        <w:rPr>
          <w:rFonts w:ascii="ACaslonPro-Regular" w:hAnsi="ACaslonPro-Regular" w:cs="Times New Roman"/>
        </w:rPr>
        <w:t xml:space="preserve"> the </w:t>
      </w:r>
      <w:proofErr w:type="spellStart"/>
      <w:r w:rsidR="00004B56" w:rsidRPr="006D613F">
        <w:rPr>
          <w:rFonts w:ascii="ACaslonPro-Regular" w:hAnsi="ACaslonPro-Regular" w:cs="Times New Roman"/>
        </w:rPr>
        <w:t>k</w:t>
      </w:r>
      <w:r w:rsidR="00004B56" w:rsidRPr="006D613F">
        <w:rPr>
          <w:rFonts w:ascii="ACaslonPro-Regular" w:hAnsi="ACaslonPro-Regular" w:cs="Times New Roman"/>
          <w:vertAlign w:val="subscript"/>
        </w:rPr>
        <w:softHyphen/>
      </w:r>
      <w:r w:rsidR="00004B56" w:rsidRPr="006D613F">
        <w:rPr>
          <w:rFonts w:ascii="ACaslonPro-Regular" w:hAnsi="ACaslonPro-Regular" w:cs="Times New Roman"/>
          <w:vertAlign w:val="superscript"/>
        </w:rPr>
        <w:t>th</w:t>
      </w:r>
      <w:proofErr w:type="spellEnd"/>
      <w:r w:rsidR="00004B56" w:rsidRPr="006D613F">
        <w:rPr>
          <w:rFonts w:ascii="ACaslonPro-Regular" w:hAnsi="ACaslonPro-Regular" w:cs="Times New Roman"/>
        </w:rPr>
        <w:t xml:space="preserve"> harmonic of the </w:t>
      </w:r>
      <w:proofErr w:type="spellStart"/>
      <w:r w:rsidR="00004B56" w:rsidRPr="006D613F">
        <w:rPr>
          <w:rFonts w:ascii="ACaslonPro-Regular" w:hAnsi="ACaslonPro-Regular" w:cs="Times New Roman"/>
        </w:rPr>
        <w:t>c</w:t>
      </w:r>
      <w:r w:rsidR="00004B56" w:rsidRPr="006D613F">
        <w:rPr>
          <w:rFonts w:ascii="ACaslonPro-Regular" w:hAnsi="ACaslonPro-Regular" w:cs="Times New Roman"/>
          <w:vertAlign w:val="superscript"/>
        </w:rPr>
        <w:t>th</w:t>
      </w:r>
      <w:proofErr w:type="spellEnd"/>
      <w:r w:rsidR="00004B56" w:rsidRPr="006D613F">
        <w:rPr>
          <w:rFonts w:ascii="ACaslonPro-Regular" w:hAnsi="ACaslonPro-Regular" w:cs="Times New Roman"/>
        </w:rPr>
        <w:t xml:space="preserve"> cycle</w:t>
      </w:r>
      <w:r w:rsidRPr="006D613F">
        <w:rPr>
          <w:rFonts w:ascii="ACaslonPro-Regular" w:hAnsi="ACaslonPro-Regular" w:cs="Times New Roman"/>
        </w:rPr>
        <w:t>.</w:t>
      </w:r>
    </w:p>
    <w:p w14:paraId="181C4D7E" w14:textId="77777777" w:rsidR="00004B56" w:rsidRDefault="00004B56" w:rsidP="006D613F">
      <w:pPr>
        <w:pStyle w:val="ListParagraph"/>
        <w:numPr>
          <w:ilvl w:val="0"/>
          <w:numId w:val="2"/>
        </w:numPr>
        <w:rPr>
          <w:rFonts w:ascii="ACaslonPro-Regular" w:hAnsi="ACaslonPro-Regular" w:cs="Times New Roman"/>
        </w:rPr>
      </w:pPr>
      <w:r w:rsidRPr="00004B56">
        <w:rPr>
          <w:rFonts w:ascii="ACaslonPro-Regular" w:hAnsi="ACaslonPro-Regular" w:cs="Times New Roman"/>
        </w:rPr>
        <w:t xml:space="preserve">We use </w:t>
      </w:r>
      <w:r w:rsidR="006D613F" w:rsidRPr="00004B56">
        <w:rPr>
          <w:rFonts w:ascii="ACaslonPro-Regular" w:hAnsi="ACaslonPro-Regular" w:cs="Times New Roman"/>
        </w:rPr>
        <w:t>the D[c</w:t>
      </w:r>
      <w:proofErr w:type="gramStart"/>
      <w:r w:rsidR="006D613F" w:rsidRPr="00004B56">
        <w:rPr>
          <w:rFonts w:ascii="ACaslonPro-Regular" w:hAnsi="ACaslonPro-Regular" w:cs="Times New Roman"/>
        </w:rPr>
        <w:t>,1</w:t>
      </w:r>
      <w:proofErr w:type="gramEnd"/>
      <w:r w:rsidR="006D613F" w:rsidRPr="00004B56">
        <w:rPr>
          <w:rFonts w:ascii="ACaslonPro-Regular" w:hAnsi="ACaslonPro-Regular" w:cs="Times New Roman"/>
        </w:rPr>
        <w:t>] and D[c,2]</w:t>
      </w:r>
      <w:r w:rsidRPr="00004B56">
        <w:rPr>
          <w:rFonts w:ascii="ACaslonPro-Regular" w:hAnsi="ACaslonPro-Regular" w:cs="Times New Roman"/>
        </w:rPr>
        <w:t>, P[c,1], P[c,2] as input to the Sample Entropy algorithm with a window of 10 cycles and 9 cycles overlap.</w:t>
      </w:r>
      <w:r>
        <w:rPr>
          <w:rFonts w:ascii="ACaslonPro-Regular" w:hAnsi="ACaslonPro-Regular" w:cs="Times New Roman"/>
        </w:rPr>
        <w:t xml:space="preserve"> </w:t>
      </w:r>
      <w:r w:rsidR="00C675A7">
        <w:rPr>
          <w:rFonts w:ascii="ACaslonPro-Regular" w:hAnsi="ACaslonPro-Regular" w:cs="Times New Roman"/>
        </w:rPr>
        <w:t>Th</w:t>
      </w:r>
      <w:r w:rsidR="005A1992">
        <w:rPr>
          <w:rFonts w:ascii="ACaslonPro-Regular" w:hAnsi="ACaslonPro-Regular" w:cs="Times New Roman"/>
        </w:rPr>
        <w:t>e matching tolerance used is 0.2</w:t>
      </w:r>
      <w:r w:rsidR="00C675A7">
        <w:rPr>
          <w:rFonts w:ascii="ACaslonPro-Regular" w:hAnsi="ACaslonPro-Regular" w:cs="Times New Roman"/>
        </w:rPr>
        <w:t xml:space="preserve"> for the amplitudes and 0.4 for the phases.</w:t>
      </w:r>
    </w:p>
    <w:p w14:paraId="10D58C61" w14:textId="77777777" w:rsidR="006D613F" w:rsidRDefault="00004B56" w:rsidP="006D613F">
      <w:pPr>
        <w:pStyle w:val="ListParagraph"/>
        <w:numPr>
          <w:ilvl w:val="0"/>
          <w:numId w:val="2"/>
        </w:numPr>
        <w:rPr>
          <w:rFonts w:ascii="ACaslonPro-Regular" w:hAnsi="ACaslonPro-Regular" w:cs="Times New Roman"/>
        </w:rPr>
      </w:pPr>
      <w:r>
        <w:rPr>
          <w:rFonts w:ascii="ACaslonPro-Regular" w:hAnsi="ACaslonPro-Regular" w:cs="Times New Roman"/>
        </w:rPr>
        <w:t>The weighted sum of all the contributions is the result for the Sample Entropy</w:t>
      </w:r>
    </w:p>
    <w:p w14:paraId="744CD48A" w14:textId="77777777" w:rsidR="000A3680" w:rsidRDefault="000A3680" w:rsidP="000A3680">
      <w:pPr>
        <w:rPr>
          <w:rFonts w:ascii="ACaslonPro-Regular" w:hAnsi="ACaslonPro-Regular" w:cs="Times New Roman"/>
        </w:rPr>
      </w:pPr>
    </w:p>
    <w:p w14:paraId="0A5F895D" w14:textId="0A127410" w:rsidR="000A3680" w:rsidRDefault="000A3680" w:rsidP="000A3680">
      <w:pPr>
        <w:rPr>
          <w:rFonts w:ascii="ACaslonPro-Regular" w:hAnsi="ACaslonPro-Regular" w:cs="Times New Roman"/>
        </w:rPr>
      </w:pPr>
      <w:r>
        <w:rPr>
          <w:rFonts w:ascii="ACaslonPro-Regular" w:hAnsi="ACaslonPro-Regular" w:cs="Times New Roman"/>
        </w:rPr>
        <w:t xml:space="preserve">More details on the algorithm: </w:t>
      </w:r>
      <w:hyperlink r:id="rId9" w:history="1">
        <w:r w:rsidRPr="00465952">
          <w:rPr>
            <w:rStyle w:val="Hyperlink"/>
            <w:rFonts w:ascii="ACaslonPro-Regular" w:hAnsi="ACaslonPro-Regular" w:cs="Times New Roman"/>
          </w:rPr>
          <w:t>http://scitation.aip.org/content/asa/journal/jasa/136/5/10.1121/1.4896466</w:t>
        </w:r>
      </w:hyperlink>
    </w:p>
    <w:p w14:paraId="0EFD2C4C" w14:textId="77777777" w:rsidR="000A3680" w:rsidRDefault="000A3680" w:rsidP="000A3680">
      <w:pPr>
        <w:rPr>
          <w:rFonts w:ascii="ACaslonPro-Regular" w:hAnsi="ACaslonPro-Regular" w:cs="Times New Roman"/>
        </w:rPr>
      </w:pPr>
    </w:p>
    <w:p w14:paraId="7D793E5A" w14:textId="29063310" w:rsidR="00113021" w:rsidRPr="000A3680" w:rsidRDefault="00113021" w:rsidP="000A3680">
      <w:pPr>
        <w:rPr>
          <w:rFonts w:ascii="ACaslonPro-Regular" w:hAnsi="ACaslonPro-Regular" w:cs="Times New Roman"/>
        </w:rPr>
      </w:pPr>
      <w:bookmarkStart w:id="0" w:name="_GoBack"/>
      <w:bookmarkEnd w:id="0"/>
    </w:p>
    <w:sectPr w:rsidR="00113021" w:rsidRPr="000A3680" w:rsidSect="002700A2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CaslonPro-Regular">
    <w:panose1 w:val="0205050205050A020403"/>
    <w:charset w:val="00"/>
    <w:family w:val="auto"/>
    <w:pitch w:val="variable"/>
    <w:sig w:usb0="800000AF" w:usb1="5000205B" w:usb2="00000000" w:usb3="00000000" w:csb0="0000009B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540D97"/>
    <w:multiLevelType w:val="hybridMultilevel"/>
    <w:tmpl w:val="71BCAD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AF804C6"/>
    <w:multiLevelType w:val="hybridMultilevel"/>
    <w:tmpl w:val="C972A0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613F"/>
    <w:rsid w:val="00004B56"/>
    <w:rsid w:val="000A3680"/>
    <w:rsid w:val="00113021"/>
    <w:rsid w:val="002700A2"/>
    <w:rsid w:val="002E56A7"/>
    <w:rsid w:val="0042693E"/>
    <w:rsid w:val="005A1992"/>
    <w:rsid w:val="006D613F"/>
    <w:rsid w:val="008C5D31"/>
    <w:rsid w:val="00C67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546625D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D613F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D613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D613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D613F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D613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D61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489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://www.ncbi.nlm.nih.gov/pubmed/10843903" TargetMode="External"/><Relationship Id="rId7" Type="http://schemas.openxmlformats.org/officeDocument/2006/relationships/hyperlink" Target="http://ieeexplore.ieee.org/xpls/abs_all.jsp?arnumber=4353701" TargetMode="External"/><Relationship Id="rId8" Type="http://schemas.openxmlformats.org/officeDocument/2006/relationships/hyperlink" Target="http://www.sciencedirect.com/science/article/pii/S1746809413001237" TargetMode="External"/><Relationship Id="rId9" Type="http://schemas.openxmlformats.org/officeDocument/2006/relationships/hyperlink" Target="http://scitation.aip.org/content/asa/journal/jasa/136/5/10.1121/1.4896466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254</Words>
  <Characters>1448</Characters>
  <Application>Microsoft Macintosh Word</Application>
  <DocSecurity>0</DocSecurity>
  <Lines>12</Lines>
  <Paragraphs>3</Paragraphs>
  <ScaleCrop>false</ScaleCrop>
  <Company>KTH</Company>
  <LinksUpToDate>false</LinksUpToDate>
  <CharactersWithSpaces>1699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Selamtzis</dc:creator>
  <cp:keywords/>
  <dc:description/>
  <cp:lastModifiedBy>Andreas Selamtzis</cp:lastModifiedBy>
  <cp:revision>4</cp:revision>
  <dcterms:created xsi:type="dcterms:W3CDTF">2016-03-31T11:23:00Z</dcterms:created>
  <dcterms:modified xsi:type="dcterms:W3CDTF">2016-03-31T12:14:00Z</dcterms:modified>
</cp:coreProperties>
</file>