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AppGrid AppExchange Security Review Submission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Document version: 2.0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 date: February 14,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Executive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AppGrid is a Salesforce-managed package that hosts a React UI within an LWC container and executes business/data operations through Apex.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Security posture summary: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Apex access is controlled with `with sharing` and broad use of `WITH USER_MODE` / `AccessLevel.USER_MODE`.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tokens are stored in encrypted Salesforce fields (`EncryptedText`) and managed through OAuth 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Iframe bridge traffic is validated by source window and allowlisted origins in the LWC host.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Cloudflare is used for hosting static frontend assets; Salesforce business logic and data access stay in Salesforce.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Architecture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Architecture includes Salesforce UI/runtime, Cloudflare-hosted frontend assets, and Slack API integration.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See full diagram: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`appExchange docs/AppExchange_Architecture_Diagram.md`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Control Areas (Concise)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3.1 Platform Access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 classes operate with `with sharing`.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Query/DML operations use user-mode enforcement patterns.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Message channels and component boundaries are explicitly controlled.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3.2 Cloudflare External Hosting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LWC points to controlled app URL/origins.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CSP trusted sites and remote site settings are configured.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Salesforce customer records are persisted in Cloudflare.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Cloudflare is treated as a static asset delivery tier, not a system-of-record backend.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### 3.3 Slack Integration Controls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integration uses OAuth-based token model with encrypted token storage.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Missing/revoked/expired token paths are handled with explicit failure responses.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integration has enable/disable configuration controls.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4. Data Handling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data processing occurs within Salesforce (LWC/Apex/SObject model).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Cloudflare serves frontend assets; it is not used to store Salesforce business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integration transmits operational message payloads for enabled features only.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Sensitive credentials/tokens are encrypted at rest in Salesforce.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5. Scan and Review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Static analysis summary: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Sev1 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 Sev2 findings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Remaining findings are documented and justified (`ProtectSensitiveData` rule context)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Primary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`AgGrid2025GA/CodeAnalyzerReport.html`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`AgGrid2025GA/react/documentation/CODE_ANALYZER_SECURITY_JUSTIFICATION.md`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6. Reviewer Focus Areas (Open Items to Close Before Submission)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Least-privilege tightening for Slack-related permissions and token exposure boundaries.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Cloudflare-specific documentation completeness (integrity, deployment/change control, privacy statement).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Slack scope minimization rationale and field-level payload disclosure.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Secure-default language alignment (explicit admin enablement model and disable controls).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7. Questionnaire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Salesforce security questionnaire draft mapped from this package: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`appExchange docs/Salesforce_Security_Questionnaire_Draft.md`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8. Submission Attachments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Recommended submission set: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concise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Architecture diagram (`appExchange docs/AppExchange_Architecture_Diagram.md`)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Questionnaire draft (`appExchange docs/Salesforce_Security_Questionnaire_Draft.md`)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Analyzer report and justifications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Cloudflare addendum (hosting/integrity/change control/privacy)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Slack addendum (auth/scopes/payload/secure defaults)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9. Scope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package is intentionally concise for reviewer readability. 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Implementation-level evidence is retained in source repositories and mapped in the questionnaire draft.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CocoaOOXMLWriter/2685.3</generator>
</meta>
</file>