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8304"/>
      </w:tblGrid>
      <w:tr w:rsidR="0007047D" w:rsidRPr="0007047D" w14:paraId="0EC7157A" w14:textId="77777777" w:rsidTr="000704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8FF3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&lt;!DOCTYPE html&gt;</w:t>
            </w:r>
          </w:p>
        </w:tc>
      </w:tr>
      <w:tr w:rsidR="0007047D" w:rsidRPr="0007047D" w14:paraId="50021425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A5A4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4085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07047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lang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en</w:t>
            </w:r>
            <w:proofErr w:type="spellEnd"/>
            <w:r w:rsidRPr="0007047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-us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"&gt;</w:t>
            </w:r>
          </w:p>
        </w:tc>
      </w:tr>
      <w:tr w:rsidR="0007047D" w:rsidRPr="0007047D" w14:paraId="40CE8A57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A382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AAC9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540C4E7" w14:textId="77777777" w:rsidR="0007047D" w:rsidRPr="0007047D" w:rsidRDefault="0007047D" w:rsidP="0007047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47D" w:rsidRPr="0007047D" w14:paraId="7A586BF4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DFCD4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26F6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07047D" w:rsidRPr="0007047D" w14:paraId="5135892C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5F83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DF6A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&lt;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meta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07047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charset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r w:rsidRPr="0007047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UTF-8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"&gt;</w:t>
            </w:r>
          </w:p>
        </w:tc>
      </w:tr>
      <w:tr w:rsidR="0007047D" w:rsidRPr="0007047D" w14:paraId="7D43C9F3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4883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7B44" w14:textId="31A8183F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&lt;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h1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JOHN KLINGES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BIOGRAPHY PAGE&lt;/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h1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07047D" w:rsidRPr="0007047D" w14:paraId="7550EF97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5ED9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E7024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&lt;/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07047D" w:rsidRPr="0007047D" w14:paraId="7C55E5E9" w14:textId="77777777" w:rsidTr="0007047D">
        <w:trPr>
          <w:trHeight w:val="47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5DE1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5B79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CC2FE2" w14:textId="77777777" w:rsidR="0007047D" w:rsidRPr="0007047D" w:rsidRDefault="0007047D" w:rsidP="0007047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47D" w:rsidRPr="0007047D" w14:paraId="7E60030A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22AB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B9E2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07047D" w:rsidRPr="0007047D" w14:paraId="7F4C43C6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A539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48A8" w14:textId="0107A166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&lt;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img</w:t>
            </w:r>
            <w:proofErr w:type="spellEnd"/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r w:rsidRPr="0007047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../../../../../../../Pictures/Professional/PB_Headshot.jpg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" </w:t>
            </w:r>
            <w:r w:rsidRPr="0007047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="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John Klinges</w:t>
            </w:r>
            <w:r w:rsidRPr="0007047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Professional Photo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"&gt;</w:t>
            </w:r>
          </w:p>
        </w:tc>
      </w:tr>
      <w:tr w:rsidR="0007047D" w:rsidRPr="0007047D" w14:paraId="15EC0E01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EEC1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2447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1D07A2D" w14:textId="77777777" w:rsidR="0007047D" w:rsidRPr="0007047D" w:rsidRDefault="0007047D" w:rsidP="0007047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47D" w:rsidRPr="0007047D" w14:paraId="00CC0F77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074B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944C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</w:t>
            </w:r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07047D" w:rsidRPr="0007047D" w14:paraId="39D2BC44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F244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7D31" w14:textId="4C3A494C" w:rsidR="0007047D" w:rsidRPr="0007047D" w:rsidRDefault="0007047D" w:rsidP="0007047D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John Klinges is a treasury analyst for Wells Fargo.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&lt;/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  <w:p w14:paraId="77CE90EF" w14:textId="766F65E2" w:rsidR="0007047D" w:rsidRPr="0007047D" w:rsidRDefault="0007047D" w:rsidP="0007047D">
            <w:pPr>
              <w:tabs>
                <w:tab w:val="left" w:pos="0"/>
                <w:tab w:val="left" w:pos="4954"/>
                <w:tab w:val="left" w:pos="5311"/>
              </w:tabs>
              <w:ind w:left="15" w:hanging="15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John is an a</w:t>
            </w:r>
            <w:r w:rsidRPr="0007047D">
              <w:rPr>
                <w:rFonts w:ascii="Arial Narrow" w:hAnsi="Arial Narrow"/>
                <w:sz w:val="18"/>
                <w:szCs w:val="18"/>
              </w:rPr>
              <w:t xml:space="preserve">ttorney with extensive experience in capital markets finance and planning (6 yrs.),credit/lending </w:t>
            </w:r>
            <w:r w:rsidRPr="0007047D">
              <w:rPr>
                <w:rFonts w:ascii="Consolas" w:hAnsi="Consolas"/>
                <w:sz w:val="18"/>
                <w:szCs w:val="18"/>
              </w:rPr>
              <w:t>(10 yrs.),  treasury (6 yrs.), compliance (10 yrs.), project management, business analytics and strategy (5 yrs.).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&lt;/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  <w:p w14:paraId="4A9B080A" w14:textId="665AE22F" w:rsidR="0007047D" w:rsidRPr="0007047D" w:rsidRDefault="0007047D" w:rsidP="0007047D">
            <w:pPr>
              <w:tabs>
                <w:tab w:val="left" w:pos="0"/>
                <w:tab w:val="left" w:pos="4954"/>
                <w:tab w:val="left" w:pos="5311"/>
              </w:tabs>
              <w:ind w:left="15" w:hanging="15"/>
              <w:rPr>
                <w:rFonts w:ascii="Consolas" w:hAnsi="Consolas"/>
                <w:sz w:val="18"/>
                <w:szCs w:val="18"/>
              </w:rPr>
            </w:pPr>
            <w:r w:rsidRPr="0007047D">
              <w:rPr>
                <w:rFonts w:ascii="Consolas" w:hAnsi="Consolas"/>
                <w:sz w:val="18"/>
                <w:szCs w:val="18"/>
              </w:rPr>
              <w:tab/>
            </w:r>
            <w:r w:rsidRPr="0007047D">
              <w:rPr>
                <w:rFonts w:ascii="Consolas" w:hAnsi="Consolas"/>
                <w:i/>
                <w:iCs/>
                <w:sz w:val="18"/>
                <w:szCs w:val="18"/>
              </w:rPr>
              <w:t>Training</w:t>
            </w:r>
            <w:r w:rsidRPr="0007047D">
              <w:rPr>
                <w:rFonts w:ascii="Consolas" w:hAnsi="Consolas"/>
                <w:sz w:val="18"/>
                <w:szCs w:val="18"/>
              </w:rPr>
              <w:t>:  Formally trained in credit analyst, financial analyst, business and data analyst &amp; audit programs.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&lt;/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  <w:p w14:paraId="38903662" w14:textId="1C62177C" w:rsidR="0007047D" w:rsidRPr="0007047D" w:rsidRDefault="0007047D" w:rsidP="0007047D">
            <w:pPr>
              <w:tabs>
                <w:tab w:val="left" w:pos="0"/>
                <w:tab w:val="left" w:pos="4954"/>
                <w:tab w:val="left" w:pos="5311"/>
              </w:tabs>
              <w:ind w:left="15" w:hanging="15"/>
              <w:rPr>
                <w:rFonts w:ascii="Consolas" w:hAnsi="Consolas"/>
                <w:sz w:val="18"/>
                <w:szCs w:val="18"/>
              </w:rPr>
            </w:pPr>
            <w:r w:rsidRPr="0007047D">
              <w:rPr>
                <w:rFonts w:ascii="Consolas" w:hAnsi="Consolas"/>
                <w:i/>
                <w:iCs/>
                <w:sz w:val="18"/>
                <w:szCs w:val="18"/>
              </w:rPr>
              <w:tab/>
            </w:r>
            <w:r w:rsidRPr="0007047D">
              <w:rPr>
                <w:rFonts w:ascii="Consolas" w:hAnsi="Consolas" w:cs="Arial"/>
                <w:i/>
                <w:iCs/>
                <w:sz w:val="18"/>
                <w:szCs w:val="18"/>
              </w:rPr>
              <w:t xml:space="preserve">Regulatory Liaison: </w:t>
            </w:r>
            <w:r w:rsidRPr="0007047D">
              <w:rPr>
                <w:rFonts w:ascii="Consolas" w:hAnsi="Consolas"/>
                <w:sz w:val="18"/>
                <w:szCs w:val="18"/>
              </w:rPr>
              <w:t>Strong knowledge of Investment Comp. Advisers &amp; Dodd Frank Acts, SEC/FRB/OCC</w:t>
            </w:r>
            <w:r>
              <w:rPr>
                <w:rFonts w:ascii="Consolas" w:hAnsi="Consolas"/>
                <w:sz w:val="18"/>
                <w:szCs w:val="18"/>
              </w:rPr>
              <w:t xml:space="preserve">. 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&lt;/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  <w:p w14:paraId="744FF0B8" w14:textId="1374F3FA" w:rsidR="0007047D" w:rsidRPr="0007047D" w:rsidRDefault="0007047D" w:rsidP="0007047D">
            <w:pPr>
              <w:tabs>
                <w:tab w:val="left" w:pos="0"/>
                <w:tab w:val="left" w:pos="4954"/>
                <w:tab w:val="left" w:pos="5311"/>
              </w:tabs>
              <w:ind w:left="15" w:hanging="15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047D">
              <w:rPr>
                <w:rFonts w:ascii="Consolas" w:hAnsi="Consolas" w:cs="Arial"/>
                <w:i/>
                <w:iCs/>
                <w:sz w:val="18"/>
                <w:szCs w:val="18"/>
              </w:rPr>
              <w:tab/>
            </w:r>
            <w:r w:rsidRPr="0007047D">
              <w:rPr>
                <w:rFonts w:ascii="Consolas" w:hAnsi="Consolas"/>
                <w:sz w:val="18"/>
                <w:szCs w:val="18"/>
              </w:rPr>
              <w:t>FDIC/</w:t>
            </w:r>
            <w:r w:rsidRPr="0007047D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BCBS </w:t>
            </w:r>
            <w:r w:rsidRPr="0007047D">
              <w:rPr>
                <w:rFonts w:ascii="Consolas" w:hAnsi="Consolas"/>
                <w:sz w:val="18"/>
                <w:szCs w:val="18"/>
              </w:rPr>
              <w:t>regulations.  Audit oversight of all Basel pillars: CCAR, CLAR. DFAST, ICAAP and RRP.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&lt;/</w:t>
            </w:r>
            <w:proofErr w:type="spellStart"/>
            <w:r w:rsidRPr="0007047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proofErr w:type="spellEnd"/>
            <w:r w:rsidRPr="0007047D">
              <w:rPr>
                <w:rFonts w:ascii="Consolas" w:eastAsia="Times New Roman" w:hAnsi="Consolas" w:cs="Times New Roman"/>
                <w:sz w:val="18"/>
                <w:szCs w:val="18"/>
              </w:rPr>
              <w:t>&gt;</w:t>
            </w:r>
          </w:p>
        </w:tc>
      </w:tr>
      <w:tr w:rsidR="0007047D" w:rsidRPr="0007047D" w14:paraId="2D7FAF52" w14:textId="77777777" w:rsidTr="0007047D">
        <w:trPr>
          <w:trHeight w:val="69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50D8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80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178"/>
              <w:gridCol w:w="7085"/>
              <w:gridCol w:w="201"/>
              <w:gridCol w:w="103"/>
            </w:tblGrid>
            <w:tr w:rsidR="0007047D" w:rsidRPr="0007047D" w14:paraId="0FC731AE" w14:textId="77777777" w:rsidTr="001A0885">
              <w:trPr>
                <w:gridAfter w:val="2"/>
                <w:wAfter w:w="305" w:type="dxa"/>
              </w:trPr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914F3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5547E" w14:textId="77777777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&lt;/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p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</w:p>
              </w:tc>
            </w:tr>
            <w:tr w:rsidR="0007047D" w:rsidRPr="0007047D" w14:paraId="55DAEE3D" w14:textId="77777777" w:rsidTr="001A0885">
              <w:trPr>
                <w:gridAfter w:val="2"/>
                <w:wAfter w:w="305" w:type="dxa"/>
              </w:trPr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993C2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36787B" w14:textId="77777777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  <w:p w14:paraId="33B8DBF4" w14:textId="77777777" w:rsidR="0007047D" w:rsidRPr="0007047D" w:rsidRDefault="0007047D" w:rsidP="0007047D">
                  <w:pPr>
                    <w:spacing w:line="300" w:lineRule="atLeast"/>
                    <w:ind w:left="-75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7047D" w:rsidRPr="0007047D" w14:paraId="0C063497" w14:textId="77777777" w:rsidTr="001A0885">
              <w:trPr>
                <w:gridAfter w:val="2"/>
                <w:wAfter w:w="305" w:type="dxa"/>
              </w:trPr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288C1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7531D9" w14:textId="77777777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p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</w:p>
              </w:tc>
            </w:tr>
            <w:tr w:rsidR="0007047D" w:rsidRPr="0007047D" w14:paraId="7BA7BE16" w14:textId="77777777" w:rsidTr="001A0885"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C47C4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558" w:type="dxa"/>
                  <w:gridSpan w:val="3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A0BEA" w14:textId="23A31CAC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07047D" w:rsidRPr="0007047D" w14:paraId="52F01E3D" w14:textId="77777777" w:rsidTr="001A0885"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44707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558" w:type="dxa"/>
                  <w:gridSpan w:val="3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5CD42" w14:textId="62B0AFA7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07047D" w:rsidRPr="0007047D" w14:paraId="590B354C" w14:textId="77777777" w:rsidTr="001A0885">
              <w:trPr>
                <w:gridAfter w:val="1"/>
                <w:wAfter w:w="122" w:type="dxa"/>
              </w:trPr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4EC04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558" w:type="dxa"/>
                  <w:gridSpan w:val="3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DE280" w14:textId="77777777" w:rsidR="0007047D" w:rsidRDefault="0007047D" w:rsidP="004E428A">
                  <w:pPr>
                    <w:spacing w:line="300" w:lineRule="atLeast"/>
                    <w:ind w:left="-16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John holds a Law degree (JD) from Seton Hall University and a MBA in Finance from New York University’s Stern Graduate School of Business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&lt;/</w:t>
                  </w:r>
                  <w:proofErr w:type="spellStart"/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He holds a Executive Masters of Public Admin</w:t>
                  </w:r>
                  <w:r w:rsidR="001A0885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stration from the University of Pennsylvania and a BA in History/Government from </w:t>
                  </w:r>
                  <w:r w:rsidR="001A0885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Franklin</w:t>
                  </w: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and Marshall College. 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&lt;/</w:t>
                  </w:r>
                  <w:proofErr w:type="spellStart"/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He attended the Masters of Accounting Program at UNC-Chapel Hill.</w:t>
                  </w:r>
                </w:p>
                <w:p w14:paraId="39B905A1" w14:textId="77777777" w:rsidR="003E61EF" w:rsidRDefault="003E61EF" w:rsidP="004E428A">
                  <w:pPr>
                    <w:spacing w:line="300" w:lineRule="atLeast"/>
                    <w:ind w:left="-16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  <w:p w14:paraId="0A19CAF5" w14:textId="6D540993" w:rsidR="003E61EF" w:rsidRPr="003E61EF" w:rsidRDefault="003E61EF" w:rsidP="004E428A">
                  <w:pPr>
                    <w:pStyle w:val="sectiontitle"/>
                    <w:spacing w:before="0" w:beforeAutospacing="0" w:after="0" w:afterAutospacing="0"/>
                    <w:jc w:val="both"/>
                    <w:rPr>
                      <w:rFonts w:ascii="Consolas" w:hAnsi="Consolas" w:cs="Arial Narrow"/>
                      <w:sz w:val="20"/>
                      <w:szCs w:val="20"/>
                    </w:rPr>
                  </w:pPr>
                  <w:r w:rsidRPr="003E61EF">
                    <w:rPr>
                      <w:rFonts w:ascii="Consolas" w:hAnsi="Consolas" w:cs="Arial Narrow"/>
                      <w:b/>
                      <w:bCs/>
                      <w:sz w:val="20"/>
                      <w:szCs w:val="20"/>
                    </w:rPr>
                    <w:t>Certifications</w:t>
                  </w:r>
                  <w:r w:rsidRPr="003E61EF">
                    <w:rPr>
                      <w:rFonts w:ascii="Consolas" w:hAnsi="Consolas" w:cs="Arial Narrow"/>
                      <w:sz w:val="20"/>
                      <w:szCs w:val="20"/>
                    </w:rPr>
                    <w:tab/>
                  </w:r>
                  <w:r w:rsidRPr="003E61EF">
                    <w:rPr>
                      <w:rFonts w:ascii="Consolas" w:hAnsi="Consolas" w:cs="Arial Narrow"/>
                      <w:i/>
                      <w:iCs/>
                      <w:sz w:val="20"/>
                      <w:szCs w:val="20"/>
                    </w:rPr>
                    <w:t>Financial Risk Manager</w:t>
                  </w:r>
                  <w:r w:rsidRPr="003E61EF">
                    <w:rPr>
                      <w:rFonts w:ascii="Consolas" w:hAnsi="Consolas" w:cs="Arial Narrow"/>
                      <w:sz w:val="20"/>
                      <w:szCs w:val="20"/>
                    </w:rPr>
                    <w:t xml:space="preserve"> (FRM). Member Curriculum Committee: Global Association of Risk Managers.</w:t>
                  </w:r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>&lt;/</w:t>
                  </w:r>
                  <w:proofErr w:type="spellStart"/>
                  <w:r w:rsidR="00D922BE" w:rsidRPr="0007047D">
                    <w:rPr>
                      <w:rFonts w:ascii="Consolas" w:hAnsi="Consolas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>&gt;</w:t>
                  </w:r>
                  <w:r w:rsidR="00D922BE">
                    <w:rPr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</w:p>
                <w:p w14:paraId="1A8BC7D6" w14:textId="0836320A" w:rsidR="003E61EF" w:rsidRPr="003E61EF" w:rsidRDefault="003E61EF" w:rsidP="004E428A">
                  <w:pPr>
                    <w:pStyle w:val="sectiontitle"/>
                    <w:spacing w:before="0" w:beforeAutospacing="0" w:after="0" w:afterAutospacing="0"/>
                    <w:ind w:left="720"/>
                    <w:jc w:val="both"/>
                    <w:rPr>
                      <w:rFonts w:ascii="Consolas" w:hAnsi="Consolas" w:cs="Arial Narrow"/>
                      <w:sz w:val="20"/>
                      <w:szCs w:val="20"/>
                    </w:rPr>
                  </w:pPr>
                  <w:r w:rsidRPr="003E61EF">
                    <w:rPr>
                      <w:rFonts w:ascii="Consolas" w:hAnsi="Consolas" w:cs="Arial Narrow"/>
                      <w:i/>
                      <w:iCs/>
                      <w:sz w:val="20"/>
                      <w:szCs w:val="20"/>
                    </w:rPr>
                    <w:t>Chartered Alternative Investment Analyst</w:t>
                  </w:r>
                  <w:r w:rsidRPr="003E61EF">
                    <w:rPr>
                      <w:rFonts w:ascii="Consolas" w:hAnsi="Consolas" w:cs="Arial Narrow"/>
                      <w:sz w:val="20"/>
                      <w:szCs w:val="20"/>
                    </w:rPr>
                    <w:t xml:space="preserve"> (CAIA). </w:t>
                  </w:r>
                </w:p>
                <w:p w14:paraId="7F7E245F" w14:textId="36DAEEEE" w:rsidR="003E61EF" w:rsidRPr="003E61EF" w:rsidRDefault="003E61EF" w:rsidP="004E428A">
                  <w:pPr>
                    <w:pStyle w:val="sectiontitle"/>
                    <w:spacing w:before="0" w:beforeAutospacing="0" w:after="0" w:afterAutospacing="0"/>
                    <w:ind w:left="15"/>
                    <w:rPr>
                      <w:rFonts w:ascii="Consolas" w:hAnsi="Consolas" w:cs="Arial Narrow"/>
                      <w:sz w:val="20"/>
                      <w:szCs w:val="20"/>
                    </w:rPr>
                  </w:pPr>
                  <w:r w:rsidRPr="003E61EF">
                    <w:rPr>
                      <w:rFonts w:ascii="Consolas" w:hAnsi="Consolas" w:cs="Arial Narrow"/>
                      <w:i/>
                      <w:iCs/>
                      <w:sz w:val="20"/>
                      <w:szCs w:val="20"/>
                    </w:rPr>
                    <w:t>Project Manager Professional</w:t>
                  </w:r>
                  <w:r w:rsidRPr="003E61EF">
                    <w:rPr>
                      <w:rFonts w:ascii="Consolas" w:hAnsi="Consolas" w:cs="Arial Narrow"/>
                      <w:sz w:val="20"/>
                      <w:szCs w:val="20"/>
                    </w:rPr>
                    <w:t xml:space="preserve"> (PMP) - Certified by </w:t>
                  </w:r>
                  <w:proofErr w:type="spellStart"/>
                  <w:r w:rsidRPr="003E61EF">
                    <w:rPr>
                      <w:rFonts w:ascii="Consolas" w:hAnsi="Consolas" w:cs="Arial Narrow"/>
                      <w:sz w:val="20"/>
                      <w:szCs w:val="20"/>
                    </w:rPr>
                    <w:t>Projec</w:t>
                  </w:r>
                  <w:proofErr w:type="spellEnd"/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>&lt;/</w:t>
                  </w:r>
                  <w:proofErr w:type="spellStart"/>
                  <w:r w:rsidR="00D922BE" w:rsidRPr="0007047D">
                    <w:rPr>
                      <w:rFonts w:ascii="Consolas" w:hAnsi="Consolas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>&gt;</w:t>
                  </w:r>
                  <w:r w:rsidR="00D922BE">
                    <w:rPr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 w:rsidRPr="003E61EF">
                    <w:rPr>
                      <w:rFonts w:ascii="Consolas" w:hAnsi="Consolas" w:cs="Arial Narrow"/>
                      <w:sz w:val="20"/>
                      <w:szCs w:val="20"/>
                    </w:rPr>
                    <w:t>t Management Institute.</w:t>
                  </w:r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>&lt;/</w:t>
                  </w:r>
                  <w:proofErr w:type="spellStart"/>
                  <w:r w:rsidR="00D922BE" w:rsidRPr="0007047D">
                    <w:rPr>
                      <w:rFonts w:ascii="Consolas" w:hAnsi="Consolas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="00D922BE" w:rsidRPr="0007047D">
                    <w:rPr>
                      <w:rFonts w:ascii="Consolas" w:hAnsi="Consolas"/>
                      <w:sz w:val="18"/>
                      <w:szCs w:val="18"/>
                    </w:rPr>
                    <w:t>&gt;</w:t>
                  </w:r>
                  <w:r w:rsidR="00D922BE">
                    <w:rPr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</w:p>
                <w:p w14:paraId="602DD32C" w14:textId="40272B68" w:rsidR="003E61EF" w:rsidRPr="0007047D" w:rsidRDefault="003E61EF" w:rsidP="004E428A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07047D" w:rsidRPr="0007047D" w14:paraId="7DF99CC5" w14:textId="77777777" w:rsidTr="001A0885"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8772F" w14:textId="77777777" w:rsidR="0007047D" w:rsidRPr="0007047D" w:rsidRDefault="0007047D" w:rsidP="004E428A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558" w:type="dxa"/>
                  <w:gridSpan w:val="3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0FFFE" w14:textId="77777777" w:rsidR="0007047D" w:rsidRPr="0007047D" w:rsidRDefault="0007047D" w:rsidP="004E428A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&lt;/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p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</w:p>
              </w:tc>
            </w:tr>
            <w:tr w:rsidR="0007047D" w:rsidRPr="0007047D" w14:paraId="22904C42" w14:textId="77777777" w:rsidTr="001A0885">
              <w:trPr>
                <w:gridAfter w:val="2"/>
                <w:wAfter w:w="305" w:type="dxa"/>
              </w:trPr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0282D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234DE" w14:textId="5E684B9B" w:rsid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  <w:p w14:paraId="1E82FF7E" w14:textId="77777777" w:rsidR="0007047D" w:rsidRPr="0007047D" w:rsidRDefault="0007047D" w:rsidP="0007047D">
                  <w:pPr>
                    <w:spacing w:line="300" w:lineRule="atLeast"/>
                    <w:ind w:left="-75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7047D" w:rsidRPr="0007047D" w14:paraId="7C47FAFC" w14:textId="77777777" w:rsidTr="001A0885">
              <w:trPr>
                <w:gridAfter w:val="2"/>
                <w:wAfter w:w="305" w:type="dxa"/>
              </w:trPr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A3E65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867EF" w14:textId="77777777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h2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 CONTACT ME &lt;/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h2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</w:p>
              </w:tc>
            </w:tr>
            <w:tr w:rsidR="0007047D" w:rsidRPr="0007047D" w14:paraId="5186AF8D" w14:textId="77777777" w:rsidTr="001A0885">
              <w:trPr>
                <w:gridAfter w:val="2"/>
                <w:wAfter w:w="305" w:type="dxa"/>
              </w:trPr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49A78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6D06D" w14:textId="77777777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p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</w:p>
              </w:tc>
            </w:tr>
            <w:tr w:rsidR="0007047D" w:rsidRPr="0007047D" w14:paraId="017C0DCE" w14:textId="77777777" w:rsidTr="001A0885">
              <w:trPr>
                <w:gridAfter w:val="2"/>
                <w:wAfter w:w="305" w:type="dxa"/>
              </w:trPr>
              <w:tc>
                <w:tcPr>
                  <w:tcW w:w="442" w:type="dxa"/>
                  <w:gridSpan w:val="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0998C7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6DAFF" w14:textId="77777777" w:rsidR="0007047D" w:rsidRPr="0007047D" w:rsidRDefault="0007047D" w:rsidP="0007047D">
                  <w:pPr>
                    <w:spacing w:line="300" w:lineRule="atLeast"/>
                    <w:ind w:left="-75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&lt;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a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7047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href</w:t>
                  </w:r>
                  <w:proofErr w:type="spellEnd"/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="</w:t>
                  </w:r>
                  <w:r w:rsidRPr="0007047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https://www.</w:t>
                  </w:r>
                  <w:r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gmail.com</w:t>
                  </w:r>
                  <w:r w:rsidRPr="0007047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/</w:t>
                  </w:r>
                  <w:r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jklnges@gmail.com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&gt;</w:t>
                  </w:r>
                  <w:r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I am available on email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&lt;/</w:t>
                  </w:r>
                  <w:r w:rsidRPr="0007047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</w:rPr>
                    <w:t>a</w:t>
                  </w:r>
                  <w:r w:rsidRPr="0007047D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&gt; </w:t>
                  </w:r>
                </w:p>
              </w:tc>
            </w:tr>
            <w:tr w:rsidR="0007047D" w:rsidRPr="0007047D" w14:paraId="6587A4F0" w14:textId="77777777" w:rsidTr="001A0885">
              <w:tc>
                <w:tcPr>
                  <w:tcW w:w="7695" w:type="dxa"/>
                  <w:gridSpan w:val="3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856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5"/>
                  </w:tblGrid>
                  <w:tr w:rsidR="001A0885" w:rsidRPr="0007047D" w14:paraId="10EAECF4" w14:textId="77777777" w:rsidTr="0055178E"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8CDC44" w14:textId="77777777" w:rsidR="001A0885" w:rsidRPr="0007047D" w:rsidRDefault="001A0885" w:rsidP="001A0885">
                        <w:pPr>
                          <w:spacing w:line="300" w:lineRule="atLeast"/>
                          <w:jc w:val="lef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07047D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&lt;/</w:t>
                        </w:r>
                        <w:r w:rsidRPr="0007047D">
                          <w:rPr>
                            <w:rFonts w:ascii="Consolas" w:eastAsia="Times New Roman" w:hAnsi="Consolas" w:cs="Times New Roman"/>
                            <w:color w:val="22863A"/>
                            <w:sz w:val="18"/>
                            <w:szCs w:val="18"/>
                          </w:rPr>
                          <w:t>body</w:t>
                        </w:r>
                        <w:r w:rsidRPr="0007047D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&gt;</w:t>
                        </w:r>
                      </w:p>
                    </w:tc>
                  </w:tr>
                  <w:tr w:rsidR="001A0885" w:rsidRPr="0007047D" w14:paraId="4DC98A5C" w14:textId="77777777" w:rsidTr="0055178E"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9114B9" w14:textId="77777777" w:rsidR="001A0885" w:rsidRPr="0007047D" w:rsidRDefault="001A0885" w:rsidP="001A0885">
                        <w:pPr>
                          <w:spacing w:line="300" w:lineRule="atLeast"/>
                          <w:jc w:val="lef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  <w:p w14:paraId="1BD4CD02" w14:textId="77777777" w:rsidR="001A0885" w:rsidRPr="0007047D" w:rsidRDefault="001A0885" w:rsidP="001A0885">
                        <w:pPr>
                          <w:spacing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A0885" w:rsidRPr="0007047D" w14:paraId="3E48D3AA" w14:textId="77777777" w:rsidTr="0055178E"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CDD3F2" w14:textId="77777777" w:rsidR="001A0885" w:rsidRPr="0007047D" w:rsidRDefault="001A0885" w:rsidP="001A0885">
                        <w:pPr>
                          <w:spacing w:line="300" w:lineRule="atLeast"/>
                          <w:jc w:val="lef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07047D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&lt;/</w:t>
                        </w:r>
                        <w:r w:rsidRPr="0007047D">
                          <w:rPr>
                            <w:rFonts w:ascii="Consolas" w:eastAsia="Times New Roman" w:hAnsi="Consolas" w:cs="Times New Roman"/>
                            <w:color w:val="22863A"/>
                            <w:sz w:val="18"/>
                            <w:szCs w:val="18"/>
                          </w:rPr>
                          <w:t>html</w:t>
                        </w:r>
                        <w:r w:rsidRPr="0007047D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&gt;</w:t>
                        </w:r>
                      </w:p>
                    </w:tc>
                  </w:tr>
                </w:tbl>
                <w:p w14:paraId="0F2A4EE9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5220787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07047D" w:rsidRPr="0007047D" w14:paraId="7BC445A5" w14:textId="77777777" w:rsidTr="001A0885">
              <w:tc>
                <w:tcPr>
                  <w:tcW w:w="7695" w:type="dxa"/>
                  <w:gridSpan w:val="3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CF7A15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58B4ADF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07047D" w:rsidRPr="0007047D" w14:paraId="68728BA0" w14:textId="77777777" w:rsidTr="001A0885">
              <w:tc>
                <w:tcPr>
                  <w:tcW w:w="7695" w:type="dxa"/>
                  <w:gridSpan w:val="3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B0B5DD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DC0EB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  <w:p w14:paraId="651EC4D8" w14:textId="77777777" w:rsidR="0007047D" w:rsidRPr="0007047D" w:rsidRDefault="0007047D" w:rsidP="0007047D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7047D" w:rsidRPr="0007047D" w14:paraId="20BF05E7" w14:textId="77777777" w:rsidTr="001A0885">
              <w:tc>
                <w:tcPr>
                  <w:tcW w:w="7695" w:type="dxa"/>
                  <w:gridSpan w:val="3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636E51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A8BD033" w14:textId="0AF5A1BD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07047D" w:rsidRPr="0007047D" w14:paraId="18D7CAD2" w14:textId="77777777" w:rsidTr="001A0885">
              <w:tc>
                <w:tcPr>
                  <w:tcW w:w="7695" w:type="dxa"/>
                  <w:gridSpan w:val="3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522C6F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7EC8C87" w14:textId="77777777" w:rsidR="0007047D" w:rsidRPr="0007047D" w:rsidRDefault="0007047D" w:rsidP="0007047D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7047D" w:rsidRPr="0007047D" w14:paraId="1D6C5903" w14:textId="77777777" w:rsidTr="001A0885">
              <w:tc>
                <w:tcPr>
                  <w:tcW w:w="7695" w:type="dxa"/>
                  <w:gridSpan w:val="3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CA179" w14:textId="77777777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31B67DE" w14:textId="0C4A8995" w:rsidR="0007047D" w:rsidRPr="0007047D" w:rsidRDefault="0007047D" w:rsidP="0007047D">
                  <w:pPr>
                    <w:spacing w:line="300" w:lineRule="atLeast"/>
                    <w:jc w:val="lef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</w:tbl>
          <w:p w14:paraId="609F85C1" w14:textId="77777777" w:rsidR="0007047D" w:rsidRDefault="0007047D" w:rsidP="0007047D"/>
          <w:p w14:paraId="1C636E00" w14:textId="443CFE03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7047D" w:rsidRPr="0007047D" w14:paraId="5EE14ACC" w14:textId="77777777" w:rsidTr="000704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B4E8" w14:textId="77777777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A9F323" w14:textId="72E98118" w:rsidR="0007047D" w:rsidRPr="0007047D" w:rsidRDefault="0007047D" w:rsidP="0007047D">
            <w:pPr>
              <w:spacing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14:paraId="69C8146B" w14:textId="77777777" w:rsidR="00D921EC" w:rsidRDefault="00D921EC"/>
    <w:sectPr w:rsidR="00D9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7D"/>
    <w:rsid w:val="0007047D"/>
    <w:rsid w:val="001A0885"/>
    <w:rsid w:val="003E61EF"/>
    <w:rsid w:val="004E428A"/>
    <w:rsid w:val="00D921EC"/>
    <w:rsid w:val="00D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9B3D"/>
  <w15:chartTrackingRefBased/>
  <w15:docId w15:val="{77685B7A-7863-430E-9262-B4A7CB76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title"/>
    <w:basedOn w:val="Normal"/>
    <w:uiPriority w:val="99"/>
    <w:rsid w:val="003E61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5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2</cp:revision>
  <dcterms:created xsi:type="dcterms:W3CDTF">2020-11-09T21:26:00Z</dcterms:created>
  <dcterms:modified xsi:type="dcterms:W3CDTF">2020-11-09T22:25:00Z</dcterms:modified>
</cp:coreProperties>
</file>