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5096E" w14:textId="1647E99C" w:rsidR="00EB263C" w:rsidRPr="001C66AD" w:rsidRDefault="005F6671" w:rsidP="00D97D5F">
      <w:pPr>
        <w:pStyle w:val="Date"/>
        <w:jc w:val="both"/>
      </w:pPr>
      <w:r>
        <w:t>21</w:t>
      </w:r>
      <w:sdt>
        <w:sdtPr>
          <w:id w:val="1001014073"/>
          <w:placeholder>
            <w:docPart w:val="6ECDF87FEF147D4DA250116682E3A54E"/>
          </w:placeholder>
          <w15:appearance w15:val="hidden"/>
        </w:sdtPr>
        <w:sdtEndPr/>
        <w:sdtContent>
          <w:r w:rsidR="0095113B">
            <w:t xml:space="preserve"> </w:t>
          </w:r>
          <w:r>
            <w:t>April</w:t>
          </w:r>
          <w:r w:rsidR="0095113B">
            <w:t xml:space="preserve"> 201</w:t>
          </w:r>
          <w:r>
            <w:t>7</w:t>
          </w:r>
        </w:sdtContent>
      </w:sdt>
    </w:p>
    <w:p w14:paraId="33177663" w14:textId="6FC85F1C" w:rsidR="0095113B" w:rsidRPr="0095113B" w:rsidRDefault="00D97D5F" w:rsidP="00D97D5F">
      <w:pPr>
        <w:pStyle w:val="Salutation"/>
        <w:jc w:val="both"/>
      </w:pPr>
      <w:r w:rsidRPr="00D97D5F">
        <w:t>SAP Solution Manager</w:t>
      </w:r>
      <w:r w:rsidR="005F6671">
        <w:t xml:space="preserve"> 7.2 </w:t>
      </w:r>
      <w:r w:rsidR="00AE25EB" w:rsidRPr="00AE25EB">
        <w:t>helps you on your S/4 HANA Journey</w:t>
      </w:r>
    </w:p>
    <w:p w14:paraId="6096176A"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Going through a transformation journey as a pure technical implementation exercise is unlikely to succeed. We are increasingly faced with the delivery of SAP S/4HANA projects which requires us to deliver the business value efficiently and scale our delivery in order to help our partners and customers on their digital transformation program. This requires us to be S.M.A.R.T. and agile in the project delivery methods, while at the same time being commercially viable, even in a fixed price contract. Our customer engagements extends beyond the go-live project, where we need to support them in running their digital solutions in an optimal way.</w:t>
      </w:r>
    </w:p>
    <w:p w14:paraId="790D1A1E"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 </w:t>
      </w:r>
    </w:p>
    <w:p w14:paraId="06AFDE39"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All of this requires a standard delivery infrastructure which accelerates and optimizes the </w:t>
      </w:r>
      <w:hyperlink r:id="rId10" w:history="1">
        <w:r>
          <w:rPr>
            <w:rStyle w:val="Hyperlink"/>
            <w:rFonts w:ascii="Calibri" w:hAnsi="Calibri"/>
            <w:sz w:val="22"/>
            <w:szCs w:val="22"/>
          </w:rPr>
          <w:t>project delivery process</w:t>
        </w:r>
      </w:hyperlink>
      <w:r>
        <w:rPr>
          <w:rFonts w:ascii="Calibri" w:hAnsi="Calibri"/>
          <w:sz w:val="22"/>
          <w:szCs w:val="22"/>
        </w:rPr>
        <w:t xml:space="preserve"> and ensures smooth transition into operations. Thus, the new SAP Solution Manager 7.2 is a perfect tool for project deliveries and operations (DevOps). SAP Solution Manager used to be a support line tool with outdated interfaces and long set-up times. But since then, we have simplified the user experience with Fiori Apps, using state-of the art modelling environment and beautiful dashboards. The new version supports agile development projects where in-house and off-shore teams can work seamlessly together. It also provides unprecedented transparency into these projects with the new Solution Readiness dashboard.</w:t>
      </w:r>
    </w:p>
    <w:p w14:paraId="23ECE4C9"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211AFB6" w14:textId="6776AEF8" w:rsidR="00AE25EB" w:rsidRDefault="00AE25EB" w:rsidP="00AE25E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"/var/folders/60/r3ky07kn1jb_fnb6tccsyzlm0000gn/T/com.microsoft.Word/WebArchiveCopyPasteTempFiles/cidF0032EDF-F67E-C24A-9079-17CD1CA730BC.png"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5C5E2C8C" wp14:editId="36B561D3">
            <wp:extent cx="6400800" cy="2838450"/>
            <wp:effectExtent l="0" t="0" r="0" b="0"/>
            <wp:docPr id="5" name="Picture 5" descr="Discover&amp; Prepare &#10;Cc ntent &#10;auslness Process &#10;Explore &#10;was &amp; Q-Gates &#10;Realize &amp; Deploy &#10;Operate &#10;SAP &#10;Cloud &#10;Value Olscovery &#10;O &#10;o &#10;fmt &#10;Trlal System &#10;SclLltlcn Lan dscape &#10;Miss &#10;SAP S/ 4HANA V Aue Assurance Service Pækages &#10;p;annfr7gand function innov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cover&amp; Prepare &#10;Cc ntent &#10;auslness Process &#10;Explore &#10;was &amp; Q-Gates &#10;Realize &amp; Deploy &#10;Operate &#10;SAP &#10;Cloud &#10;Value Olscovery &#10;O &#10;o &#10;fmt &#10;Trlal System &#10;SclLltlcn Lan dscape &#10;Miss &#10;SAP S/ 4HANA V Aue Assurance Service Pækages &#10;p;annfr7gand function innovatio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r>
        <w:rPr>
          <w:rFonts w:ascii="Calibri" w:hAnsi="Calibri"/>
          <w:sz w:val="22"/>
          <w:szCs w:val="22"/>
          <w:lang w:val="en-US"/>
        </w:rPr>
        <w:fldChar w:fldCharType="end"/>
      </w:r>
    </w:p>
    <w:p w14:paraId="0B8EB7E8"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7D31EA23"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lastRenderedPageBreak/>
        <w:t xml:space="preserve">The new release of the delivery platform provides significant improvements throughout the entire life cycle of SAP solutions, driving the </w:t>
      </w:r>
      <w:hyperlink r:id="rId12" w:history="1">
        <w:r>
          <w:rPr>
            <w:rStyle w:val="Hyperlink"/>
            <w:rFonts w:ascii="Calibri" w:hAnsi="Calibri"/>
            <w:sz w:val="22"/>
            <w:szCs w:val="22"/>
          </w:rPr>
          <w:t>“business of IT” with SAP Solution Manager</w:t>
        </w:r>
      </w:hyperlink>
      <w:r>
        <w:rPr>
          <w:rFonts w:ascii="Calibri" w:hAnsi="Calibri"/>
          <w:sz w:val="22"/>
          <w:szCs w:val="22"/>
        </w:rPr>
        <w:t xml:space="preserve"> for outcome-based delivery. What does it mean for the projects?</w:t>
      </w:r>
    </w:p>
    <w:p w14:paraId="7EF03D04"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SAP Solution Manager accelerates the project with jump start SAP S/4HANA implementations using SAP best practices with model companies and SAP Activate content. This would mean moving towards a solution validation approach instead of lengthy blueprinting.</w:t>
      </w:r>
    </w:p>
    <w:p w14:paraId="6161CFD7"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It supports a pragmatic agile approach to build what the business needs. Our customer engagements extends beyond the go-live project, where we need to support customers in running their digital solutions in an optimal way.</w:t>
      </w:r>
    </w:p>
    <w:p w14:paraId="006F6205"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It automates mundane manual tasks within the project through efficient management of SAP solutions by improving operation quality and lowering cost of ownership.</w:t>
      </w:r>
    </w:p>
    <w:p w14:paraId="4C101768"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It supports remote project delivery by orchestrating all build activities across multiple build factories.</w:t>
      </w:r>
    </w:p>
    <w:p w14:paraId="205ED676"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 xml:space="preserve">Hybrid support to reap the benefits of cloud-based and on premise solutions. </w:t>
      </w:r>
    </w:p>
    <w:p w14:paraId="71563E76"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State-of-the-art support for SAP S/4HANA, the SAP HANA database, and all other SAP and non-SAP products.</w:t>
      </w:r>
    </w:p>
    <w:p w14:paraId="14A72DA8" w14:textId="77777777" w:rsidR="00AE25EB" w:rsidRDefault="00AE25EB" w:rsidP="00AE25EB">
      <w:pPr>
        <w:numPr>
          <w:ilvl w:val="0"/>
          <w:numId w:val="33"/>
        </w:numPr>
        <w:spacing w:after="0" w:line="240" w:lineRule="auto"/>
        <w:ind w:left="540" w:right="0"/>
        <w:jc w:val="both"/>
        <w:textAlignment w:val="center"/>
        <w:rPr>
          <w:rFonts w:ascii="Calibri" w:hAnsi="Calibri"/>
          <w:sz w:val="22"/>
          <w:szCs w:val="22"/>
        </w:rPr>
      </w:pPr>
      <w:r>
        <w:rPr>
          <w:rFonts w:ascii="Calibri" w:hAnsi="Calibri"/>
          <w:sz w:val="22"/>
          <w:szCs w:val="22"/>
        </w:rPr>
        <w:t xml:space="preserve">Last but not the least, the transition to operations phase is now seamless, with project assets and deliverables like business process models and test cases made available in a single tool and ready for operations phase. </w:t>
      </w:r>
    </w:p>
    <w:p w14:paraId="6C8F3203"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4C7E8ED5"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t>Discover &amp; Prepare</w:t>
      </w:r>
    </w:p>
    <w:p w14:paraId="2E3A5107" w14:textId="77777777" w:rsidR="00AE25EB" w:rsidRDefault="00AE25EB" w:rsidP="00AE25EB">
      <w:pPr>
        <w:numPr>
          <w:ilvl w:val="0"/>
          <w:numId w:val="34"/>
        </w:numPr>
        <w:spacing w:after="0" w:line="240" w:lineRule="auto"/>
        <w:ind w:left="540" w:right="0"/>
        <w:jc w:val="both"/>
        <w:textAlignment w:val="center"/>
        <w:rPr>
          <w:rFonts w:ascii="Calibri" w:hAnsi="Calibri"/>
          <w:sz w:val="22"/>
          <w:szCs w:val="22"/>
        </w:rPr>
      </w:pPr>
      <w:r>
        <w:rPr>
          <w:rFonts w:ascii="Calibri" w:hAnsi="Calibri"/>
          <w:sz w:val="22"/>
          <w:szCs w:val="22"/>
        </w:rPr>
        <w:t xml:space="preserve">Provides transition </w:t>
      </w:r>
      <w:r>
        <w:rPr>
          <w:rFonts w:ascii="Calibri" w:hAnsi="Calibri"/>
          <w:b/>
          <w:bCs/>
          <w:sz w:val="22"/>
          <w:szCs w:val="22"/>
        </w:rPr>
        <w:t>road map to SAP S/4HANA and SAP Activate road maps</w:t>
      </w:r>
    </w:p>
    <w:p w14:paraId="0E43569B"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The SAP S/4HANA implementation roadmap is based on the experience of multiple SAP S/4HANA projects</w:t>
      </w:r>
    </w:p>
    <w:p w14:paraId="485E42B6"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Provides a best practice project plan, including recommended phases, deliverables, and tasks</w:t>
      </w:r>
    </w:p>
    <w:p w14:paraId="6332281E"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Delivers accelerators such as documents and form templates</w:t>
      </w:r>
    </w:p>
    <w:p w14:paraId="1639E53C"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 xml:space="preserve">Is offered as a cloud service, available via </w:t>
      </w:r>
      <w:hyperlink r:id="rId13" w:history="1">
        <w:r>
          <w:rPr>
            <w:rStyle w:val="Hyperlink"/>
            <w:rFonts w:ascii="Calibri" w:hAnsi="Calibri"/>
            <w:sz w:val="22"/>
            <w:szCs w:val="22"/>
          </w:rPr>
          <w:t xml:space="preserve">roadmap viewer in SAP Solution Manager 7.2 </w:t>
        </w:r>
      </w:hyperlink>
    </w:p>
    <w:p w14:paraId="461BFC93" w14:textId="77777777" w:rsidR="00AE25EB" w:rsidRDefault="00AE25EB" w:rsidP="00AE25EB">
      <w:pPr>
        <w:numPr>
          <w:ilvl w:val="0"/>
          <w:numId w:val="34"/>
        </w:numPr>
        <w:spacing w:after="0" w:line="240" w:lineRule="auto"/>
        <w:ind w:left="540" w:right="0"/>
        <w:jc w:val="both"/>
        <w:textAlignment w:val="center"/>
        <w:rPr>
          <w:rFonts w:ascii="Calibri" w:hAnsi="Calibri"/>
          <w:sz w:val="22"/>
          <w:szCs w:val="22"/>
        </w:rPr>
      </w:pPr>
      <w:r>
        <w:rPr>
          <w:rFonts w:ascii="Calibri" w:hAnsi="Calibri"/>
          <w:sz w:val="22"/>
          <w:szCs w:val="22"/>
        </w:rPr>
        <w:t>Provides project standards, templates, and accelerators</w:t>
      </w:r>
    </w:p>
    <w:p w14:paraId="3AB55BB5" w14:textId="77777777" w:rsidR="00AE25EB" w:rsidRDefault="00AE25EB" w:rsidP="00AE25EB">
      <w:pPr>
        <w:numPr>
          <w:ilvl w:val="0"/>
          <w:numId w:val="34"/>
        </w:numPr>
        <w:spacing w:after="0" w:line="240" w:lineRule="auto"/>
        <w:ind w:left="540" w:right="0"/>
        <w:jc w:val="both"/>
        <w:textAlignment w:val="center"/>
        <w:rPr>
          <w:rFonts w:ascii="Calibri" w:hAnsi="Calibri"/>
          <w:sz w:val="22"/>
          <w:szCs w:val="22"/>
        </w:rPr>
      </w:pPr>
      <w:r>
        <w:rPr>
          <w:rFonts w:ascii="Calibri" w:hAnsi="Calibri"/>
          <w:sz w:val="22"/>
          <w:szCs w:val="22"/>
        </w:rPr>
        <w:t xml:space="preserve">Checks existing productive system landscapes for </w:t>
      </w:r>
      <w:r>
        <w:rPr>
          <w:rFonts w:ascii="Calibri" w:hAnsi="Calibri"/>
          <w:b/>
          <w:bCs/>
          <w:sz w:val="22"/>
          <w:szCs w:val="22"/>
        </w:rPr>
        <w:t>SAP S/4HANA readiness</w:t>
      </w:r>
      <w:r>
        <w:rPr>
          <w:rFonts w:ascii="Calibri" w:hAnsi="Calibri"/>
          <w:sz w:val="22"/>
          <w:szCs w:val="22"/>
        </w:rPr>
        <w:t xml:space="preserve"> (add-on compatibility, reduction of </w:t>
      </w:r>
      <w:r>
        <w:rPr>
          <w:rFonts w:ascii="Calibri" w:hAnsi="Calibri"/>
          <w:b/>
          <w:bCs/>
          <w:sz w:val="22"/>
          <w:szCs w:val="22"/>
        </w:rPr>
        <w:t>data volume</w:t>
      </w:r>
      <w:r>
        <w:rPr>
          <w:rFonts w:ascii="Calibri" w:hAnsi="Calibri"/>
          <w:sz w:val="22"/>
          <w:szCs w:val="22"/>
        </w:rPr>
        <w:t xml:space="preserve">, and impact on </w:t>
      </w:r>
      <w:r>
        <w:rPr>
          <w:rFonts w:ascii="Calibri" w:hAnsi="Calibri"/>
          <w:b/>
          <w:bCs/>
          <w:sz w:val="22"/>
          <w:szCs w:val="22"/>
        </w:rPr>
        <w:t>custom code</w:t>
      </w:r>
      <w:r>
        <w:rPr>
          <w:rFonts w:ascii="Calibri" w:hAnsi="Calibri"/>
          <w:sz w:val="22"/>
          <w:szCs w:val="22"/>
        </w:rPr>
        <w:t>)</w:t>
      </w:r>
    </w:p>
    <w:p w14:paraId="5A8C1375"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 xml:space="preserve">A holistic system analysis is the foundation for further planning steps toward a successful and smooth SAP S/4HANA system transition. </w:t>
      </w:r>
    </w:p>
    <w:p w14:paraId="4AD34E23"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The SAP S/4HANA readiness check summarizes the most important aspects of the conversion in an easily consumable way.</w:t>
      </w:r>
    </w:p>
    <w:p w14:paraId="27697E5E" w14:textId="77777777" w:rsidR="00AE25EB" w:rsidRDefault="00AE25EB" w:rsidP="00AE25EB">
      <w:pPr>
        <w:numPr>
          <w:ilvl w:val="1"/>
          <w:numId w:val="34"/>
        </w:numPr>
        <w:spacing w:after="0" w:line="240" w:lineRule="auto"/>
        <w:ind w:left="1080" w:right="0"/>
        <w:jc w:val="both"/>
        <w:textAlignment w:val="center"/>
        <w:rPr>
          <w:rFonts w:ascii="Calibri" w:hAnsi="Calibri"/>
          <w:sz w:val="22"/>
          <w:szCs w:val="22"/>
        </w:rPr>
      </w:pPr>
      <w:r>
        <w:rPr>
          <w:rFonts w:ascii="Calibri" w:hAnsi="Calibri"/>
          <w:sz w:val="22"/>
          <w:szCs w:val="22"/>
        </w:rPr>
        <w:t>Based on the S/4HANA Readiness Check you can plan your transformation project precisely to the business‘s needs.</w:t>
      </w:r>
    </w:p>
    <w:p w14:paraId="152193F9" w14:textId="77777777" w:rsidR="00AE25EB" w:rsidRDefault="00AE25EB" w:rsidP="00AE25EB">
      <w:pPr>
        <w:numPr>
          <w:ilvl w:val="0"/>
          <w:numId w:val="34"/>
        </w:numPr>
        <w:spacing w:after="0" w:line="240" w:lineRule="auto"/>
        <w:ind w:left="540" w:right="0"/>
        <w:jc w:val="both"/>
        <w:textAlignment w:val="center"/>
        <w:rPr>
          <w:rFonts w:ascii="Calibri" w:hAnsi="Calibri"/>
          <w:sz w:val="22"/>
          <w:szCs w:val="22"/>
        </w:rPr>
      </w:pPr>
      <w:r>
        <w:rPr>
          <w:rFonts w:ascii="Calibri" w:hAnsi="Calibri"/>
          <w:sz w:val="22"/>
          <w:szCs w:val="22"/>
        </w:rPr>
        <w:t xml:space="preserve">Orchestrates </w:t>
      </w:r>
      <w:r>
        <w:rPr>
          <w:rFonts w:ascii="Calibri" w:hAnsi="Calibri"/>
          <w:b/>
          <w:bCs/>
          <w:sz w:val="22"/>
          <w:szCs w:val="22"/>
        </w:rPr>
        <w:t>service delivery and Q-gate management</w:t>
      </w:r>
      <w:r>
        <w:rPr>
          <w:rFonts w:ascii="Calibri" w:hAnsi="Calibri"/>
          <w:sz w:val="22"/>
          <w:szCs w:val="22"/>
        </w:rPr>
        <w:t xml:space="preserve"> aligned with SAP Mission Control Centre</w:t>
      </w:r>
    </w:p>
    <w:p w14:paraId="4436774C"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788B6F27"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t xml:space="preserve">Explore </w:t>
      </w:r>
    </w:p>
    <w:p w14:paraId="1834357D" w14:textId="77777777" w:rsidR="00AE25EB" w:rsidRDefault="00AE25EB" w:rsidP="00AE25EB">
      <w:pPr>
        <w:numPr>
          <w:ilvl w:val="0"/>
          <w:numId w:val="35"/>
        </w:numPr>
        <w:spacing w:after="0" w:line="240" w:lineRule="auto"/>
        <w:ind w:left="540" w:right="0"/>
        <w:jc w:val="both"/>
        <w:textAlignment w:val="center"/>
        <w:rPr>
          <w:rFonts w:ascii="Calibri" w:hAnsi="Calibri"/>
          <w:sz w:val="22"/>
          <w:szCs w:val="22"/>
        </w:rPr>
      </w:pPr>
      <w:r>
        <w:rPr>
          <w:rFonts w:ascii="Calibri" w:hAnsi="Calibri"/>
          <w:sz w:val="22"/>
          <w:szCs w:val="22"/>
        </w:rPr>
        <w:t xml:space="preserve">Jump-starts solution validation with </w:t>
      </w:r>
      <w:r>
        <w:rPr>
          <w:rFonts w:ascii="Calibri" w:hAnsi="Calibri"/>
          <w:b/>
          <w:bCs/>
          <w:sz w:val="22"/>
          <w:szCs w:val="22"/>
        </w:rPr>
        <w:t>SAP Model Company</w:t>
      </w:r>
      <w:r>
        <w:rPr>
          <w:rFonts w:ascii="Calibri" w:hAnsi="Calibri"/>
          <w:sz w:val="22"/>
          <w:szCs w:val="22"/>
        </w:rPr>
        <w:t xml:space="preserve"> services and </w:t>
      </w:r>
      <w:r>
        <w:rPr>
          <w:rFonts w:ascii="Calibri" w:hAnsi="Calibri"/>
          <w:b/>
          <w:bCs/>
          <w:sz w:val="22"/>
          <w:szCs w:val="22"/>
        </w:rPr>
        <w:t>SAP Activate</w:t>
      </w:r>
      <w:r>
        <w:rPr>
          <w:rFonts w:ascii="Calibri" w:hAnsi="Calibri"/>
          <w:sz w:val="22"/>
          <w:szCs w:val="22"/>
        </w:rPr>
        <w:t xml:space="preserve"> best practices (links business process models with a ready-to-run trial solution).</w:t>
      </w:r>
    </w:p>
    <w:p w14:paraId="25F4BBE0" w14:textId="77777777" w:rsidR="00AE25EB" w:rsidRDefault="00AE25EB" w:rsidP="00AE25EB">
      <w:pPr>
        <w:numPr>
          <w:ilvl w:val="0"/>
          <w:numId w:val="35"/>
        </w:numPr>
        <w:spacing w:after="0" w:line="240" w:lineRule="auto"/>
        <w:ind w:left="540" w:right="0"/>
        <w:jc w:val="both"/>
        <w:textAlignment w:val="center"/>
        <w:rPr>
          <w:rFonts w:ascii="Calibri" w:hAnsi="Calibri"/>
          <w:sz w:val="22"/>
          <w:szCs w:val="22"/>
        </w:rPr>
      </w:pPr>
      <w:r>
        <w:rPr>
          <w:rFonts w:ascii="Calibri" w:hAnsi="Calibri"/>
          <w:sz w:val="22"/>
          <w:szCs w:val="22"/>
        </w:rPr>
        <w:t xml:space="preserve">Manages delta scoping and business requirements beyond the ready-to-run trial solution, </w:t>
      </w:r>
      <w:hyperlink r:id="rId14" w:history="1">
        <w:r>
          <w:rPr>
            <w:rStyle w:val="Hyperlink"/>
            <w:rFonts w:ascii="Calibri" w:hAnsi="Calibri"/>
            <w:sz w:val="22"/>
            <w:szCs w:val="22"/>
          </w:rPr>
          <w:t>from collection to decision</w:t>
        </w:r>
      </w:hyperlink>
      <w:r>
        <w:rPr>
          <w:rFonts w:ascii="Calibri" w:hAnsi="Calibri"/>
          <w:sz w:val="22"/>
          <w:szCs w:val="22"/>
        </w:rPr>
        <w:t>.</w:t>
      </w:r>
    </w:p>
    <w:p w14:paraId="38D85472"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5E2C6B9C"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t>Realise &amp; Deploy</w:t>
      </w:r>
    </w:p>
    <w:p w14:paraId="69292379" w14:textId="77777777" w:rsidR="00AE25EB" w:rsidRDefault="00AE25EB" w:rsidP="00AE25EB">
      <w:pPr>
        <w:numPr>
          <w:ilvl w:val="0"/>
          <w:numId w:val="36"/>
        </w:numPr>
        <w:spacing w:after="0" w:line="240" w:lineRule="auto"/>
        <w:ind w:left="540" w:right="0"/>
        <w:jc w:val="both"/>
        <w:textAlignment w:val="center"/>
        <w:rPr>
          <w:rFonts w:ascii="Calibri" w:hAnsi="Calibri"/>
          <w:sz w:val="22"/>
          <w:szCs w:val="22"/>
        </w:rPr>
      </w:pPr>
      <w:r>
        <w:rPr>
          <w:rFonts w:ascii="Calibri" w:hAnsi="Calibri"/>
          <w:sz w:val="22"/>
          <w:szCs w:val="22"/>
        </w:rPr>
        <w:t>Manages iterative solution build with constant validation by business (show and tell). Reports the build progress automatically.</w:t>
      </w:r>
    </w:p>
    <w:p w14:paraId="6A42D70F" w14:textId="77777777" w:rsidR="00AE25EB" w:rsidRDefault="00AE25EB" w:rsidP="00AE25EB">
      <w:pPr>
        <w:numPr>
          <w:ilvl w:val="0"/>
          <w:numId w:val="36"/>
        </w:numPr>
        <w:spacing w:after="0" w:line="240" w:lineRule="auto"/>
        <w:ind w:left="540" w:right="0"/>
        <w:jc w:val="both"/>
        <w:textAlignment w:val="center"/>
        <w:rPr>
          <w:rFonts w:ascii="Calibri" w:hAnsi="Calibri"/>
          <w:sz w:val="22"/>
          <w:szCs w:val="22"/>
        </w:rPr>
      </w:pPr>
      <w:r>
        <w:rPr>
          <w:rFonts w:ascii="Calibri" w:hAnsi="Calibri"/>
          <w:sz w:val="22"/>
          <w:szCs w:val="22"/>
        </w:rPr>
        <w:lastRenderedPageBreak/>
        <w:t>Slices requirements into work packages and assigns them to delivery waves. Hands over work packages to agile build teams who develop in sprints.</w:t>
      </w:r>
    </w:p>
    <w:p w14:paraId="21414F31" w14:textId="77777777" w:rsidR="00AE25EB" w:rsidRDefault="00AE25EB" w:rsidP="00AE25EB">
      <w:pPr>
        <w:numPr>
          <w:ilvl w:val="0"/>
          <w:numId w:val="36"/>
        </w:numPr>
        <w:spacing w:after="0" w:line="240" w:lineRule="auto"/>
        <w:ind w:left="540" w:right="0"/>
        <w:jc w:val="both"/>
        <w:textAlignment w:val="center"/>
        <w:rPr>
          <w:rFonts w:ascii="Calibri" w:hAnsi="Calibri"/>
          <w:sz w:val="22"/>
          <w:szCs w:val="22"/>
        </w:rPr>
      </w:pPr>
      <w:r>
        <w:rPr>
          <w:rFonts w:ascii="Calibri" w:hAnsi="Calibri"/>
          <w:sz w:val="22"/>
          <w:szCs w:val="22"/>
        </w:rPr>
        <w:t>Includes a mature test suite which supports all testing needs within a project delivery, allowing you to streamline the processes, without the need for any third party tools.</w:t>
      </w:r>
    </w:p>
    <w:p w14:paraId="6187BE20" w14:textId="77777777" w:rsidR="00AE25EB" w:rsidRDefault="00AE25EB" w:rsidP="00AE25EB">
      <w:pPr>
        <w:numPr>
          <w:ilvl w:val="1"/>
          <w:numId w:val="36"/>
        </w:numPr>
        <w:spacing w:after="0" w:line="240" w:lineRule="auto"/>
        <w:ind w:left="1080" w:right="0"/>
        <w:jc w:val="both"/>
        <w:textAlignment w:val="center"/>
        <w:rPr>
          <w:rFonts w:ascii="Calibri" w:hAnsi="Calibri"/>
          <w:sz w:val="22"/>
          <w:szCs w:val="22"/>
        </w:rPr>
      </w:pPr>
      <w:r>
        <w:rPr>
          <w:rFonts w:ascii="Calibri" w:hAnsi="Calibri"/>
          <w:sz w:val="22"/>
          <w:szCs w:val="22"/>
        </w:rPr>
        <w:t>Organizes all functional test types (unit test, single functional test, system integration test, user acceptance test, regression test) and manages test planning automatically.</w:t>
      </w:r>
    </w:p>
    <w:p w14:paraId="2F95BBBA" w14:textId="77777777" w:rsidR="00AE25EB" w:rsidRDefault="00AE25EB" w:rsidP="00AE25EB">
      <w:pPr>
        <w:numPr>
          <w:ilvl w:val="1"/>
          <w:numId w:val="36"/>
        </w:numPr>
        <w:spacing w:after="0" w:line="240" w:lineRule="auto"/>
        <w:ind w:left="1080" w:right="0"/>
        <w:jc w:val="both"/>
        <w:textAlignment w:val="center"/>
        <w:rPr>
          <w:rFonts w:ascii="Calibri" w:hAnsi="Calibri"/>
          <w:sz w:val="22"/>
          <w:szCs w:val="22"/>
        </w:rPr>
      </w:pPr>
      <w:hyperlink r:id="rId15" w:history="1">
        <w:r>
          <w:rPr>
            <w:rStyle w:val="Hyperlink"/>
            <w:rFonts w:ascii="Calibri" w:hAnsi="Calibri"/>
            <w:sz w:val="22"/>
            <w:szCs w:val="22"/>
          </w:rPr>
          <w:t>The suite</w:t>
        </w:r>
      </w:hyperlink>
      <w:r>
        <w:rPr>
          <w:rFonts w:ascii="Calibri" w:hAnsi="Calibri"/>
          <w:sz w:val="22"/>
          <w:szCs w:val="22"/>
        </w:rPr>
        <w:t xml:space="preserve"> also includes </w:t>
      </w:r>
      <w:hyperlink r:id="rId16" w:history="1">
        <w:r>
          <w:rPr>
            <w:rStyle w:val="Hyperlink"/>
            <w:rFonts w:ascii="Calibri" w:hAnsi="Calibri"/>
            <w:sz w:val="22"/>
            <w:szCs w:val="22"/>
          </w:rPr>
          <w:t>test scripting functionality</w:t>
        </w:r>
      </w:hyperlink>
      <w:r>
        <w:rPr>
          <w:rFonts w:ascii="Calibri" w:hAnsi="Calibri"/>
          <w:sz w:val="22"/>
          <w:szCs w:val="22"/>
        </w:rPr>
        <w:t xml:space="preserve"> for the latest software and technologies, including SAP Fiori apps. And for SAP </w:t>
      </w:r>
      <w:r>
        <w:rPr>
          <w:rFonts w:ascii="Calibri" w:hAnsi="Calibri"/>
          <w:b/>
          <w:bCs/>
          <w:sz w:val="22"/>
          <w:szCs w:val="22"/>
        </w:rPr>
        <w:t>S/4HANA software running on premise, in the cloud, or in hybrid environments</w:t>
      </w:r>
      <w:r>
        <w:rPr>
          <w:rFonts w:ascii="Calibri" w:hAnsi="Calibri"/>
          <w:sz w:val="22"/>
          <w:szCs w:val="22"/>
        </w:rPr>
        <w:t xml:space="preserve">, SAP Solution Manager provides predefined best practice content for testing, saving additional time and effort. You can quickly identify and define a </w:t>
      </w:r>
      <w:hyperlink r:id="rId17" w:history="1">
        <w:r>
          <w:rPr>
            <w:rStyle w:val="Hyperlink"/>
            <w:rFonts w:ascii="Calibri" w:hAnsi="Calibri"/>
            <w:sz w:val="22"/>
            <w:szCs w:val="22"/>
          </w:rPr>
          <w:t>streamlined test scope</w:t>
        </w:r>
      </w:hyperlink>
      <w:r>
        <w:rPr>
          <w:rFonts w:ascii="Calibri" w:hAnsi="Calibri"/>
          <w:sz w:val="22"/>
          <w:szCs w:val="22"/>
        </w:rPr>
        <w:t xml:space="preserve"> for all pending SAP S/4HANA changes.</w:t>
      </w:r>
    </w:p>
    <w:p w14:paraId="1E4F89D7" w14:textId="77777777" w:rsidR="00AE25EB" w:rsidRDefault="00AE25EB" w:rsidP="00AE25EB">
      <w:pPr>
        <w:numPr>
          <w:ilvl w:val="0"/>
          <w:numId w:val="36"/>
        </w:numPr>
        <w:spacing w:after="0" w:line="240" w:lineRule="auto"/>
        <w:ind w:left="540" w:right="0"/>
        <w:jc w:val="both"/>
        <w:textAlignment w:val="center"/>
        <w:rPr>
          <w:rFonts w:ascii="Calibri" w:hAnsi="Calibri"/>
          <w:sz w:val="22"/>
          <w:szCs w:val="22"/>
        </w:rPr>
      </w:pPr>
      <w:hyperlink r:id="rId18" w:history="1">
        <w:r>
          <w:rPr>
            <w:rStyle w:val="Hyperlink"/>
            <w:rFonts w:ascii="Calibri" w:hAnsi="Calibri"/>
            <w:sz w:val="22"/>
            <w:szCs w:val="22"/>
          </w:rPr>
          <w:t>Manages transports and releases</w:t>
        </w:r>
      </w:hyperlink>
      <w:r>
        <w:rPr>
          <w:rFonts w:ascii="Calibri" w:hAnsi="Calibri"/>
          <w:sz w:val="22"/>
          <w:szCs w:val="22"/>
        </w:rPr>
        <w:t xml:space="preserve"> automatically.</w:t>
      </w:r>
    </w:p>
    <w:p w14:paraId="6C67CA94"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64D388EC"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t>Operate</w:t>
      </w:r>
    </w:p>
    <w:p w14:paraId="2238BB00" w14:textId="77777777" w:rsidR="00AE25EB" w:rsidRDefault="00AE25EB" w:rsidP="00AE25EB">
      <w:pPr>
        <w:numPr>
          <w:ilvl w:val="0"/>
          <w:numId w:val="37"/>
        </w:numPr>
        <w:spacing w:after="0" w:line="240" w:lineRule="auto"/>
        <w:ind w:left="540" w:right="0"/>
        <w:jc w:val="both"/>
        <w:textAlignment w:val="center"/>
        <w:rPr>
          <w:rFonts w:ascii="Calibri" w:hAnsi="Calibri"/>
          <w:sz w:val="22"/>
          <w:szCs w:val="22"/>
        </w:rPr>
      </w:pPr>
      <w:r>
        <w:rPr>
          <w:rFonts w:ascii="Calibri" w:hAnsi="Calibri"/>
          <w:sz w:val="22"/>
          <w:szCs w:val="22"/>
        </w:rPr>
        <w:t>Provides System and Application Management capabilities for central monitoring, alerting, analytics, and administration of SAP centric solutions.</w:t>
      </w:r>
    </w:p>
    <w:p w14:paraId="756AACBD" w14:textId="77777777" w:rsidR="00AE25EB" w:rsidRDefault="00AE25EB" w:rsidP="00AE25EB">
      <w:pPr>
        <w:numPr>
          <w:ilvl w:val="0"/>
          <w:numId w:val="37"/>
        </w:numPr>
        <w:spacing w:after="0" w:line="240" w:lineRule="auto"/>
        <w:ind w:left="540" w:right="0"/>
        <w:jc w:val="both"/>
        <w:textAlignment w:val="center"/>
        <w:rPr>
          <w:rFonts w:ascii="Calibri" w:hAnsi="Calibri"/>
          <w:sz w:val="22"/>
          <w:szCs w:val="22"/>
        </w:rPr>
      </w:pPr>
      <w:r>
        <w:rPr>
          <w:rFonts w:ascii="Calibri" w:hAnsi="Calibri"/>
          <w:sz w:val="22"/>
          <w:szCs w:val="22"/>
        </w:rPr>
        <w:t xml:space="preserve">Contains functionality for System Monitoring, Integration Monitoring and User Monitoring. Furthermore it provides support for Analytics and Dashboarding, Technical Administration and Guided Procedures, Root Cause Analysis and Exception Management.  </w:t>
      </w:r>
    </w:p>
    <w:p w14:paraId="1871C247" w14:textId="77777777" w:rsidR="00AE25EB" w:rsidRDefault="00AE25EB" w:rsidP="00AE25EB">
      <w:pPr>
        <w:numPr>
          <w:ilvl w:val="0"/>
          <w:numId w:val="37"/>
        </w:numPr>
        <w:spacing w:after="0" w:line="240" w:lineRule="auto"/>
        <w:ind w:left="540" w:right="0"/>
        <w:jc w:val="both"/>
        <w:textAlignment w:val="center"/>
        <w:rPr>
          <w:rFonts w:ascii="Calibri" w:hAnsi="Calibri"/>
          <w:sz w:val="22"/>
          <w:szCs w:val="22"/>
        </w:rPr>
      </w:pPr>
      <w:r>
        <w:rPr>
          <w:rFonts w:ascii="Calibri" w:hAnsi="Calibri"/>
          <w:sz w:val="22"/>
          <w:szCs w:val="22"/>
        </w:rPr>
        <w:t xml:space="preserve">Supports the productive operation of your core business processes across your systems and components. You can make sure that core business processes run according to the priorities of your company and that the costs for operating a solution remain at a reasonable level in the following areas: Business Process and Interface Monitoring, Business Process Improvement, Data Consistency Management, and Job Scheduling Management. </w:t>
      </w:r>
    </w:p>
    <w:p w14:paraId="5F36DBC2"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 </w:t>
      </w:r>
    </w:p>
    <w:p w14:paraId="569983A2"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You may want to get more SAP Solution Manager value through in-memory technology: an innovative approach of introducing</w:t>
      </w:r>
      <w:r>
        <w:rPr>
          <w:rFonts w:ascii="Calibri" w:hAnsi="Calibri"/>
          <w:b/>
          <w:bCs/>
          <w:sz w:val="22"/>
          <w:szCs w:val="22"/>
        </w:rPr>
        <w:t xml:space="preserve"> SAP HANA</w:t>
      </w:r>
      <w:r>
        <w:rPr>
          <w:rFonts w:ascii="Calibri" w:hAnsi="Calibri"/>
          <w:sz w:val="22"/>
          <w:szCs w:val="22"/>
        </w:rPr>
        <w:t xml:space="preserve"> as the SAP Solution Manager 7.2 preferred. Database, </w:t>
      </w:r>
      <w:r>
        <w:rPr>
          <w:rFonts w:ascii="Calibri" w:hAnsi="Calibri"/>
          <w:b/>
          <w:bCs/>
          <w:sz w:val="22"/>
          <w:szCs w:val="22"/>
        </w:rPr>
        <w:t>free of charge</w:t>
      </w:r>
      <w:r>
        <w:rPr>
          <w:rFonts w:ascii="Calibri" w:hAnsi="Calibri"/>
          <w:sz w:val="22"/>
          <w:szCs w:val="22"/>
        </w:rPr>
        <w:t>, even if you do not run your general SAP Solution on HANA yet. Providing an opportunity to "Test Drive "and familiarise yourself with SAP HANA without incurring additional licence fees.</w:t>
      </w:r>
    </w:p>
    <w:p w14:paraId="5A5BB5BE"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0B581657"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SAP has also made the setup of SAP Solution Manager easier with our new </w:t>
      </w:r>
      <w:r>
        <w:rPr>
          <w:rFonts w:ascii="Calibri" w:hAnsi="Calibri"/>
          <w:b/>
          <w:bCs/>
          <w:sz w:val="22"/>
          <w:szCs w:val="22"/>
        </w:rPr>
        <w:t>turnkey</w:t>
      </w:r>
      <w:r>
        <w:rPr>
          <w:rFonts w:ascii="Calibri" w:hAnsi="Calibri"/>
          <w:sz w:val="22"/>
          <w:szCs w:val="22"/>
        </w:rPr>
        <w:t xml:space="preserve"> approach, where everything is ready for use when the project needs it: you get the solution you need, if you don’t need it, don’t buy it. It is a standard software, tailored to you. </w:t>
      </w:r>
      <w:r>
        <w:rPr>
          <w:rFonts w:ascii="Calibri" w:hAnsi="Calibri"/>
          <w:b/>
          <w:bCs/>
          <w:sz w:val="22"/>
          <w:szCs w:val="22"/>
        </w:rPr>
        <w:t>Focused Solutions for SAP Solution Manager</w:t>
      </w:r>
      <w:r>
        <w:rPr>
          <w:rFonts w:ascii="Calibri" w:hAnsi="Calibri"/>
          <w:sz w:val="22"/>
          <w:szCs w:val="22"/>
        </w:rPr>
        <w:t xml:space="preserve"> are made for immediate consumption:</w:t>
      </w:r>
    </w:p>
    <w:p w14:paraId="4D5DB2B0" w14:textId="77777777" w:rsidR="00AE25EB" w:rsidRDefault="00AE25EB" w:rsidP="00AE25EB">
      <w:pPr>
        <w:numPr>
          <w:ilvl w:val="0"/>
          <w:numId w:val="38"/>
        </w:numPr>
        <w:spacing w:after="0" w:line="240" w:lineRule="auto"/>
        <w:ind w:left="540" w:right="0"/>
        <w:jc w:val="both"/>
        <w:textAlignment w:val="center"/>
        <w:rPr>
          <w:rFonts w:ascii="Calibri" w:hAnsi="Calibri"/>
          <w:sz w:val="22"/>
          <w:szCs w:val="22"/>
        </w:rPr>
      </w:pPr>
      <w:r>
        <w:rPr>
          <w:rFonts w:ascii="Calibri" w:hAnsi="Calibri"/>
          <w:sz w:val="22"/>
          <w:szCs w:val="22"/>
        </w:rPr>
        <w:t>It’s ready-to-run.</w:t>
      </w:r>
    </w:p>
    <w:p w14:paraId="1E9CF4CA" w14:textId="77777777" w:rsidR="00AE25EB" w:rsidRDefault="00AE25EB" w:rsidP="00AE25EB">
      <w:pPr>
        <w:numPr>
          <w:ilvl w:val="0"/>
          <w:numId w:val="38"/>
        </w:numPr>
        <w:spacing w:after="0" w:line="240" w:lineRule="auto"/>
        <w:ind w:left="540" w:right="0"/>
        <w:jc w:val="both"/>
        <w:textAlignment w:val="center"/>
        <w:rPr>
          <w:rFonts w:ascii="Calibri" w:hAnsi="Calibri"/>
          <w:sz w:val="22"/>
          <w:szCs w:val="22"/>
        </w:rPr>
      </w:pPr>
      <w:r>
        <w:rPr>
          <w:rFonts w:ascii="Calibri" w:hAnsi="Calibri"/>
          <w:sz w:val="22"/>
          <w:szCs w:val="22"/>
        </w:rPr>
        <w:t>All the benefits of a personal consulting solution without the cost involved.</w:t>
      </w:r>
    </w:p>
    <w:p w14:paraId="06679D9D" w14:textId="77777777" w:rsidR="00AE25EB" w:rsidRDefault="00AE25EB" w:rsidP="00AE25EB">
      <w:pPr>
        <w:numPr>
          <w:ilvl w:val="0"/>
          <w:numId w:val="38"/>
        </w:numPr>
        <w:spacing w:after="0" w:line="240" w:lineRule="auto"/>
        <w:ind w:left="540" w:right="0"/>
        <w:jc w:val="both"/>
        <w:textAlignment w:val="center"/>
        <w:rPr>
          <w:rFonts w:ascii="Calibri" w:hAnsi="Calibri"/>
          <w:sz w:val="22"/>
          <w:szCs w:val="22"/>
        </w:rPr>
      </w:pPr>
      <w:r>
        <w:rPr>
          <w:rFonts w:ascii="Calibri" w:hAnsi="Calibri"/>
          <w:sz w:val="22"/>
          <w:szCs w:val="22"/>
        </w:rPr>
        <w:t>You get complete maintenance and support.</w:t>
      </w:r>
    </w:p>
    <w:p w14:paraId="5016344D" w14:textId="77777777" w:rsidR="00AE25EB" w:rsidRDefault="00AE25EB" w:rsidP="00AE25EB">
      <w:pPr>
        <w:numPr>
          <w:ilvl w:val="0"/>
          <w:numId w:val="38"/>
        </w:numPr>
        <w:spacing w:after="0" w:line="240" w:lineRule="auto"/>
        <w:ind w:left="540" w:right="0"/>
        <w:jc w:val="both"/>
        <w:textAlignment w:val="center"/>
        <w:rPr>
          <w:rFonts w:ascii="Calibri" w:hAnsi="Calibri"/>
          <w:sz w:val="22"/>
          <w:szCs w:val="22"/>
        </w:rPr>
      </w:pPr>
      <w:r>
        <w:rPr>
          <w:rFonts w:ascii="Calibri" w:hAnsi="Calibri"/>
          <w:sz w:val="22"/>
          <w:szCs w:val="22"/>
        </w:rPr>
        <w:t xml:space="preserve">You only pay what you use. No hidden costs. No shelf ware. </w:t>
      </w:r>
    </w:p>
    <w:p w14:paraId="7EE14483" w14:textId="77777777" w:rsidR="00AE25EB" w:rsidRDefault="00AE25EB" w:rsidP="00AE25EB">
      <w:pPr>
        <w:numPr>
          <w:ilvl w:val="0"/>
          <w:numId w:val="38"/>
        </w:numPr>
        <w:spacing w:after="0" w:line="240" w:lineRule="auto"/>
        <w:ind w:left="540" w:right="0"/>
        <w:jc w:val="both"/>
        <w:textAlignment w:val="center"/>
        <w:rPr>
          <w:rFonts w:ascii="Calibri" w:hAnsi="Calibri"/>
          <w:sz w:val="22"/>
          <w:szCs w:val="22"/>
        </w:rPr>
      </w:pPr>
      <w:r>
        <w:rPr>
          <w:rFonts w:ascii="Calibri" w:hAnsi="Calibri"/>
          <w:sz w:val="22"/>
          <w:szCs w:val="22"/>
        </w:rPr>
        <w:t>Everybody can get it easily and instantly through SAP Store.</w:t>
      </w:r>
    </w:p>
    <w:p w14:paraId="230E4DED" w14:textId="77777777" w:rsidR="00AE25EB" w:rsidRDefault="00AE25EB" w:rsidP="00AE25EB">
      <w:pPr>
        <w:numPr>
          <w:ilvl w:val="0"/>
          <w:numId w:val="38"/>
        </w:numPr>
        <w:spacing w:after="0" w:line="240" w:lineRule="auto"/>
        <w:ind w:left="540" w:right="0"/>
        <w:jc w:val="both"/>
        <w:textAlignment w:val="center"/>
        <w:rPr>
          <w:rFonts w:ascii="Calibri" w:hAnsi="Calibri"/>
          <w:sz w:val="22"/>
          <w:szCs w:val="22"/>
        </w:rPr>
      </w:pPr>
      <w:r>
        <w:rPr>
          <w:rFonts w:ascii="Calibri" w:hAnsi="Calibri"/>
          <w:sz w:val="22"/>
          <w:szCs w:val="22"/>
        </w:rPr>
        <w:t>Risk-free test drive, anywhere, anytime.</w:t>
      </w:r>
    </w:p>
    <w:p w14:paraId="76D04C25"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3006197C"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t>Focused Build</w:t>
      </w:r>
    </w:p>
    <w:p w14:paraId="750C6F34"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SAP is delivering a consistent tool-based requirements-to-deploy (R2D) process within SAP Solution Manager. The turnkey solution includes business demand and requirements management, integrated risk </w:t>
      </w:r>
      <w:r>
        <w:rPr>
          <w:rFonts w:ascii="Calibri" w:hAnsi="Calibri"/>
          <w:sz w:val="22"/>
          <w:szCs w:val="22"/>
        </w:rPr>
        <w:lastRenderedPageBreak/>
        <w:t>management, and collaboration features that allow to orchestrate business and IT units as well as global development teams remotely.</w:t>
      </w:r>
    </w:p>
    <w:p w14:paraId="791310D4"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6B79876E" w14:textId="64454AC7" w:rsidR="00AE25EB" w:rsidRDefault="00AE25EB" w:rsidP="00AE25E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"/var/folders/60/r3ky07kn1jb_fnb6tccsyzlm0000gn/T/com.microsoft.Word/WebArchiveCopyPasteTempFiles/cidA7A82FD8-50CC-7848-96C6-452A74B94CB8.png"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23DFCBE8" wp14:editId="3087C961">
            <wp:extent cx="6400800" cy="3147695"/>
            <wp:effectExtent l="0" t="0" r="0" b="0"/>
            <wp:docPr id="2" name="Picture 2" descr="Ag&quot;e, Devops &amp; &#10;Requirenents &#10;Process Expertise &#10;Chmge &amp; Rdease &#10;Process Expertise &#10;- 100 PD &#10;P roB:t &#10;Process Expertise &#10;Solution &#10;Docunentation &#10;Expertise &#10;R40rtmg &#10;Process Expertiæ &#10;- 75 PD &#10;— 250 PD (+ cost for maintenance &#10;&amp; upgrade 3%) &#10;raluiranålts to &#10;d410y &#10;(no cost for maintenance &amp; upgrade, &#10;rental fee per ye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quot;e, Devops &amp; &#10;Requirenents &#10;Process Expertise &#10;Chmge &amp; Rdease &#10;Process Expertise &#10;- 100 PD &#10;P roB:t &#10;Process Expertise &#10;Solution &#10;Docunentation &#10;Expertise &#10;R40rtmg &#10;Process Expertiæ &#10;- 75 PD &#10;— 250 PD (+ cost for maintenance &#10;&amp; upgrade 3%) &#10;raluiranålts to &#10;d410y &#10;(no cost for maintenance &amp; upgrade, &#10;rental fee per yea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147695"/>
                    </a:xfrm>
                    <a:prstGeom prst="rect">
                      <a:avLst/>
                    </a:prstGeom>
                    <a:noFill/>
                    <a:ln>
                      <a:noFill/>
                    </a:ln>
                  </pic:spPr>
                </pic:pic>
              </a:graphicData>
            </a:graphic>
          </wp:inline>
        </w:drawing>
      </w:r>
      <w:r>
        <w:rPr>
          <w:rFonts w:ascii="Calibri" w:hAnsi="Calibri"/>
          <w:sz w:val="22"/>
          <w:szCs w:val="22"/>
          <w:lang w:val="en-US"/>
        </w:rPr>
        <w:fldChar w:fldCharType="end"/>
      </w:r>
    </w:p>
    <w:p w14:paraId="304D6EE3"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25A3D1E8"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t>Focused Insights</w:t>
      </w:r>
    </w:p>
    <w:p w14:paraId="18B88A26"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Delivers the most relevant and valuable information to the right people in real time. While it provides full transparency of information stored inside SAP Solution Manager, it also takes into account the best practices and experience gained during numerous custom projects, offering you a set of pre-packaged dashboards tailored to your needs.</w:t>
      </w:r>
    </w:p>
    <w:p w14:paraId="7A98979D"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4AFD4AA2" w14:textId="6BF951C5" w:rsidR="00AE25EB" w:rsidRDefault="00AE25EB" w:rsidP="00AE25EB">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"/var/folders/60/r3ky07kn1jb_fnb6tccsyzlm0000gn/T/com.microsoft.Word/WebArchiveCopyPasteTempFiles/cid682DD5DE-FB36-9946-88DC-F19DE5C71497.png" \* MERGEFORMATINET </w:instrText>
      </w:r>
      <w:r>
        <w:rPr>
          <w:rFonts w:ascii="Calibri" w:hAnsi="Calibri"/>
          <w:sz w:val="22"/>
          <w:szCs w:val="22"/>
          <w:lang w:val="en-US"/>
        </w:rPr>
        <w:fldChar w:fldCharType="separate"/>
      </w:r>
      <w:r>
        <w:rPr>
          <w:rFonts w:ascii="Calibri" w:hAnsi="Calibri"/>
          <w:noProof/>
          <w:sz w:val="22"/>
          <w:szCs w:val="22"/>
          <w:lang w:val="en-US"/>
        </w:rPr>
        <w:drawing>
          <wp:inline distT="0" distB="0" distL="0" distR="0" wp14:anchorId="5B9E3CFA" wp14:editId="103F6B05">
            <wp:extent cx="6400800" cy="2679700"/>
            <wp:effectExtent l="0" t="0" r="0" b="0"/>
            <wp:docPr id="1" name="Picture 1" descr="Strategy &#10;Objective complian ce &#10;Dashboards for executives &#10;Governance &#10;Service Levels &#10;Dashboards for managers &#10;Operations &#10;Pro-active detect-to-correct &#10;Dashboards for exper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ategy &#10;Objective complian ce &#10;Dashboards for executives &#10;Governance &#10;Service Levels &#10;Dashboards for managers &#10;Operations &#10;Pro-active detect-to-correct &#10;Dashboards for expert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2679700"/>
                    </a:xfrm>
                    <a:prstGeom prst="rect">
                      <a:avLst/>
                    </a:prstGeom>
                    <a:noFill/>
                    <a:ln>
                      <a:noFill/>
                    </a:ln>
                  </pic:spPr>
                </pic:pic>
              </a:graphicData>
            </a:graphic>
          </wp:inline>
        </w:drawing>
      </w:r>
      <w:r>
        <w:rPr>
          <w:rFonts w:ascii="Calibri" w:hAnsi="Calibri"/>
          <w:sz w:val="22"/>
          <w:szCs w:val="22"/>
          <w:lang w:val="en-US"/>
        </w:rPr>
        <w:fldChar w:fldCharType="end"/>
      </w:r>
    </w:p>
    <w:p w14:paraId="72251891"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142C6C36" w14:textId="77777777" w:rsidR="00AE25EB" w:rsidRDefault="00AE25EB" w:rsidP="00AE25EB">
      <w:pPr>
        <w:pStyle w:val="Heading2"/>
        <w:spacing w:before="0" w:after="0"/>
        <w:jc w:val="both"/>
        <w:rPr>
          <w:rFonts w:ascii="Calibri" w:hAnsi="Calibri"/>
          <w:color w:val="2E75B5"/>
          <w:sz w:val="28"/>
          <w:szCs w:val="28"/>
        </w:rPr>
      </w:pPr>
      <w:r>
        <w:rPr>
          <w:rFonts w:ascii="Calibri" w:hAnsi="Calibri"/>
          <w:color w:val="2E75B5"/>
          <w:sz w:val="28"/>
          <w:szCs w:val="28"/>
        </w:rPr>
        <w:lastRenderedPageBreak/>
        <w:t>Focused Run</w:t>
      </w:r>
    </w:p>
    <w:p w14:paraId="07401F13"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In terms of performance, scalability, security and automation the current SAP Solution Manager 7.X architecture has its limitations as learnt in specific customer situations. These limitations cannot be easily solved without technology and architecture upgrade. Especially huge SAP Premium Support customers have more and more advanced requirements. With SAP HANA we have now the technology platform available to satisfy this extreme requirements. But the application coding must be adapted accordingly (no any DB support). The functionality in SAP Solution Manager 7.X is intended to satisfy the requirements for mainstream SAP customers. These type of customers are expecting robust and stabile maintenance of their SAP Solution Manger installation without disruptions, regressions or eventual quality problems. </w:t>
      </w:r>
    </w:p>
    <w:p w14:paraId="41F4CC02" w14:textId="7777777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w:t>
      </w:r>
    </w:p>
    <w:p w14:paraId="674333BA" w14:textId="74F5B107" w:rsidR="00AE25EB" w:rsidRDefault="00AE25EB" w:rsidP="00AE25EB">
      <w:pPr>
        <w:pStyle w:val="NormalWeb"/>
        <w:spacing w:before="0" w:beforeAutospacing="0" w:after="0" w:afterAutospacing="0"/>
        <w:jc w:val="both"/>
        <w:rPr>
          <w:rFonts w:ascii="Calibri" w:hAnsi="Calibri"/>
          <w:sz w:val="22"/>
          <w:szCs w:val="22"/>
        </w:rPr>
      </w:pPr>
      <w:r>
        <w:rPr>
          <w:rFonts w:ascii="Calibri" w:hAnsi="Calibri"/>
          <w:sz w:val="22"/>
          <w:szCs w:val="22"/>
        </w:rPr>
        <w:t xml:space="preserve">Discover the available focused solutions for SAP Solution Manager in the </w:t>
      </w:r>
      <w:hyperlink r:id="rId21" w:history="1">
        <w:r>
          <w:rPr>
            <w:rStyle w:val="Hyperlink"/>
            <w:rFonts w:ascii="Calibri" w:hAnsi="Calibri"/>
            <w:sz w:val="22"/>
            <w:szCs w:val="22"/>
          </w:rPr>
          <w:t>SAP Store</w:t>
        </w:r>
      </w:hyperlink>
      <w:r>
        <w:rPr>
          <w:rFonts w:ascii="Calibri" w:hAnsi="Calibri"/>
          <w:sz w:val="22"/>
          <w:szCs w:val="22"/>
        </w:rPr>
        <w:t xml:space="preserve"> or contact us for a demo.</w:t>
      </w:r>
    </w:p>
    <w:p w14:paraId="10953D20" w14:textId="77777777" w:rsidR="00AE25EB" w:rsidRDefault="00AE25EB" w:rsidP="00AE25EB">
      <w:pPr>
        <w:pStyle w:val="NormalWeb"/>
        <w:spacing w:before="0" w:beforeAutospacing="0" w:after="0" w:afterAutospacing="0"/>
        <w:jc w:val="both"/>
        <w:rPr>
          <w:rFonts w:ascii="Calibri" w:hAnsi="Calibri"/>
          <w:sz w:val="22"/>
          <w:szCs w:val="22"/>
        </w:rPr>
      </w:pPr>
      <w:bookmarkStart w:id="0" w:name="_GoBack"/>
      <w:bookmarkEnd w:id="0"/>
    </w:p>
    <w:p w14:paraId="1A5DF204" w14:textId="7FDE75F3" w:rsidR="001C66AD" w:rsidRDefault="0095113B" w:rsidP="00D97D5F">
      <w:pPr>
        <w:pStyle w:val="NormalWeb"/>
        <w:spacing w:before="0" w:beforeAutospacing="0" w:after="0" w:afterAutospacing="0"/>
        <w:jc w:val="both"/>
        <w:rPr>
          <w:rFonts w:ascii="Calibri" w:hAnsi="Calibri"/>
          <w:sz w:val="22"/>
          <w:szCs w:val="22"/>
        </w:rPr>
      </w:pPr>
      <w:r>
        <w:rPr>
          <w:rFonts w:ascii="Calibri" w:hAnsi="Calibri"/>
          <w:sz w:val="22"/>
          <w:szCs w:val="22"/>
        </w:rPr>
        <w:t>--</w:t>
      </w:r>
    </w:p>
    <w:p w14:paraId="211A3090" w14:textId="77777777" w:rsidR="0095113B" w:rsidRPr="00EB263C" w:rsidRDefault="0095113B" w:rsidP="00D97D5F">
      <w:pPr>
        <w:pStyle w:val="Name"/>
        <w:jc w:val="both"/>
      </w:pPr>
      <w:r>
        <w:t>Jacques K. Maeda</w:t>
      </w:r>
    </w:p>
    <w:p w14:paraId="04C5C521" w14:textId="77777777" w:rsidR="0095113B" w:rsidRPr="0095113B" w:rsidRDefault="00AE25EB" w:rsidP="00D97D5F">
      <w:pPr>
        <w:pStyle w:val="Address"/>
        <w:jc w:val="both"/>
      </w:pPr>
      <w:hyperlink r:id="rId22" w:history="1">
        <w:r w:rsidR="0095113B" w:rsidRPr="007413B6">
          <w:rPr>
            <w:rStyle w:val="Hyperlink"/>
          </w:rPr>
          <w:t>www.linkedin.com/in/jkmaeda</w:t>
        </w:r>
      </w:hyperlink>
      <w:r w:rsidR="0095113B" w:rsidRPr="00EB263C">
        <w:t xml:space="preserve"> </w:t>
      </w:r>
    </w:p>
    <w:sectPr w:rsidR="0095113B" w:rsidRPr="0095113B" w:rsidSect="00AB1B67">
      <w:headerReference w:type="default" r:id="rId23"/>
      <w:headerReference w:type="first" r:id="rId24"/>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0530599"/>
    <w:multiLevelType w:val="multilevel"/>
    <w:tmpl w:val="EB4A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2E7770"/>
    <w:multiLevelType w:val="multilevel"/>
    <w:tmpl w:val="B9E63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7" w15:restartNumberingAfterBreak="0">
    <w:nsid w:val="23F94BA7"/>
    <w:multiLevelType w:val="multilevel"/>
    <w:tmpl w:val="0A04BD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0"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F66E2"/>
    <w:multiLevelType w:val="multilevel"/>
    <w:tmpl w:val="4C306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3" w15:restartNumberingAfterBreak="0">
    <w:nsid w:val="3B6E29D8"/>
    <w:multiLevelType w:val="multilevel"/>
    <w:tmpl w:val="1D86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3085650"/>
    <w:multiLevelType w:val="multilevel"/>
    <w:tmpl w:val="F752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2F745B"/>
    <w:multiLevelType w:val="multilevel"/>
    <w:tmpl w:val="4A82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483475"/>
    <w:multiLevelType w:val="multilevel"/>
    <w:tmpl w:val="543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5"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A51DFB"/>
    <w:multiLevelType w:val="multilevel"/>
    <w:tmpl w:val="ABE28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31"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C206580"/>
    <w:multiLevelType w:val="multilevel"/>
    <w:tmpl w:val="3A9CF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5" w15:restartNumberingAfterBreak="0">
    <w:nsid w:val="72643696"/>
    <w:multiLevelType w:val="multilevel"/>
    <w:tmpl w:val="CEF8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9"/>
  </w:num>
  <w:num w:numId="4">
    <w:abstractNumId w:val="20"/>
  </w:num>
  <w:num w:numId="5">
    <w:abstractNumId w:val="24"/>
  </w:num>
  <w:num w:numId="6">
    <w:abstractNumId w:val="34"/>
  </w:num>
  <w:num w:numId="7">
    <w:abstractNumId w:val="12"/>
  </w:num>
  <w:num w:numId="8">
    <w:abstractNumId w:val="18"/>
  </w:num>
  <w:num w:numId="9">
    <w:abstractNumId w:val="31"/>
  </w:num>
  <w:num w:numId="10">
    <w:abstractNumId w:val="3"/>
  </w:num>
  <w:num w:numId="11">
    <w:abstractNumId w:val="9"/>
  </w:num>
  <w:num w:numId="12">
    <w:abstractNumId w:val="1"/>
  </w:num>
  <w:num w:numId="13">
    <w:abstractNumId w:val="4"/>
  </w:num>
  <w:num w:numId="14">
    <w:abstractNumId w:val="16"/>
  </w:num>
  <w:num w:numId="15">
    <w:abstractNumId w:val="15"/>
  </w:num>
  <w:num w:numId="16">
    <w:abstractNumId w:val="30"/>
  </w:num>
  <w:num w:numId="17">
    <w:abstractNumId w:val="6"/>
  </w:num>
  <w:num w:numId="18">
    <w:abstractNumId w:val="37"/>
  </w:num>
  <w:num w:numId="19">
    <w:abstractNumId w:val="33"/>
  </w:num>
  <w:num w:numId="20">
    <w:abstractNumId w:val="26"/>
  </w:num>
  <w:num w:numId="21">
    <w:abstractNumId w:val="36"/>
  </w:num>
  <w:num w:numId="22">
    <w:abstractNumId w:val="8"/>
  </w:num>
  <w:num w:numId="23">
    <w:abstractNumId w:val="0"/>
  </w:num>
  <w:num w:numId="24">
    <w:abstractNumId w:val="10"/>
    <w:lvlOverride w:ilvl="0">
      <w:startOverride w:val="1"/>
    </w:lvlOverride>
  </w:num>
  <w:num w:numId="25">
    <w:abstractNumId w:val="27"/>
  </w:num>
  <w:num w:numId="26">
    <w:abstractNumId w:val="25"/>
  </w:num>
  <w:num w:numId="27">
    <w:abstractNumId w:val="21"/>
  </w:num>
  <w:num w:numId="28">
    <w:abstractNumId w:val="35"/>
    <w:lvlOverride w:ilvl="0">
      <w:startOverride w:val="1"/>
    </w:lvlOverride>
  </w:num>
  <w:num w:numId="29">
    <w:abstractNumId w:val="23"/>
  </w:num>
  <w:num w:numId="30">
    <w:abstractNumId w:val="11"/>
    <w:lvlOverride w:ilvl="0">
      <w:startOverride w:val="1"/>
    </w:lvlOverride>
  </w:num>
  <w:num w:numId="31">
    <w:abstractNumId w:val="32"/>
    <w:lvlOverride w:ilvl="0">
      <w:startOverride w:val="6"/>
    </w:lvlOverride>
  </w:num>
  <w:num w:numId="32">
    <w:abstractNumId w:val="28"/>
    <w:lvlOverride w:ilvl="0">
      <w:startOverride w:val="7"/>
    </w:lvlOverride>
  </w:num>
  <w:num w:numId="33">
    <w:abstractNumId w:val="17"/>
  </w:num>
  <w:num w:numId="34">
    <w:abstractNumId w:val="5"/>
  </w:num>
  <w:num w:numId="35">
    <w:abstractNumId w:val="2"/>
  </w:num>
  <w:num w:numId="36">
    <w:abstractNumId w:val="7"/>
  </w:num>
  <w:num w:numId="37">
    <w:abstractNumId w:val="13"/>
  </w:num>
  <w:num w:numId="38">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A098C"/>
    <w:rsid w:val="004D5D62"/>
    <w:rsid w:val="00504AA9"/>
    <w:rsid w:val="005112D0"/>
    <w:rsid w:val="00533D86"/>
    <w:rsid w:val="00555681"/>
    <w:rsid w:val="00577E06"/>
    <w:rsid w:val="005A3BF7"/>
    <w:rsid w:val="005F2035"/>
    <w:rsid w:val="005F6671"/>
    <w:rsid w:val="005F7990"/>
    <w:rsid w:val="00613D2A"/>
    <w:rsid w:val="00622682"/>
    <w:rsid w:val="0063739C"/>
    <w:rsid w:val="00691944"/>
    <w:rsid w:val="006A09CF"/>
    <w:rsid w:val="006B248A"/>
    <w:rsid w:val="00703BBA"/>
    <w:rsid w:val="007466B2"/>
    <w:rsid w:val="00770F25"/>
    <w:rsid w:val="007B0A85"/>
    <w:rsid w:val="007B2E52"/>
    <w:rsid w:val="007C6A52"/>
    <w:rsid w:val="007F2564"/>
    <w:rsid w:val="008119CC"/>
    <w:rsid w:val="0082043E"/>
    <w:rsid w:val="00887843"/>
    <w:rsid w:val="00897331"/>
    <w:rsid w:val="008E203A"/>
    <w:rsid w:val="0091229C"/>
    <w:rsid w:val="00940E73"/>
    <w:rsid w:val="00950D39"/>
    <w:rsid w:val="0095113B"/>
    <w:rsid w:val="0098597D"/>
    <w:rsid w:val="00991FA9"/>
    <w:rsid w:val="009E17DE"/>
    <w:rsid w:val="009F619A"/>
    <w:rsid w:val="009F6DDE"/>
    <w:rsid w:val="00A254B7"/>
    <w:rsid w:val="00A370A8"/>
    <w:rsid w:val="00A5442C"/>
    <w:rsid w:val="00A73847"/>
    <w:rsid w:val="00A90467"/>
    <w:rsid w:val="00AB1B67"/>
    <w:rsid w:val="00AE25EB"/>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97D5F"/>
    <w:rsid w:val="00DB3FAD"/>
    <w:rsid w:val="00DE0AF7"/>
    <w:rsid w:val="00DE3536"/>
    <w:rsid w:val="00E47D6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rPr>
      <w:lang w:val="en-AU"/>
    </w:r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9"/>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9"/>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878">
      <w:bodyDiv w:val="1"/>
      <w:marLeft w:val="0"/>
      <w:marRight w:val="0"/>
      <w:marTop w:val="0"/>
      <w:marBottom w:val="0"/>
      <w:divBdr>
        <w:top w:val="none" w:sz="0" w:space="0" w:color="auto"/>
        <w:left w:val="none" w:sz="0" w:space="0" w:color="auto"/>
        <w:bottom w:val="none" w:sz="0" w:space="0" w:color="auto"/>
        <w:right w:val="none" w:sz="0" w:space="0" w:color="auto"/>
      </w:divBdr>
      <w:divsChild>
        <w:div w:id="1726830796">
          <w:marLeft w:val="0"/>
          <w:marRight w:val="0"/>
          <w:marTop w:val="0"/>
          <w:marBottom w:val="0"/>
          <w:divBdr>
            <w:top w:val="none" w:sz="0" w:space="0" w:color="auto"/>
            <w:left w:val="none" w:sz="0" w:space="0" w:color="auto"/>
            <w:bottom w:val="none" w:sz="0" w:space="0" w:color="auto"/>
            <w:right w:val="none" w:sz="0" w:space="0" w:color="auto"/>
          </w:divBdr>
          <w:divsChild>
            <w:div w:id="399796291">
              <w:marLeft w:val="0"/>
              <w:marRight w:val="0"/>
              <w:marTop w:val="0"/>
              <w:marBottom w:val="0"/>
              <w:divBdr>
                <w:top w:val="none" w:sz="0" w:space="0" w:color="auto"/>
                <w:left w:val="none" w:sz="0" w:space="0" w:color="auto"/>
                <w:bottom w:val="none" w:sz="0" w:space="0" w:color="auto"/>
                <w:right w:val="none" w:sz="0" w:space="0" w:color="auto"/>
              </w:divBdr>
              <w:divsChild>
                <w:div w:id="612983615">
                  <w:marLeft w:val="0"/>
                  <w:marRight w:val="0"/>
                  <w:marTop w:val="0"/>
                  <w:marBottom w:val="0"/>
                  <w:divBdr>
                    <w:top w:val="none" w:sz="0" w:space="0" w:color="auto"/>
                    <w:left w:val="none" w:sz="0" w:space="0" w:color="auto"/>
                    <w:bottom w:val="none" w:sz="0" w:space="0" w:color="auto"/>
                    <w:right w:val="none" w:sz="0" w:space="0" w:color="auto"/>
                  </w:divBdr>
                  <w:divsChild>
                    <w:div w:id="2069454491">
                      <w:marLeft w:val="0"/>
                      <w:marRight w:val="0"/>
                      <w:marTop w:val="0"/>
                      <w:marBottom w:val="0"/>
                      <w:divBdr>
                        <w:top w:val="none" w:sz="0" w:space="0" w:color="auto"/>
                        <w:left w:val="none" w:sz="0" w:space="0" w:color="auto"/>
                        <w:bottom w:val="none" w:sz="0" w:space="0" w:color="auto"/>
                        <w:right w:val="none" w:sz="0" w:space="0" w:color="auto"/>
                      </w:divBdr>
                    </w:div>
                    <w:div w:id="14722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714531">
      <w:bodyDiv w:val="1"/>
      <w:marLeft w:val="0"/>
      <w:marRight w:val="0"/>
      <w:marTop w:val="0"/>
      <w:marBottom w:val="0"/>
      <w:divBdr>
        <w:top w:val="none" w:sz="0" w:space="0" w:color="auto"/>
        <w:left w:val="none" w:sz="0" w:space="0" w:color="auto"/>
        <w:bottom w:val="none" w:sz="0" w:space="0" w:color="auto"/>
        <w:right w:val="none" w:sz="0" w:space="0" w:color="auto"/>
      </w:divBdr>
      <w:divsChild>
        <w:div w:id="2107918635">
          <w:marLeft w:val="0"/>
          <w:marRight w:val="0"/>
          <w:marTop w:val="0"/>
          <w:marBottom w:val="0"/>
          <w:divBdr>
            <w:top w:val="none" w:sz="0" w:space="0" w:color="auto"/>
            <w:left w:val="none" w:sz="0" w:space="0" w:color="auto"/>
            <w:bottom w:val="none" w:sz="0" w:space="0" w:color="auto"/>
            <w:right w:val="none" w:sz="0" w:space="0" w:color="auto"/>
          </w:divBdr>
          <w:divsChild>
            <w:div w:id="1421828456">
              <w:marLeft w:val="0"/>
              <w:marRight w:val="0"/>
              <w:marTop w:val="0"/>
              <w:marBottom w:val="0"/>
              <w:divBdr>
                <w:top w:val="none" w:sz="0" w:space="0" w:color="auto"/>
                <w:left w:val="none" w:sz="0" w:space="0" w:color="auto"/>
                <w:bottom w:val="none" w:sz="0" w:space="0" w:color="auto"/>
                <w:right w:val="none" w:sz="0" w:space="0" w:color="auto"/>
              </w:divBdr>
              <w:divsChild>
                <w:div w:id="13427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8843">
      <w:bodyDiv w:val="1"/>
      <w:marLeft w:val="0"/>
      <w:marRight w:val="0"/>
      <w:marTop w:val="0"/>
      <w:marBottom w:val="0"/>
      <w:divBdr>
        <w:top w:val="none" w:sz="0" w:space="0" w:color="auto"/>
        <w:left w:val="none" w:sz="0" w:space="0" w:color="auto"/>
        <w:bottom w:val="none" w:sz="0" w:space="0" w:color="auto"/>
        <w:right w:val="none" w:sz="0" w:space="0" w:color="auto"/>
      </w:divBdr>
      <w:divsChild>
        <w:div w:id="353195479">
          <w:marLeft w:val="0"/>
          <w:marRight w:val="0"/>
          <w:marTop w:val="0"/>
          <w:marBottom w:val="0"/>
          <w:divBdr>
            <w:top w:val="none" w:sz="0" w:space="0" w:color="auto"/>
            <w:left w:val="none" w:sz="0" w:space="0" w:color="auto"/>
            <w:bottom w:val="none" w:sz="0" w:space="0" w:color="auto"/>
            <w:right w:val="none" w:sz="0" w:space="0" w:color="auto"/>
          </w:divBdr>
          <w:divsChild>
            <w:div w:id="907808943">
              <w:marLeft w:val="0"/>
              <w:marRight w:val="0"/>
              <w:marTop w:val="0"/>
              <w:marBottom w:val="0"/>
              <w:divBdr>
                <w:top w:val="none" w:sz="0" w:space="0" w:color="auto"/>
                <w:left w:val="none" w:sz="0" w:space="0" w:color="auto"/>
                <w:bottom w:val="none" w:sz="0" w:space="0" w:color="auto"/>
                <w:right w:val="none" w:sz="0" w:space="0" w:color="auto"/>
              </w:divBdr>
              <w:divsChild>
                <w:div w:id="17664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780491666">
      <w:bodyDiv w:val="1"/>
      <w:marLeft w:val="0"/>
      <w:marRight w:val="0"/>
      <w:marTop w:val="0"/>
      <w:marBottom w:val="0"/>
      <w:divBdr>
        <w:top w:val="none" w:sz="0" w:space="0" w:color="auto"/>
        <w:left w:val="none" w:sz="0" w:space="0" w:color="auto"/>
        <w:bottom w:val="none" w:sz="0" w:space="0" w:color="auto"/>
        <w:right w:val="none" w:sz="0" w:space="0" w:color="auto"/>
      </w:divBdr>
      <w:divsChild>
        <w:div w:id="310255567">
          <w:marLeft w:val="0"/>
          <w:marRight w:val="0"/>
          <w:marTop w:val="0"/>
          <w:marBottom w:val="0"/>
          <w:divBdr>
            <w:top w:val="none" w:sz="0" w:space="0" w:color="auto"/>
            <w:left w:val="none" w:sz="0" w:space="0" w:color="auto"/>
            <w:bottom w:val="none" w:sz="0" w:space="0" w:color="auto"/>
            <w:right w:val="none" w:sz="0" w:space="0" w:color="auto"/>
          </w:divBdr>
          <w:divsChild>
            <w:div w:id="1317490013">
              <w:marLeft w:val="0"/>
              <w:marRight w:val="0"/>
              <w:marTop w:val="0"/>
              <w:marBottom w:val="0"/>
              <w:divBdr>
                <w:top w:val="none" w:sz="0" w:space="0" w:color="auto"/>
                <w:left w:val="none" w:sz="0" w:space="0" w:color="auto"/>
                <w:bottom w:val="none" w:sz="0" w:space="0" w:color="auto"/>
                <w:right w:val="none" w:sz="0" w:space="0" w:color="auto"/>
              </w:divBdr>
              <w:divsChild>
                <w:div w:id="300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7108">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o.support.sap.com/roadmapviewer/" TargetMode="External"/><Relationship Id="rId18" Type="http://schemas.openxmlformats.org/officeDocument/2006/relationships/hyperlink" Target="http://www.bluepencil.com.au/single-post/2016/11/03/Change-Control-Management-in-SAP-Solution-Manager-72"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sapstore.com/solutions/99037/Focused-Build-for-SAP-Solution-Manager" TargetMode="External"/><Relationship Id="rId7" Type="http://schemas.openxmlformats.org/officeDocument/2006/relationships/webSettings" Target="webSettings.xml"/><Relationship Id="rId12" Type="http://schemas.openxmlformats.org/officeDocument/2006/relationships/hyperlink" Target="http://www.bluepencil.com.au/single-post/2016/10/31/Business-of-IT" TargetMode="External"/><Relationship Id="rId17" Type="http://schemas.openxmlformats.org/officeDocument/2006/relationships/hyperlink" Target="http://www.bluepencil.com.au/single-post/2016/11/24/Change-Impact-Analysis-with-BPCA"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bluepencil.com.au/single-post/2017/01/11/Test-Automation-CBTA-on-SAP-Solution-Manager-72"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http://www.bluepencil.com.au/single-post/2016/11/02/Test-Management-on-SAP-Solution-Manager-72" TargetMode="External"/><Relationship Id="rId23" Type="http://schemas.openxmlformats.org/officeDocument/2006/relationships/header" Target="header1.xml"/><Relationship Id="rId10" Type="http://schemas.openxmlformats.org/officeDocument/2006/relationships/hyperlink" Target="http://www.bluepencil.com.au/single-post/2016/10/31/Integrated-ALM-and-SAP-Solution-Manager-72" TargetMode="External"/><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bluepencil.com.au/single-post/2016/11/07/Process-Management-on-SAP-Solution-Manager-72" TargetMode="External"/><Relationship Id="rId22" Type="http://schemas.openxmlformats.org/officeDocument/2006/relationships/hyperlink" Target="http://www.linkedin.com/in/jkmaeda"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2.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43</TotalTime>
  <Pages>5</Pages>
  <Words>1557</Words>
  <Characters>8881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16</cp:revision>
  <cp:lastPrinted>2018-05-17T12:25:00Z</cp:lastPrinted>
  <dcterms:created xsi:type="dcterms:W3CDTF">2018-10-31T02:35:00Z</dcterms:created>
  <dcterms:modified xsi:type="dcterms:W3CDTF">2018-10-31T07:22:00Z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