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CyberClean™ Delivery Module</w:t>
      </w:r>
    </w:p>
    <w:p>
      <w:r>
        <w:t>From Regulatory Pressure → Sustainable Cyber Capability</w:t>
        <w:br/>
      </w:r>
    </w:p>
    <w:p>
      <w:r>
        <w:t>A disciplined, evidence-driven model for closing cybersecurity regulatory findings while building sustainable, regulator-credible capabilities.</w:t>
        <w:br/>
      </w:r>
    </w:p>
    <w:p>
      <w:pPr>
        <w:pStyle w:val="Heading2"/>
      </w:pPr>
      <w:r>
        <w:t>MODULE 1 — REGULATORY TRIGGER</w:t>
      </w:r>
    </w:p>
    <w:p>
      <w:r>
        <w:t>Purpose: Establish regulatory reality and scope.</w:t>
        <w:br/>
        <w:br/>
        <w:t>Sources:</w:t>
        <w:br/>
        <w:t>• OCC / FDIC / Federal Reserve findings</w:t>
        <w:br/>
        <w:t>• MRAs / MRIAs</w:t>
        <w:br/>
        <w:t>• Internal &amp; External Audit Issues</w:t>
        <w:br/>
        <w:t>• Cybersecurity Incidents</w:t>
        <w:br/>
        <w:t>• Consent Orders or Enforcement Actions</w:t>
        <w:br/>
        <w:br/>
        <w:t>Board Perspective:</w:t>
        <w:br/>
        <w:t>We begin with regulatory facts — not assumptions or narratives.</w:t>
        <w:br/>
      </w:r>
    </w:p>
    <w:p>
      <w:pPr>
        <w:pStyle w:val="Heading2"/>
      </w:pPr>
      <w:r>
        <w:t>MODULE 2 — DIAGNOSE</w:t>
      </w:r>
    </w:p>
    <w:p>
      <w:r>
        <w:t>Purpose: Identify true root causes before action.</w:t>
        <w:br/>
        <w:br/>
        <w:t>Key Activities:</w:t>
        <w:br/>
        <w:t>• Root cause analysis</w:t>
        <w:br/>
        <w:t>• Cyber risk and control gap mapping</w:t>
        <w:br/>
        <w:t>• Control operating effectiveness review</w:t>
        <w:br/>
        <w:t>• Evidence integrity assessment</w:t>
        <w:br/>
        <w:t>• Risk-based prioritization</w:t>
        <w:br/>
        <w:br/>
        <w:t>Outputs:</w:t>
        <w:br/>
        <w:t>• Issue-to-risk mapping</w:t>
        <w:br/>
        <w:t>• Validated control failure points</w:t>
        <w:br/>
        <w:t>• Regulatory closure roadmap</w:t>
        <w:br/>
        <w:br/>
        <w:t>Board Perspective:</w:t>
        <w:br/>
        <w:t>We fix causes, not symptoms.</w:t>
        <w:br/>
      </w:r>
    </w:p>
    <w:p>
      <w:pPr>
        <w:pStyle w:val="Heading2"/>
      </w:pPr>
      <w:r>
        <w:t>MODULE 3 — DESIGN</w:t>
      </w:r>
    </w:p>
    <w:p>
      <w:r>
        <w:t>Purpose: Build controls that work in real-world operations.</w:t>
        <w:br/>
        <w:br/>
        <w:t>Key Activities:</w:t>
        <w:br/>
        <w:t>• Control redesign or uplift</w:t>
        <w:br/>
        <w:t>• Preventive vs. detective control balancing</w:t>
        <w:br/>
        <w:t>• Control ownership clarity (1LOD / 2LOD)</w:t>
        <w:br/>
        <w:t>• Testing and evidence standards definition</w:t>
        <w:br/>
        <w:t>• GRC traceability alignment</w:t>
        <w:br/>
        <w:br/>
        <w:t>Outputs:</w:t>
        <w:br/>
        <w:t>• Control blueprints</w:t>
        <w:br/>
        <w:t>• Evidence requirements</w:t>
        <w:br/>
        <w:t>• Key Control and Risk Indicators (KCI/KRI)</w:t>
        <w:br/>
        <w:br/>
        <w:t>Board Perspective:</w:t>
        <w:br/>
        <w:t>Controls are designed to operate, not just exist.</w:t>
        <w:br/>
      </w:r>
    </w:p>
    <w:p>
      <w:pPr>
        <w:pStyle w:val="Heading2"/>
      </w:pPr>
      <w:r>
        <w:t>MODULE 4 — DELIVER</w:t>
      </w:r>
    </w:p>
    <w:p>
      <w:r>
        <w:t>Purpose: Execute remediation with accountability and visibility.</w:t>
        <w:br/>
        <w:br/>
        <w:t>Key Activities:</w:t>
        <w:br/>
        <w:t>• Agile, sprint-based cyber remediation</w:t>
        <w:br/>
        <w:t>• Risk-aligned backlog prioritization</w:t>
        <w:br/>
        <w:t>• Evidence production every sprint</w:t>
        <w:br/>
        <w:t>• Continuous risk, audit, and compliance engagement</w:t>
        <w:br/>
        <w:t>• Regulator-ready documentation</w:t>
        <w:br/>
        <w:br/>
        <w:t>Outputs:</w:t>
        <w:br/>
        <w:t>• Implemented cybersecurity controls</w:t>
        <w:br/>
        <w:t>• Verified evidence artifacts</w:t>
        <w:br/>
        <w:t>• Issue closure packages</w:t>
        <w:br/>
        <w:br/>
        <w:t>Board Perspective:</w:t>
        <w:br/>
        <w:t>Progress is measurable, visible, and defensible.</w:t>
        <w:br/>
      </w:r>
    </w:p>
    <w:p>
      <w:pPr>
        <w:pStyle w:val="Heading2"/>
      </w:pPr>
      <w:r>
        <w:t>MODULE 5 — SUSTAIN</w:t>
      </w:r>
    </w:p>
    <w:p>
      <w:r>
        <w:t>Purpose: Prevent repeat findings and ensure durability.</w:t>
        <w:br/>
        <w:br/>
        <w:t>Key Activities:</w:t>
        <w:br/>
        <w:t>• Control ownership transition to BAU teams</w:t>
        <w:br/>
        <w:t>• Automated evidence collection</w:t>
        <w:br/>
        <w:t>• Ongoing KCI/KRI monitoring</w:t>
        <w:br/>
        <w:t>• Standard operating procedures</w:t>
        <w:br/>
        <w:t>• Repeat-finding prevention checks</w:t>
        <w:br/>
        <w:br/>
        <w:t>Outputs:</w:t>
        <w:br/>
        <w:t>• Sustainable cybersecurity capability</w:t>
        <w:br/>
        <w:t>• Continuous regulatory readiness</w:t>
        <w:br/>
        <w:t>• Reduced regulatory friction</w:t>
        <w:br/>
        <w:br/>
        <w:t>Board Perspective:</w:t>
        <w:br/>
        <w:t>The program remains effective after transition.</w:t>
        <w:br/>
      </w:r>
    </w:p>
    <w:p>
      <w:pPr>
        <w:pStyle w:val="Heading2"/>
      </w:pPr>
      <w:r>
        <w:t>Cross-Cutting Governance &amp; Traceability</w:t>
      </w:r>
    </w:p>
    <w:p>
      <w:r>
        <w:t>Governance and traceability are embedded across all modules:</w:t>
        <w:br/>
        <w:br/>
        <w:t>• Board and Executive Oversight</w:t>
        <w:br/>
        <w:t>• Clear accountability across Three Lines of Defense</w:t>
        <w:br/>
        <w:t>• Requirement → Risk → Control → Evidence → Metric → Audit traceability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