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Trial of an Unsent Letter</w:t>
      </w:r>
    </w:p>
    <w:p>
      <w:pPr>
        <w:pStyle w:val="Deck"/>
      </w:pPr>
      <w:r>
        <w:t>Nine reports from The Alderwick Chronicle, July 2026.</w:t>
      </w:r>
    </w:p>
    <w:p>
      <w:pPr>
        <w:pStyle w:val="Dateline"/>
      </w:pPr>
      <w:r>
        <w:t>2 JULY 2026  |  THE ALDERWICK CHRONICLE</w:t>
      </w:r>
    </w:p>
    <w:p>
      <w:pPr>
        <w:pStyle w:val="Heading1"/>
      </w:pPr>
      <w:r>
        <w:t>Court Receives Letter the Accused Has Not Written</w:t>
      </w:r>
    </w:p>
    <w:p>
      <w:pPr>
        <w:pStyle w:val="Deck"/>
      </w:pPr>
      <w:r>
        <w:t>The sealed message warns of a death scheduled for next week.</w:t>
      </w:r>
    </w:p>
    <w:p>
      <w:pPr>
        <w:pStyle w:val="Dateline"/>
      </w:pPr>
      <w:r>
        <w:t>By Clara Vale, Staff Correspondent</w:t>
      </w:r>
    </w:p>
    <w:p>
      <w:r>
        <w:t>A letter addressed to merchant Silas Trent was entered as evidence in the murder trial of Eidetician Nora Pell. It appears to be in her hand and describes the victim’s death, but carries a date next week. Pell says she has never written it.</w:t>
      </w:r>
    </w:p>
    <w:p>
      <w:r>
        <w:t>The victim was found dead last month under circumstances the letter describes with unsettling accuracy. The prosecution argues that the text reveals knowledge in advance. The defence says a possible future cannot establish what Pell knew in the past.</w:t>
      </w:r>
    </w:p>
    <w:p>
      <w:pPr>
        <w:pStyle w:val="Dateline"/>
      </w:pPr>
      <w:r>
        <w:t>5 JULY 2026  |  THE ALDERWICK CHRONICLE</w:t>
      </w:r>
    </w:p>
    <w:p>
      <w:pPr>
        <w:pStyle w:val="Heading1"/>
      </w:pPr>
      <w:r>
        <w:t>Ink and Paper Are Genuine but Their Date Is Not</w:t>
      </w:r>
    </w:p>
    <w:p>
      <w:pPr>
        <w:pStyle w:val="Deck"/>
      </w:pPr>
      <w:r>
        <w:t>Examiners find no ordinary forgery.</w:t>
      </w:r>
    </w:p>
    <w:p>
      <w:pPr>
        <w:pStyle w:val="Dateline"/>
      </w:pPr>
      <w:r>
        <w:t>By Clara Vale, Staff Correspondent</w:t>
      </w:r>
    </w:p>
    <w:p>
      <w:r>
        <w:t>The court’s examiner compared the letter with Pell’s notebooks. Its handwriting and unusual spelling match hers. The paper came from a batch bought by the Institute this year; the sheet adjoining it remains blank in Pell’s desk.</w:t>
      </w:r>
    </w:p>
    <w:p>
      <w:r>
        <w:t>Dr. Saye testified that the Stratum can present records from courses not taken. She urged the court to separate the letter’s accuracy about a death from proof that Pell composed it. The judge admitted the document provisionally, with that warning to the jury.</w:t>
      </w:r>
    </w:p>
    <w:p>
      <w:pPr>
        <w:pStyle w:val="Dateline"/>
      </w:pPr>
      <w:r>
        <w:t>8 JULY 2026  |  THE ALDERWICK CHRONICLE</w:t>
      </w:r>
    </w:p>
    <w:p>
      <w:pPr>
        <w:pStyle w:val="Heading1"/>
      </w:pPr>
      <w:r>
        <w:t>Accused Describes a Warning She Chose Not to Send</w:t>
      </w:r>
    </w:p>
    <w:p>
      <w:pPr>
        <w:pStyle w:val="Deck"/>
      </w:pPr>
      <w:r>
        <w:t>Pell recalls drafting words in her mind before the victim died.</w:t>
      </w:r>
    </w:p>
    <w:p>
      <w:pPr>
        <w:pStyle w:val="Dateline"/>
      </w:pPr>
      <w:r>
        <w:t>By Clara Vale, Staff Correspondent</w:t>
      </w:r>
    </w:p>
    <w:p>
      <w:r>
        <w:t>Pell told the court she suspected the victim intended to cross an unstable aperture. She considered warning Trent, who financed the expedition, but believed he would dismiss her. She made no draft and sent no letter.</w:t>
      </w:r>
    </w:p>
    <w:p>
      <w:r>
        <w:t>The disputed text contains the warning she says she contemplated, followed by an accusation she rejects. Prosecutors contend the similarity proves intent. The defence argues that thought and action must remain distinct, especially when the alleged document comes from a different sequence of events.</w:t>
      </w:r>
    </w:p>
    <w:p>
      <w:pPr>
        <w:pStyle w:val="Dateline"/>
      </w:pPr>
      <w:r>
        <w:t>11 JULY 2026  |  THE ALDERWICK CHRONICLE</w:t>
      </w:r>
    </w:p>
    <w:p>
      <w:pPr>
        <w:pStyle w:val="Heading1"/>
      </w:pPr>
      <w:r>
        <w:t>Another Copy Reaches the Court</w:t>
      </w:r>
    </w:p>
    <w:p>
      <w:pPr>
        <w:pStyle w:val="Deck"/>
      </w:pPr>
      <w:r>
        <w:t>Its final paragraph names a different suspect.</w:t>
      </w:r>
    </w:p>
    <w:p>
      <w:pPr>
        <w:pStyle w:val="Dateline"/>
      </w:pPr>
      <w:r>
        <w:t>By Clara Vale, Staff Correspondent</w:t>
      </w:r>
    </w:p>
    <w:p>
      <w:r>
        <w:t>An identical envelope appeared in the court’s incoming post yesterday. The first three paragraphs match the admitted letter. The last names the victim’s assistant, not Pell, as the person who opened the aperture. The assistant has denied touching it.</w:t>
      </w:r>
    </w:p>
    <w:p>
      <w:r>
        <w:t>The judge halted testimony while the court examined both copies. Neither has a postal cancellation. Dr. Saye says they may record competing choices, but cannot both be a reliable account of the single death before the court.</w:t>
      </w:r>
    </w:p>
    <w:p>
      <w:pPr>
        <w:pStyle w:val="Dateline"/>
      </w:pPr>
      <w:r>
        <w:t>14 JULY 2026  |  THE ALDERWICK CHRONICLE</w:t>
      </w:r>
    </w:p>
    <w:p>
      <w:pPr>
        <w:pStyle w:val="Heading1"/>
      </w:pPr>
      <w:r>
        <w:t>Assistant Admits Opening the Aperture</w:t>
      </w:r>
    </w:p>
    <w:p>
      <w:pPr>
        <w:pStyle w:val="Deck"/>
      </w:pPr>
      <w:r>
        <w:t>He says he meant to rescue the victim, not harm her.</w:t>
      </w:r>
    </w:p>
    <w:p>
      <w:pPr>
        <w:pStyle w:val="Dateline"/>
      </w:pPr>
      <w:r>
        <w:t>By Clara Vale, Staff Correspondent</w:t>
      </w:r>
    </w:p>
    <w:p>
      <w:r>
        <w:t>The victim’s assistant, Jonas Vale, testified that he opened the aperture after hearing her call for help. He had withheld this fact because he feared blame for her death. Survey readings show the opening occurred after the injury described in the medical report.</w:t>
      </w:r>
    </w:p>
    <w:p>
      <w:r>
        <w:t>His admission explains one letter’s final paragraph without proving its accusation. The court must decide the case from timed records and living witnesses. The judge instructed jurors to treat the letters as leads to investigate, not verdicts to adopt.</w:t>
      </w:r>
    </w:p>
    <w:p>
      <w:pPr>
        <w:pStyle w:val="Dateline"/>
      </w:pPr>
      <w:r>
        <w:t>17 JULY 2026  |  THE ALDERWICK CHRONICLE</w:t>
      </w:r>
    </w:p>
    <w:p>
      <w:pPr>
        <w:pStyle w:val="Heading1"/>
      </w:pPr>
      <w:r>
        <w:t>Jury Acquits Pell</w:t>
      </w:r>
    </w:p>
    <w:p>
      <w:pPr>
        <w:pStyle w:val="Deck"/>
      </w:pPr>
      <w:r>
        <w:t>The disputed letters are preserved but do not decide guilt.</w:t>
      </w:r>
    </w:p>
    <w:p>
      <w:pPr>
        <w:pStyle w:val="Dateline"/>
      </w:pPr>
      <w:r>
        <w:t>By Clara Vale, Staff Correspondent</w:t>
      </w:r>
    </w:p>
    <w:p>
      <w:r>
        <w:t>The jury found Nora Pell not guilty. The judge said the letters prompted useful questions, yet neither established who wrote it nor when its writer acquired the facts. The timed survey record and testimony left reasonable doubt about the charge.</w:t>
      </w:r>
    </w:p>
    <w:p>
      <w:r>
        <w:t>Pell thanked the jurors and asked to inspect the two versions. She says one contains a warning she wishes she had sent. She does not accept the other’s claim that wishing made her responsible for a death.</w:t>
      </w:r>
    </w:p>
    <w:p>
      <w:pPr>
        <w:pStyle w:val="Dateline"/>
      </w:pPr>
      <w:r>
        <w:t>20 JULY 2026  |  THE ALDERWICK CHRONICLE</w:t>
      </w:r>
    </w:p>
    <w:p>
      <w:pPr>
        <w:pStyle w:val="Heading1"/>
      </w:pPr>
      <w:r>
        <w:t>Court Seals Both Versions of the Letter</w:t>
      </w:r>
    </w:p>
    <w:p>
      <w:pPr>
        <w:pStyle w:val="Deck"/>
      </w:pPr>
      <w:r>
        <w:t>A future date passes without either being written.</w:t>
      </w:r>
    </w:p>
    <w:p>
      <w:pPr>
        <w:pStyle w:val="Dateline"/>
      </w:pPr>
      <w:r>
        <w:t>By Clara Vale, Staff Correspondent</w:t>
      </w:r>
    </w:p>
    <w:p>
      <w:r>
        <w:t>The date on the disputed envelopes arrived yesterday. Pell spent the day at the Institute under observation and wrote no letter. No third copy appeared. The court sealed both versions, with access permitted for a later inquiry into their origin.</w:t>
      </w:r>
    </w:p>
    <w:p>
      <w:r>
        <w:t>Dr. Saye says the missed date weakens any simple claim that the letters were dispatched from tomorrow. It does not undo the questions they raised. The judge has asked that the victim’s actual expedition record remain alongside them.</w:t>
      </w:r>
    </w:p>
    <w:p>
      <w:pPr>
        <w:pStyle w:val="Dateline"/>
      </w:pPr>
      <w:r>
        <w:t>23 JULY 2026  |  THE ALDERWICK CHRONICLE</w:t>
      </w:r>
    </w:p>
    <w:p>
      <w:pPr>
        <w:pStyle w:val="Heading1"/>
      </w:pPr>
      <w:r>
        <w:t>Merchant Receives an Ordinary Letter</w:t>
      </w:r>
    </w:p>
    <w:p>
      <w:pPr>
        <w:pStyle w:val="Deck"/>
      </w:pPr>
      <w:r>
        <w:t>Pell finally sends the warning she once withheld.</w:t>
      </w:r>
    </w:p>
    <w:p>
      <w:pPr>
        <w:pStyle w:val="Dateline"/>
      </w:pPr>
      <w:r>
        <w:t>By Clara Vale, Staff Correspondent</w:t>
      </w:r>
    </w:p>
    <w:p>
      <w:r>
        <w:t>Pell wrote to Trent yesterday about the dangers she had observed at the aperture. Her letter bears today’s postmark and makes no accusation. Trent confirmed its receipt and says he will fund a review of the equipment used on the fatal expedition.</w:t>
      </w:r>
    </w:p>
    <w:p>
      <w:r>
        <w:t>The court’s sealed copies remain materially different from what Pell chose to send. She told our reporter that she wanted one document in the case to have an author, a date, and a reason she could defend.</w:t>
      </w:r>
    </w:p>
    <w:p>
      <w:pPr>
        <w:pStyle w:val="Dateline"/>
      </w:pPr>
      <w:r>
        <w:t>26 JULY 2026  |  THE ALDERWICK CHRONICLE</w:t>
      </w:r>
    </w:p>
    <w:p>
      <w:pPr>
        <w:pStyle w:val="Heading1"/>
      </w:pPr>
      <w:r>
        <w:t>Trial Record Distinguishes Evidence from Possibility</w:t>
      </w:r>
    </w:p>
    <w:p>
      <w:pPr>
        <w:pStyle w:val="Deck"/>
      </w:pPr>
      <w:r>
        <w:t>The unsent letters remain unexplained.</w:t>
      </w:r>
    </w:p>
    <w:p>
      <w:pPr>
        <w:pStyle w:val="Dateline"/>
      </w:pPr>
      <w:r>
        <w:t>By Clara Vale, Staff Correspondent</w:t>
      </w:r>
    </w:p>
    <w:p>
      <w:r>
        <w:t>The clerk has completed the trial transcript. It includes both versions of the anomalous letter, the survey records, and the judge’s instruction that an accurate detail is not proof of a document’s origin.</w:t>
      </w:r>
    </w:p>
    <w:p>
      <w:r>
        <w:t>Pell has resumed her Institute work. The victim’s family has asked for the aperture review, not another prosecution based on an unwritten page. The sealed letters await a study that can account for them without assigning their choices to the living.</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keepNext/>
      <w:spacing w:before="140" w:after="60"/>
    </w:pPr>
    <w:rPr>
      <w:rFonts w:ascii="Georgia" w:hAnsi="Georgia"/>
      <w:b/>
      <w:color w:val="000000"/>
      <w:sz w:val="17"/>
    </w:rPr>
  </w:style>
  <w:style w:type="paragraph" w:customStyle="1" w:styleId="Deck">
    <w:name w:val="Deck"/>
    <w:pPr>
      <w:keepNext/>
      <w:spacing w:after="100"/>
    </w:pPr>
    <w:rPr>
      <w:rFonts w:ascii="Georgia" w:hAnsi="Georgia"/>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