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Who Is Who Among the Eideticians</w:t>
      </w:r>
    </w:p>
    <w:p>
      <w:pPr>
        <w:pStyle w:val="Subtitle"/>
      </w:pPr>
      <w:r>
        <w:t>Twenty five figures in the history and present study of the Eidetic Stratum</w:t>
      </w:r>
    </w:p>
    <w:p>
      <w:r>
        <w:t>Prepared as background for the Alderwick newspaper, circa 1880. All twenty five people in this column are fictional. The established figures carry forward the timeline; the others extend its laboratories, expeditions, public institutions, and controversies. A dash after a birth year indicates a figure living at the paper’s present date.</w:t>
      </w:r>
    </w:p>
    <w:p>
      <w:pPr>
        <w:pStyle w:val="Heading2"/>
        <w:keepNext/>
      </w:pPr>
      <w:r>
        <w:t>Miriam Vale  |  1668–1736</w:t>
      </w:r>
    </w:p>
    <w:p>
      <w:pPr>
        <w:keepLines/>
      </w:pPr>
      <w:r>
        <w:rPr>
          <w:b/>
        </w:rPr>
        <w:t xml:space="preserve">Surveyor and instrument maker.  </w:t>
      </w:r>
      <w:r>
        <w:t>Vale brought a geological surveyor’s habits to the study of odd shadows. Her 1711 manuscript compared the hidden cause of an optical remainder to a buried stratum known only through its effects. She never claimed to have seen another world, but her careful diagrams outlived the ridicule that greeted them.</w:t>
      </w:r>
    </w:p>
    <w:p>
      <w:pPr>
        <w:pStyle w:val="Heading2"/>
        <w:keepNext/>
      </w:pPr>
      <w:r>
        <w:t>Éloise Varenne  |  1719–1784</w:t>
      </w:r>
    </w:p>
    <w:p>
      <w:pPr>
        <w:keepLines/>
      </w:pPr>
      <w:r>
        <w:rPr>
          <w:b/>
        </w:rPr>
        <w:t xml:space="preserve">Natural philosopher.  </w:t>
      </w:r>
      <w:r>
        <w:t>Varenne gave Eidetics its first useful hypothesis in 1756: enduring things might have deeper Referents, with material objects expressing them imperfectly. Her proposal that shape should matter more than substance could be tested. She spent her later years defending that distinction from both mystics and impatient experimentalists.</w:t>
      </w:r>
    </w:p>
    <w:p>
      <w:pPr>
        <w:pStyle w:val="Heading2"/>
        <w:keepNext/>
      </w:pPr>
      <w:r>
        <w:t>Tobias Rooke  |  1725–1791</w:t>
      </w:r>
    </w:p>
    <w:p>
      <w:pPr>
        <w:keepLines/>
      </w:pPr>
      <w:r>
        <w:rPr>
          <w:b/>
        </w:rPr>
        <w:t xml:space="preserve">Lens grinder and experimentalist.  </w:t>
      </w:r>
      <w:r>
        <w:t>A master of inexpensive instruments, Rooke assembled the matched plates used in the paired-shadow assays of 1738 as an apprentice and later improved their repeatability. He marked every lens by its flaws, making it possible to rule out defects that had once been mistaken for discoveries. His surviving workshop ledger is coveted as much for its failures as its successes.</w:t>
      </w:r>
    </w:p>
    <w:p>
      <w:pPr>
        <w:pStyle w:val="Heading2"/>
        <w:keepNext/>
      </w:pPr>
      <w:r>
        <w:t>Beatrice Halden  |  1731–1802</w:t>
      </w:r>
    </w:p>
    <w:p>
      <w:pPr>
        <w:keepLines/>
      </w:pPr>
      <w:r>
        <w:rPr>
          <w:b/>
        </w:rPr>
        <w:t xml:space="preserve">Secretary of the Alderwick Society.  </w:t>
      </w:r>
      <w:r>
        <w:t>Halden edited the minutes of the 1764 meetings that adopted the words Eidetic Stratum and Eidetician. Though barred from voting by the Society’s rules, she forced rival researchers to state exactly what their terms meant. Her indexed proceedings preserved dozens of observations that more celebrated members forgot to publish.</w:t>
      </w:r>
    </w:p>
    <w:p>
      <w:pPr>
        <w:pStyle w:val="Heading2"/>
        <w:keepNext/>
      </w:pPr>
      <w:r>
        <w:t>Astrid Bell  |  1758–1821</w:t>
      </w:r>
    </w:p>
    <w:p>
      <w:pPr>
        <w:keepLines/>
      </w:pPr>
      <w:r>
        <w:rPr>
          <w:b/>
        </w:rPr>
        <w:t xml:space="preserve">Experimental mathematician.  </w:t>
      </w:r>
      <w:r>
        <w:t>Bell devised the concordance scale in 1792, allowing laboratories to compare the residuals of objects thought to share a form. She insisted that a number without an uncertainty was only an opinion in respectable clothing. The Bell tables remain standard references, although some values were revised after aperture experiments became possible.</w:t>
      </w:r>
    </w:p>
    <w:p>
      <w:pPr>
        <w:pStyle w:val="Heading2"/>
        <w:keepNext/>
      </w:pPr>
      <w:r>
        <w:t>Ibrahim Sayegh  |  1769–1835</w:t>
      </w:r>
    </w:p>
    <w:p>
      <w:pPr>
        <w:keepLines/>
      </w:pPr>
      <w:r>
        <w:rPr>
          <w:b/>
        </w:rPr>
        <w:t xml:space="preserve">Physician and optical investigator.  </w:t>
      </w:r>
      <w:r>
        <w:t>Working with surgical mirrors and darkened examination rooms, Sayegh documented the interference lull in 1806. His methods made faint residuals visible without extravagant apparatus. He also cautioned against exposing patients to experimental openings, a warning ignored by several of his admirers.</w:t>
      </w:r>
    </w:p>
    <w:p>
      <w:pPr>
        <w:pStyle w:val="Heading2"/>
        <w:keepNext/>
      </w:pPr>
      <w:r>
        <w:t>Léonie Marchand  |  1787–1859</w:t>
      </w:r>
    </w:p>
    <w:p>
      <w:pPr>
        <w:keepLines/>
      </w:pPr>
      <w:r>
        <w:rPr>
          <w:b/>
        </w:rPr>
        <w:t xml:space="preserve">Aperture physicist.  </w:t>
      </w:r>
      <w:r>
        <w:t>Marchand separated a common diffraction spot from the rare conditions that create an Eidetic aperture. In 1822 she established thresholds of alignment, surface finish, and concordance, giving laboratories a practical test for extravagant claims. She declined to name an opening after herself, preferring the apparatus to be copied.</w:t>
      </w:r>
    </w:p>
    <w:p>
      <w:pPr>
        <w:pStyle w:val="Heading2"/>
        <w:keepNext/>
      </w:pPr>
      <w:r>
        <w:t>Célestin Aubert  |  1794–1862</w:t>
      </w:r>
    </w:p>
    <w:p>
      <w:pPr>
        <w:keepLines/>
      </w:pPr>
      <w:r>
        <w:rPr>
          <w:b/>
        </w:rPr>
        <w:t xml:space="preserve">Silver-film chemist.  </w:t>
      </w:r>
      <w:r>
        <w:t>Aubert prepared the films that made the 1829 reciprocal-impression experiments convincing. Marks appeared behind ordinary barriers, and controlled interruptions altered what returned. He became famous for keeping his recipes secret, provoking a bitter dispute over whether private methods could support public science.</w:t>
      </w:r>
    </w:p>
    <w:p>
      <w:pPr>
        <w:pStyle w:val="Heading2"/>
        <w:keepNext/>
      </w:pPr>
      <w:r>
        <w:t>Amara Quill  |  1802–1871</w:t>
      </w:r>
    </w:p>
    <w:p>
      <w:pPr>
        <w:keepLines/>
      </w:pPr>
      <w:r>
        <w:rPr>
          <w:b/>
        </w:rPr>
        <w:t xml:space="preserve">Experimental philosopher.  </w:t>
      </w:r>
      <w:r>
        <w:t>Quill designed the shaped interruptions that demonstrated an aperture could be addressed and could answer. A rigorous skeptic of easy claims about intelligence in the Stratum, she maintained that a reply need not have a speaker. Her distinction still guides the interpretation of apparently meaningful sonances.</w:t>
      </w:r>
    </w:p>
    <w:p>
      <w:pPr>
        <w:pStyle w:val="Heading2"/>
        <w:keepNext/>
      </w:pPr>
      <w:r>
        <w:t>Matteo Orsini  |  1804–1868</w:t>
      </w:r>
    </w:p>
    <w:p>
      <w:pPr>
        <w:keepLines/>
      </w:pPr>
      <w:r>
        <w:rPr>
          <w:b/>
        </w:rPr>
        <w:t xml:space="preserve">Resonance investigator.  </w:t>
      </w:r>
      <w:r>
        <w:t>Orsini’s long series of measurements helped establish sonance in 1837 as patterned variation between an object and its Referent. He borrowed the language of musical intervals while warning that sonance was neither sound nor a tune. His notebooks contain several unexplained signals whose intervals recur in modern receiving halls.</w:t>
      </w:r>
    </w:p>
    <w:p>
      <w:pPr>
        <w:pStyle w:val="Heading2"/>
        <w:keepNext/>
      </w:pPr>
      <w:r>
        <w:t>Adelaide Wren  |  1809–1876</w:t>
      </w:r>
    </w:p>
    <w:p>
      <w:pPr>
        <w:keepLines/>
      </w:pPr>
      <w:r>
        <w:rPr>
          <w:b/>
        </w:rPr>
        <w:t xml:space="preserve">Expedition engineer.  </w:t>
      </w:r>
      <w:r>
        <w:t>Wren built the restraint and recovery mechanism for the 1844 tethered brass probe. She insisted that the first probe carry no inscription that might bias its return, then spent years disputing claims that its pale mineral deposit had been planted. The anchor point of that departure became the Prime Referent of later surveys.</w:t>
      </w:r>
    </w:p>
    <w:p>
      <w:pPr>
        <w:pStyle w:val="Heading2"/>
        <w:keepNext/>
      </w:pPr>
      <w:r>
        <w:t>Oskar Veld  |  1811–1873</w:t>
      </w:r>
    </w:p>
    <w:p>
      <w:pPr>
        <w:keepLines/>
      </w:pPr>
      <w:r>
        <w:rPr>
          <w:b/>
        </w:rPr>
        <w:t xml:space="preserve">Probe machinist.  </w:t>
      </w:r>
      <w:r>
        <w:t>Veld fabricated the first successful tethered probe from nested brass shells designed to fail visibly if crushed. It returned bearing a pale deposit and scratches that did not match its outward travel. He refused to call those scratches writing, though collectors have published competing alphabets ever since.</w:t>
      </w:r>
    </w:p>
    <w:p>
      <w:pPr>
        <w:pStyle w:val="Heading2"/>
        <w:keepNext/>
      </w:pPr>
      <w:r>
        <w:t>Nadia al-Khatib  |  1818–1880</w:t>
      </w:r>
    </w:p>
    <w:p>
      <w:pPr>
        <w:keepLines/>
      </w:pPr>
      <w:r>
        <w:rPr>
          <w:b/>
        </w:rPr>
        <w:t xml:space="preserve">Surveyor of layers.  </w:t>
      </w:r>
      <w:r>
        <w:t>Al-Khatib replaced familiar compass directions with a layered itinerary keyed to the Prime Referent and sonance offset. Her 1851 reckoning let teams compare journeys through regions where apparent distance had little meaning. She reserved blank space in every chart for the possibility that a mapped route might drift.</w:t>
      </w:r>
    </w:p>
    <w:p>
      <w:pPr>
        <w:pStyle w:val="Heading2"/>
        <w:keepNext/>
      </w:pPr>
      <w:r>
        <w:t>Hugo Fenwick  |  1820–1870</w:t>
      </w:r>
    </w:p>
    <w:p>
      <w:pPr>
        <w:keepLines/>
      </w:pPr>
      <w:r>
        <w:rPr>
          <w:b/>
        </w:rPr>
        <w:t xml:space="preserve">Chronometer maker.  </w:t>
      </w:r>
      <w:r>
        <w:t>Fenwick built paired clocks for the 1858 return-discrepancy trials, sealing one in the expedition case and retaining its twin in the laboratory. Their disagreements were small enough to invite accusations of faulty springs but consistent enough to change field procedure. His clocks now have separate ordinary and expedition service records.</w:t>
      </w:r>
    </w:p>
    <w:p>
      <w:pPr>
        <w:pStyle w:val="Heading2"/>
        <w:keepNext/>
      </w:pPr>
      <w:r>
        <w:t>Sofia Renard  |  1824–1881</w:t>
      </w:r>
    </w:p>
    <w:p>
      <w:pPr>
        <w:keepLines/>
      </w:pPr>
      <w:r>
        <w:rPr>
          <w:b/>
        </w:rPr>
        <w:t xml:space="preserve">Field physician.  </w:t>
      </w:r>
      <w:r>
        <w:t>Renard first described referential fatigue as a measurable alteration in objects exposed to sustained sonance. Her 1863 case records include garments that no longer fit their owners and tools that would not perform familiar tasks. She argued for controlled storage of retrievals while resisting sensational claims about transformed people.</w:t>
      </w:r>
    </w:p>
    <w:p>
      <w:pPr>
        <w:pStyle w:val="Heading2"/>
        <w:keepNext/>
      </w:pPr>
      <w:r>
        <w:t>Jonas Calder  |  1827–1879</w:t>
      </w:r>
    </w:p>
    <w:p>
      <w:pPr>
        <w:keepLines/>
      </w:pPr>
      <w:r>
        <w:rPr>
          <w:b/>
        </w:rPr>
        <w:t xml:space="preserve">Alderwick civic engineer.  </w:t>
      </w:r>
      <w:r>
        <w:t>Calder supervised the receiving hall opened in 1868, placing instrument rooms, public galleries, and a controlled expedition chamber under one roof. Its daily bulletins made Eidetic measurements part of civic life. He died convinced that open observation, even of unwelcome readings, was the hall’s most valuable safeguard.</w:t>
      </w:r>
    </w:p>
    <w:p>
      <w:pPr>
        <w:pStyle w:val="Heading2"/>
        <w:keepNext/>
      </w:pPr>
      <w:r>
        <w:t>Priya Nand  |  1830–</w:t>
      </w:r>
    </w:p>
    <w:p>
      <w:pPr>
        <w:keepLines/>
      </w:pPr>
      <w:r>
        <w:rPr>
          <w:b/>
        </w:rPr>
        <w:t xml:space="preserve">Sonance telegrapher.  </w:t>
      </w:r>
      <w:r>
        <w:t>Nand perfected the 1870 echo relay by tuning a receiver to a selected Referent rather than maintaining an aperture at both ends. She introduced deliberate pauses between signals to expose the false repetitions caused by similarly formed nearby objects. Commercial relay offices owe their procedures as much to her discarded messages as to her successes.</w:t>
      </w:r>
    </w:p>
    <w:p>
      <w:pPr>
        <w:pStyle w:val="Heading2"/>
        <w:keepNext/>
      </w:pPr>
      <w:r>
        <w:t>Emil Hartmann  |  1832–</w:t>
      </w:r>
    </w:p>
    <w:p>
      <w:pPr>
        <w:keepLines/>
      </w:pPr>
      <w:r>
        <w:rPr>
          <w:b/>
        </w:rPr>
        <w:t xml:space="preserve">Cipher designer.  </w:t>
      </w:r>
      <w:r>
        <w:t>Hartmann devised compact codes for sonance relays after merchants discovered that an overheard fragment could resemble an entirely different message. His celebrated sealed-almanac test caught a relay clerk adding plausible words to a damaged transmission. He argues that a message must preserve its uncertainty along with its content.</w:t>
      </w:r>
    </w:p>
    <w:p>
      <w:pPr>
        <w:pStyle w:val="Heading2"/>
        <w:keepNext/>
      </w:pPr>
      <w:r>
        <w:t>Cecily Morcant  |  1834–</w:t>
      </w:r>
    </w:p>
    <w:p>
      <w:pPr>
        <w:keepLines/>
      </w:pPr>
      <w:r>
        <w:rPr>
          <w:b/>
        </w:rPr>
        <w:t xml:space="preserve">Museum registrar.  </w:t>
      </w:r>
      <w:r>
        <w:t>Morcant led the 1874 custody tests that suggested a retrieval could change in association with its name and documented handling. She introduced duplicate, sealed histories so investigators could compare an object’s treatment with the story told about it. Whether her results reveal a change in the Referent remains fiercely disputed.</w:t>
      </w:r>
    </w:p>
    <w:p>
      <w:pPr>
        <w:pStyle w:val="Heading2"/>
        <w:keepNext/>
      </w:pPr>
      <w:r>
        <w:t>Henri Duval  |  1836–</w:t>
      </w:r>
    </w:p>
    <w:p>
      <w:pPr>
        <w:keepLines/>
      </w:pPr>
      <w:r>
        <w:rPr>
          <w:b/>
        </w:rPr>
        <w:t xml:space="preserve">Aperture critic.  </w:t>
      </w:r>
      <w:r>
        <w:t>Duval is the most influential living critic within Eidetics, known for finding ordinary diffraction, flawed clocks, and suggestive labeling behind purported miracles. He accepts controlled apertures but rejects claims that the Stratum possesses intention. His public debates are crowded because he has withdrawn several of his own celebrated conclusions.</w:t>
      </w:r>
    </w:p>
    <w:p>
      <w:pPr>
        <w:pStyle w:val="Heading2"/>
        <w:keepNext/>
      </w:pPr>
      <w:r>
        <w:t>Isolde Fen  |  1838–</w:t>
      </w:r>
    </w:p>
    <w:p>
      <w:pPr>
        <w:keepLines/>
      </w:pPr>
      <w:r>
        <w:rPr>
          <w:b/>
        </w:rPr>
        <w:t xml:space="preserve">Layer meteorologist.  </w:t>
      </w:r>
      <w:r>
        <w:t>Fen joined readings from several stations to identify the cycles named layer weather in 1877. Her forecasts indicate periods of unstable routes and apertures, though she refuses to call any crossing safe. Insurance houses publish simplified versions of her tables, often omitting the large margins of uncertainty.</w:t>
      </w:r>
    </w:p>
    <w:p>
      <w:pPr>
        <w:pStyle w:val="Heading2"/>
        <w:keepNext/>
      </w:pPr>
      <w:r>
        <w:t>Basil Okoro  |  1840–</w:t>
      </w:r>
    </w:p>
    <w:p>
      <w:pPr>
        <w:keepLines/>
      </w:pPr>
      <w:r>
        <w:rPr>
          <w:b/>
        </w:rPr>
        <w:t xml:space="preserve">Retrieval conservator.  </w:t>
      </w:r>
      <w:r>
        <w:t>Okoro developed sealed cabinets with replaceable witness plates that reveal whether a stored retrieval has influenced its surroundings. He refuses to restore an object to an imagined original state, insisting that every alteration is part of its history. Museums consult him when an exhibit seems to change between cataloguing and display.</w:t>
      </w:r>
    </w:p>
    <w:p>
      <w:pPr>
        <w:pStyle w:val="Heading2"/>
        <w:keepNext/>
      </w:pPr>
      <w:r>
        <w:t>Clara Whitcomb  |  1842–</w:t>
      </w:r>
    </w:p>
    <w:p>
      <w:pPr>
        <w:keepLines/>
      </w:pPr>
      <w:r>
        <w:rPr>
          <w:b/>
        </w:rPr>
        <w:t xml:space="preserve">Expedition correspondent.  </w:t>
      </w:r>
      <w:r>
        <w:t>Whitcomb turned the Alderwick receiving hall’s cryptic daily readings into lucid newspaper reports. Her accounts of lost routes and disputed retrievals made Eideticians answer questions they had previously put off. She travels with expeditions but keeps separate notebooks for what an instrument measured and what a witness believed.</w:t>
      </w:r>
    </w:p>
    <w:p>
      <w:pPr>
        <w:pStyle w:val="Heading2"/>
        <w:keepNext/>
      </w:pPr>
      <w:r>
        <w:t>Rafael Soria  |  1844–</w:t>
      </w:r>
    </w:p>
    <w:p>
      <w:pPr>
        <w:keepLines/>
      </w:pPr>
      <w:r>
        <w:rPr>
          <w:b/>
        </w:rPr>
        <w:t xml:space="preserve">Missing persons investigator.  </w:t>
      </w:r>
      <w:r>
        <w:t>Soria investigates disappearances near unstable apertures and insists on ordinary evidence before attributing a case to the Stratum. He introduced paired departure registers to catch discrepancies between what travelers intended and what the instruments recorded. His unresolved files have made him a familiar and uneasy figure in Alderwick’s want-ad pages.</w:t>
      </w:r>
    </w:p>
    <w:p>
      <w:pPr>
        <w:pStyle w:val="Heading2"/>
        <w:keepNext/>
      </w:pPr>
      <w:r>
        <w:t>Yvette Saint-Clair  |  1846–</w:t>
      </w:r>
    </w:p>
    <w:p>
      <w:pPr>
        <w:keepLines/>
      </w:pPr>
      <w:r>
        <w:rPr>
          <w:b/>
        </w:rPr>
        <w:t xml:space="preserve">Naturalist of retrievals.  </w:t>
      </w:r>
      <w:r>
        <w:t>Saint-Clair studies pale mineral deposits and other material brought back by probes, testing whether apparently identical samples share a Referent. Her work suggests that classification itself can affect later custody trials, a claim she treats cautiously. She has petitioned for specimens to remain unnamed until independent laboratories examine them.</w:t>
      </w:r>
    </w:p>
    <w:sectPr w:rsidR="00FC693F" w:rsidRPr="0006063C" w:rsidSect="00034616">
      <w:footerReference w:type="default" r:id="rId9"/>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ALDERWICK  •  WHO IS WHO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Georgia" w:hAnsi="Georgia"/>
      <w:color w:val="19191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Georgia" w:hAnsi="Georg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Georgia" w:hAnsi="Georgia"/>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Georgia" w:hAnsi="Georgia"/>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