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3DB" w:rsidRPr="00EE3396" w:rsidRDefault="00E30353" w:rsidP="00B363D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Gene expression analysis</w:t>
      </w:r>
      <w:r w:rsidR="00B363DB" w:rsidRPr="00EE3396">
        <w:rPr>
          <w:rFonts w:ascii="Times New Roman" w:hAnsi="Times New Roman" w:cs="Times New Roman"/>
          <w:b/>
          <w:sz w:val="24"/>
        </w:rPr>
        <w:t xml:space="preserve"> in type 2 diabetes patients</w:t>
      </w:r>
      <w:r w:rsidR="00B32DCE">
        <w:rPr>
          <w:rFonts w:ascii="Times New Roman" w:hAnsi="Times New Roman" w:cs="Times New Roman"/>
          <w:b/>
          <w:sz w:val="24"/>
        </w:rPr>
        <w:t xml:space="preserve"> from Abu Dhabi</w:t>
      </w:r>
      <w:bookmarkStart w:id="0" w:name="_GoBack"/>
      <w:bookmarkEnd w:id="0"/>
    </w:p>
    <w:p w:rsidR="00EE3396" w:rsidRPr="00A135BC" w:rsidRDefault="00EE3396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A135BC">
        <w:rPr>
          <w:rFonts w:ascii="Times New Roman" w:hAnsi="Times New Roman" w:cs="Times New Roman"/>
          <w:b/>
          <w:szCs w:val="24"/>
        </w:rPr>
        <w:t>Background</w:t>
      </w:r>
    </w:p>
    <w:p w:rsidR="00EE3396" w:rsidRPr="00E30353" w:rsidRDefault="00B363DB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E30353">
        <w:rPr>
          <w:rFonts w:ascii="Times New Roman" w:hAnsi="Times New Roman" w:cs="Times New Roman"/>
          <w:szCs w:val="24"/>
        </w:rPr>
        <w:t>Gene expression is under precise spatial and temporal control</w:t>
      </w:r>
      <w:r w:rsidR="00D46D0D" w:rsidRPr="00E30353">
        <w:rPr>
          <w:rFonts w:ascii="Times New Roman" w:hAnsi="Times New Roman" w:cs="Times New Roman"/>
          <w:szCs w:val="24"/>
        </w:rPr>
        <w:t>, and d</w:t>
      </w:r>
      <w:r w:rsidRPr="00E30353">
        <w:rPr>
          <w:rFonts w:ascii="Times New Roman" w:hAnsi="Times New Roman" w:cs="Times New Roman"/>
          <w:szCs w:val="24"/>
        </w:rPr>
        <w:t>isruption</w:t>
      </w:r>
      <w:r w:rsidR="00A47850" w:rsidRPr="00E30353">
        <w:rPr>
          <w:rFonts w:ascii="Times New Roman" w:hAnsi="Times New Roman" w:cs="Times New Roman"/>
          <w:szCs w:val="24"/>
        </w:rPr>
        <w:t xml:space="preserve"> </w:t>
      </w:r>
      <w:r w:rsidRPr="00E30353">
        <w:rPr>
          <w:rFonts w:ascii="Times New Roman" w:hAnsi="Times New Roman" w:cs="Times New Roman"/>
          <w:szCs w:val="24"/>
        </w:rPr>
        <w:t>of normal regulatory networks can have severe consequences on phenotype.</w:t>
      </w:r>
      <w:r w:rsidR="00A47850" w:rsidRPr="00E30353">
        <w:rPr>
          <w:rFonts w:ascii="Times New Roman" w:hAnsi="Times New Roman" w:cs="Times New Roman"/>
          <w:szCs w:val="24"/>
        </w:rPr>
        <w:t xml:space="preserve"> In a disease context, differential gene expression </w:t>
      </w:r>
      <w:r w:rsidR="00D46D0D" w:rsidRPr="00E30353">
        <w:rPr>
          <w:rFonts w:ascii="Times New Roman" w:hAnsi="Times New Roman" w:cs="Times New Roman"/>
          <w:szCs w:val="24"/>
        </w:rPr>
        <w:t xml:space="preserve">analysis </w:t>
      </w:r>
      <w:r w:rsidR="00A47850" w:rsidRPr="00E30353">
        <w:rPr>
          <w:rFonts w:ascii="Times New Roman" w:hAnsi="Times New Roman" w:cs="Times New Roman"/>
          <w:szCs w:val="24"/>
        </w:rPr>
        <w:t>highlights genes and biological functions that are particularly relevant to pathogenesis</w:t>
      </w:r>
      <w:r w:rsidR="00D46D0D" w:rsidRPr="00E30353">
        <w:rPr>
          <w:rFonts w:ascii="Times New Roman" w:hAnsi="Times New Roman" w:cs="Times New Roman"/>
          <w:szCs w:val="24"/>
        </w:rPr>
        <w:t xml:space="preserve">, </w:t>
      </w:r>
      <w:r w:rsidR="00EE3396" w:rsidRPr="00E30353">
        <w:rPr>
          <w:rFonts w:ascii="Times New Roman" w:hAnsi="Times New Roman" w:cs="Times New Roman"/>
          <w:szCs w:val="24"/>
        </w:rPr>
        <w:t>enhancing</w:t>
      </w:r>
      <w:r w:rsidR="00D46D0D" w:rsidRPr="00E30353">
        <w:rPr>
          <w:rFonts w:ascii="Times New Roman" w:hAnsi="Times New Roman" w:cs="Times New Roman"/>
          <w:szCs w:val="24"/>
        </w:rPr>
        <w:t xml:space="preserve"> understanding of disease mechanisms and inform</w:t>
      </w:r>
      <w:r w:rsidR="00EE3396" w:rsidRPr="00E30353">
        <w:rPr>
          <w:rFonts w:ascii="Times New Roman" w:hAnsi="Times New Roman" w:cs="Times New Roman"/>
          <w:szCs w:val="24"/>
        </w:rPr>
        <w:t>ing</w:t>
      </w:r>
      <w:r w:rsidR="00D46D0D" w:rsidRPr="00E30353">
        <w:rPr>
          <w:rFonts w:ascii="Times New Roman" w:hAnsi="Times New Roman" w:cs="Times New Roman"/>
          <w:szCs w:val="24"/>
        </w:rPr>
        <w:t xml:space="preserve"> drug development</w:t>
      </w:r>
      <w:r w:rsidR="00A47850" w:rsidRPr="00E30353">
        <w:rPr>
          <w:rFonts w:ascii="Times New Roman" w:hAnsi="Times New Roman" w:cs="Times New Roman"/>
          <w:szCs w:val="24"/>
        </w:rPr>
        <w:t xml:space="preserve">. </w:t>
      </w:r>
      <w:r w:rsidR="00EE3396" w:rsidRPr="00E30353">
        <w:rPr>
          <w:rFonts w:ascii="Times New Roman" w:hAnsi="Times New Roman" w:cs="Times New Roman"/>
          <w:szCs w:val="24"/>
        </w:rPr>
        <w:t xml:space="preserve">Additionally, the majority of genetic risk factors </w:t>
      </w:r>
      <w:r w:rsidR="009F610B">
        <w:rPr>
          <w:rFonts w:ascii="Times New Roman" w:hAnsi="Times New Roman" w:cs="Times New Roman"/>
          <w:szCs w:val="24"/>
        </w:rPr>
        <w:t xml:space="preserve">in complex disease </w:t>
      </w:r>
      <w:r w:rsidR="00EE3396" w:rsidRPr="00E30353">
        <w:rPr>
          <w:rFonts w:ascii="Times New Roman" w:hAnsi="Times New Roman" w:cs="Times New Roman"/>
          <w:szCs w:val="24"/>
        </w:rPr>
        <w:t>are thought to act through regulation of gene expression</w:t>
      </w:r>
      <w:r w:rsidR="009F610B">
        <w:rPr>
          <w:rFonts w:ascii="Times New Roman" w:hAnsi="Times New Roman" w:cs="Times New Roman"/>
          <w:szCs w:val="24"/>
        </w:rPr>
        <w:t>. Exploring t</w:t>
      </w:r>
      <w:r w:rsidR="00EE3396" w:rsidRPr="00E30353">
        <w:rPr>
          <w:rFonts w:ascii="Times New Roman" w:hAnsi="Times New Roman" w:cs="Times New Roman"/>
          <w:szCs w:val="24"/>
        </w:rPr>
        <w:t xml:space="preserve">he relationship between genetic variation and gene expression in a disease context </w:t>
      </w:r>
      <w:r w:rsidR="009F610B">
        <w:rPr>
          <w:rFonts w:ascii="Times New Roman" w:hAnsi="Times New Roman" w:cs="Times New Roman"/>
          <w:szCs w:val="24"/>
        </w:rPr>
        <w:t xml:space="preserve">can therefore help </w:t>
      </w:r>
      <w:r w:rsidR="00EE3396" w:rsidRPr="00E30353">
        <w:rPr>
          <w:rFonts w:ascii="Times New Roman" w:hAnsi="Times New Roman" w:cs="Times New Roman"/>
          <w:szCs w:val="24"/>
        </w:rPr>
        <w:t>interpret such associations.</w:t>
      </w:r>
    </w:p>
    <w:p w:rsidR="00A47850" w:rsidRPr="00E30353" w:rsidRDefault="00A47850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83D10" w:rsidRPr="00A135BC" w:rsidRDefault="002A04C3" w:rsidP="00983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A135BC">
        <w:rPr>
          <w:rFonts w:ascii="Times New Roman" w:hAnsi="Times New Roman" w:cs="Times New Roman"/>
          <w:b/>
          <w:szCs w:val="24"/>
        </w:rPr>
        <w:t>Data Generation</w:t>
      </w:r>
      <w:r w:rsidR="00983D10" w:rsidRPr="00A135BC">
        <w:rPr>
          <w:rFonts w:ascii="Times New Roman" w:hAnsi="Times New Roman" w:cs="Times New Roman"/>
          <w:b/>
          <w:szCs w:val="24"/>
        </w:rPr>
        <w:t xml:space="preserve"> and Preliminary Findings</w:t>
      </w:r>
    </w:p>
    <w:p w:rsidR="00983D10" w:rsidRDefault="00571912" w:rsidP="00983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E30353">
        <w:rPr>
          <w:rFonts w:ascii="Times New Roman" w:hAnsi="Times New Roman" w:cs="Times New Roman"/>
          <w:szCs w:val="24"/>
        </w:rPr>
        <w:t>RNA se</w:t>
      </w:r>
      <w:r w:rsidR="00E30353" w:rsidRPr="00E30353">
        <w:rPr>
          <w:rFonts w:ascii="Times New Roman" w:hAnsi="Times New Roman" w:cs="Times New Roman"/>
          <w:szCs w:val="24"/>
        </w:rPr>
        <w:t xml:space="preserve">quencing is a powerful approach to quantify expression of all </w:t>
      </w:r>
      <w:r w:rsidR="009F610B">
        <w:rPr>
          <w:rFonts w:ascii="Times New Roman" w:hAnsi="Times New Roman" w:cs="Times New Roman"/>
          <w:szCs w:val="24"/>
        </w:rPr>
        <w:t xml:space="preserve">transcripts in an unbiased manner, allowing discovery of novel genes, comparison of different isoforms, and identification of regulatory elements. </w:t>
      </w:r>
      <w:r w:rsidR="00983D10">
        <w:rPr>
          <w:rFonts w:ascii="Times New Roman" w:hAnsi="Times New Roman" w:cs="Times New Roman"/>
          <w:szCs w:val="24"/>
        </w:rPr>
        <w:t xml:space="preserve">We have now </w:t>
      </w:r>
      <w:r w:rsidR="00103489">
        <w:rPr>
          <w:rFonts w:ascii="Times New Roman" w:hAnsi="Times New Roman" w:cs="Times New Roman"/>
          <w:szCs w:val="24"/>
        </w:rPr>
        <w:t xml:space="preserve">carried out RNA-seq </w:t>
      </w:r>
      <w:r w:rsidR="00983D10">
        <w:rPr>
          <w:rFonts w:ascii="Times New Roman" w:hAnsi="Times New Roman" w:cs="Times New Roman"/>
          <w:szCs w:val="24"/>
        </w:rPr>
        <w:t xml:space="preserve">for a total of 806 samples from the Abu Dhabi type 2 diabetes cohort, divided into two complementary data sets. </w:t>
      </w:r>
    </w:p>
    <w:p w:rsidR="00983D10" w:rsidRDefault="00983D10" w:rsidP="00983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983D10" w:rsidRDefault="00983D10" w:rsidP="00983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PaxGene data set comprises gene expression measurements in whole blood from 620 case and control individuals, including a small number of family trios. Initial analysis comparing type 2 diabetes patients to non-diabetic individuals identifies a large number of differentially expressed genes (Figure 1)</w:t>
      </w:r>
      <w:r w:rsidR="00F57CA3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including </w:t>
      </w:r>
      <w:r w:rsidR="00503CAD">
        <w:rPr>
          <w:rFonts w:ascii="Times New Roman" w:hAnsi="Times New Roman" w:cs="Times New Roman"/>
          <w:i/>
          <w:szCs w:val="24"/>
        </w:rPr>
        <w:t>TRHDE</w:t>
      </w:r>
      <w:r w:rsidR="00DE4CED">
        <w:rPr>
          <w:rFonts w:ascii="Times New Roman" w:hAnsi="Times New Roman" w:cs="Times New Roman"/>
          <w:i/>
          <w:szCs w:val="24"/>
        </w:rPr>
        <w:t xml:space="preserve"> </w:t>
      </w:r>
      <w:r w:rsidR="00DE4CED">
        <w:rPr>
          <w:rFonts w:ascii="Times New Roman" w:hAnsi="Times New Roman" w:cs="Times New Roman"/>
          <w:szCs w:val="24"/>
        </w:rPr>
        <w:t xml:space="preserve">and </w:t>
      </w:r>
      <w:r w:rsidR="00503CAD">
        <w:rPr>
          <w:rFonts w:ascii="Times New Roman" w:hAnsi="Times New Roman" w:cs="Times New Roman"/>
          <w:i/>
          <w:szCs w:val="24"/>
        </w:rPr>
        <w:t>SLC4A10</w:t>
      </w:r>
      <w:r w:rsidR="00DE4CED">
        <w:rPr>
          <w:rFonts w:ascii="Times New Roman" w:hAnsi="Times New Roman" w:cs="Times New Roman"/>
          <w:szCs w:val="24"/>
        </w:rPr>
        <w:t xml:space="preserve">, which have been previously </w:t>
      </w:r>
      <w:r w:rsidR="00503CAD">
        <w:rPr>
          <w:rFonts w:ascii="Times New Roman" w:hAnsi="Times New Roman" w:cs="Times New Roman"/>
          <w:szCs w:val="24"/>
        </w:rPr>
        <w:t>associated with</w:t>
      </w:r>
      <w:r w:rsidR="00DE4CED">
        <w:rPr>
          <w:rFonts w:ascii="Times New Roman" w:hAnsi="Times New Roman" w:cs="Times New Roman"/>
          <w:szCs w:val="24"/>
        </w:rPr>
        <w:t xml:space="preserve"> diabetes</w:t>
      </w:r>
      <w:r w:rsidR="00503CAD">
        <w:rPr>
          <w:rFonts w:ascii="Times New Roman" w:hAnsi="Times New Roman" w:cs="Times New Roman"/>
          <w:szCs w:val="24"/>
        </w:rPr>
        <w:t xml:space="preserve"> and BMI respectively through GWAS</w:t>
      </w:r>
      <w:r w:rsidR="00DE4CED">
        <w:rPr>
          <w:rFonts w:ascii="Times New Roman" w:hAnsi="Times New Roman" w:cs="Times New Roman"/>
          <w:szCs w:val="24"/>
        </w:rPr>
        <w:t>.</w:t>
      </w:r>
    </w:p>
    <w:p w:rsidR="00DE4CED" w:rsidRDefault="0071464A" w:rsidP="00983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118110</wp:posOffset>
            </wp:positionV>
            <wp:extent cx="4238625" cy="3178810"/>
            <wp:effectExtent l="0" t="0" r="9525" b="2540"/>
            <wp:wrapTight wrapText="bothSides">
              <wp:wrapPolygon edited="0">
                <wp:start x="0" y="0"/>
                <wp:lineTo x="0" y="21488"/>
                <wp:lineTo x="21551" y="21488"/>
                <wp:lineTo x="2155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4CED" w:rsidRDefault="00DE4CED" w:rsidP="00983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E4CED" w:rsidRDefault="00DE4CED" w:rsidP="00983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983D10" w:rsidRPr="00E30353" w:rsidRDefault="00983D10" w:rsidP="00983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E30353">
        <w:rPr>
          <w:rFonts w:ascii="Times New Roman" w:hAnsi="Times New Roman" w:cs="Times New Roman"/>
          <w:b/>
          <w:sz w:val="20"/>
          <w:szCs w:val="24"/>
        </w:rPr>
        <w:t xml:space="preserve">Figure </w:t>
      </w:r>
      <w:r>
        <w:rPr>
          <w:rFonts w:ascii="Times New Roman" w:hAnsi="Times New Roman" w:cs="Times New Roman"/>
          <w:b/>
          <w:sz w:val="20"/>
          <w:szCs w:val="24"/>
        </w:rPr>
        <w:t>1</w:t>
      </w:r>
      <w:r w:rsidRPr="00E30353">
        <w:rPr>
          <w:rFonts w:ascii="Times New Roman" w:hAnsi="Times New Roman" w:cs="Times New Roman"/>
          <w:b/>
          <w:sz w:val="20"/>
          <w:szCs w:val="24"/>
        </w:rPr>
        <w:t xml:space="preserve">: </w:t>
      </w:r>
      <w:r>
        <w:rPr>
          <w:rFonts w:ascii="Times New Roman" w:hAnsi="Times New Roman" w:cs="Times New Roman"/>
          <w:sz w:val="20"/>
          <w:szCs w:val="24"/>
        </w:rPr>
        <w:t>Volcano plot summarising differential gene expression between cases and controls, with –log</w:t>
      </w:r>
      <w:r w:rsidRPr="00983D10">
        <w:rPr>
          <w:rFonts w:ascii="Times New Roman" w:hAnsi="Times New Roman" w:cs="Times New Roman"/>
          <w:sz w:val="20"/>
          <w:szCs w:val="24"/>
          <w:vertAlign w:val="subscript"/>
        </w:rPr>
        <w:t>10</w:t>
      </w:r>
      <w:r>
        <w:rPr>
          <w:rFonts w:ascii="Times New Roman" w:hAnsi="Times New Roman" w:cs="Times New Roman"/>
          <w:sz w:val="20"/>
          <w:szCs w:val="24"/>
        </w:rPr>
        <w:t>(adjusted p value) for each gene tested plotted against</w:t>
      </w:r>
      <w:r w:rsidR="0071464A">
        <w:rPr>
          <w:rFonts w:ascii="Times New Roman" w:hAnsi="Times New Roman" w:cs="Times New Roman"/>
          <w:sz w:val="20"/>
          <w:szCs w:val="24"/>
        </w:rPr>
        <w:t xml:space="preserve"> its</w:t>
      </w:r>
      <w:r>
        <w:rPr>
          <w:rFonts w:ascii="Times New Roman" w:hAnsi="Times New Roman" w:cs="Times New Roman"/>
          <w:sz w:val="20"/>
          <w:szCs w:val="24"/>
        </w:rPr>
        <w:t xml:space="preserve"> log</w:t>
      </w:r>
      <w:r w:rsidRPr="00983D10">
        <w:rPr>
          <w:rFonts w:ascii="Times New Roman" w:hAnsi="Times New Roman" w:cs="Times New Roman"/>
          <w:sz w:val="20"/>
          <w:szCs w:val="24"/>
          <w:vertAlign w:val="subscript"/>
        </w:rPr>
        <w:t>2</w:t>
      </w:r>
      <w:r>
        <w:rPr>
          <w:rFonts w:ascii="Times New Roman" w:hAnsi="Times New Roman" w:cs="Times New Roman"/>
          <w:sz w:val="20"/>
          <w:szCs w:val="24"/>
        </w:rPr>
        <w:t xml:space="preserve"> fold change (positive fold change indicates higher expression in type 2 diabetes)</w:t>
      </w:r>
      <w:r w:rsidRPr="00E30353">
        <w:rPr>
          <w:rFonts w:ascii="Times New Roman" w:hAnsi="Times New Roman" w:cs="Times New Roman"/>
          <w:sz w:val="20"/>
          <w:szCs w:val="24"/>
        </w:rPr>
        <w:t>.</w:t>
      </w:r>
      <w:r w:rsidR="00DE4CED">
        <w:rPr>
          <w:rFonts w:ascii="Times New Roman" w:hAnsi="Times New Roman" w:cs="Times New Roman"/>
          <w:sz w:val="20"/>
          <w:szCs w:val="24"/>
        </w:rPr>
        <w:t xml:space="preserve"> Significance is determined using FDR&lt;0.05.</w:t>
      </w: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71464A" w:rsidRDefault="0071464A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EE3396" w:rsidRPr="00983D10" w:rsidRDefault="00A135BC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Given</w:t>
      </w:r>
      <w:r w:rsidR="00983D10" w:rsidRPr="00E30353">
        <w:rPr>
          <w:rFonts w:ascii="Times New Roman" w:hAnsi="Times New Roman" w:cs="Times New Roman"/>
          <w:szCs w:val="24"/>
        </w:rPr>
        <w:t xml:space="preserve"> the complex nature of signalling networks </w:t>
      </w:r>
      <w:r w:rsidR="00983D10">
        <w:rPr>
          <w:rFonts w:ascii="Times New Roman" w:hAnsi="Times New Roman" w:cs="Times New Roman"/>
          <w:szCs w:val="24"/>
        </w:rPr>
        <w:t xml:space="preserve">in blood cells </w:t>
      </w:r>
      <w:r w:rsidR="00983D10" w:rsidRPr="00E30353">
        <w:rPr>
          <w:rFonts w:ascii="Times New Roman" w:hAnsi="Times New Roman" w:cs="Times New Roman"/>
          <w:szCs w:val="24"/>
        </w:rPr>
        <w:t>and the mixed cell populations</w:t>
      </w:r>
      <w:r w:rsidR="00983D10">
        <w:rPr>
          <w:rFonts w:ascii="Times New Roman" w:hAnsi="Times New Roman" w:cs="Times New Roman"/>
          <w:szCs w:val="24"/>
        </w:rPr>
        <w:t xml:space="preserve"> involved</w:t>
      </w:r>
      <w:r w:rsidR="00983D10" w:rsidRPr="00E30353">
        <w:rPr>
          <w:rFonts w:ascii="Times New Roman" w:hAnsi="Times New Roman" w:cs="Times New Roman"/>
          <w:szCs w:val="24"/>
        </w:rPr>
        <w:t xml:space="preserve">, </w:t>
      </w:r>
      <w:r w:rsidR="00983D10">
        <w:rPr>
          <w:rFonts w:ascii="Times New Roman" w:hAnsi="Times New Roman" w:cs="Times New Roman"/>
          <w:szCs w:val="24"/>
        </w:rPr>
        <w:t xml:space="preserve">analysis of </w:t>
      </w:r>
      <w:r w:rsidR="00983D10" w:rsidRPr="00E30353">
        <w:rPr>
          <w:rFonts w:ascii="Times New Roman" w:hAnsi="Times New Roman" w:cs="Times New Roman"/>
          <w:szCs w:val="24"/>
        </w:rPr>
        <w:t>sorted cells</w:t>
      </w:r>
      <w:r w:rsidR="00983D10">
        <w:rPr>
          <w:rFonts w:ascii="Times New Roman" w:hAnsi="Times New Roman" w:cs="Times New Roman"/>
          <w:szCs w:val="24"/>
        </w:rPr>
        <w:t xml:space="preserve"> is helpful in identifying cell-specific effects.</w:t>
      </w:r>
      <w:r>
        <w:rPr>
          <w:rFonts w:ascii="Times New Roman" w:hAnsi="Times New Roman" w:cs="Times New Roman"/>
          <w:szCs w:val="24"/>
        </w:rPr>
        <w:t xml:space="preserve"> The cell stimulation data set comprises 186 samples from 19 individuals, allowing comparison of gene expression between type 2 diabetes and controls in CD14</w:t>
      </w:r>
      <w:r w:rsidRPr="00A135BC">
        <w:rPr>
          <w:rFonts w:ascii="Times New Roman" w:hAnsi="Times New Roman" w:cs="Times New Roman"/>
          <w:szCs w:val="24"/>
          <w:vertAlign w:val="superscript"/>
        </w:rPr>
        <w:t>+</w:t>
      </w:r>
      <w:r>
        <w:rPr>
          <w:rFonts w:ascii="Times New Roman" w:hAnsi="Times New Roman" w:cs="Times New Roman"/>
          <w:szCs w:val="24"/>
        </w:rPr>
        <w:t>, CD8</w:t>
      </w:r>
      <w:r w:rsidRPr="00A135BC">
        <w:rPr>
          <w:rFonts w:ascii="Times New Roman" w:hAnsi="Times New Roman" w:cs="Times New Roman"/>
          <w:szCs w:val="24"/>
          <w:vertAlign w:val="superscript"/>
        </w:rPr>
        <w:t>+</w:t>
      </w:r>
      <w:r>
        <w:rPr>
          <w:rFonts w:ascii="Times New Roman" w:hAnsi="Times New Roman" w:cs="Times New Roman"/>
          <w:szCs w:val="24"/>
        </w:rPr>
        <w:t xml:space="preserve">, and PBMCs as well as whole blood. </w:t>
      </w:r>
      <w:r w:rsidR="009713B3">
        <w:rPr>
          <w:rFonts w:ascii="Times New Roman" w:hAnsi="Times New Roman" w:cs="Times New Roman"/>
          <w:szCs w:val="24"/>
        </w:rPr>
        <w:t xml:space="preserve">This </w:t>
      </w:r>
      <w:r w:rsidR="0071464A">
        <w:rPr>
          <w:rFonts w:ascii="Times New Roman" w:hAnsi="Times New Roman" w:cs="Times New Roman"/>
          <w:szCs w:val="24"/>
        </w:rPr>
        <w:t>demonstrates</w:t>
      </w:r>
      <w:r w:rsidR="009713B3">
        <w:rPr>
          <w:rFonts w:ascii="Times New Roman" w:hAnsi="Times New Roman" w:cs="Times New Roman"/>
          <w:szCs w:val="24"/>
        </w:rPr>
        <w:t xml:space="preserve"> that gene expression is highly cell specific, and cell type has an impact on the specific genes that are differentially regulated in disease (Figure 2). </w:t>
      </w:r>
      <w:r>
        <w:rPr>
          <w:rFonts w:ascii="Times New Roman" w:hAnsi="Times New Roman" w:cs="Times New Roman"/>
          <w:szCs w:val="24"/>
        </w:rPr>
        <w:t>Additionally, CD14</w:t>
      </w:r>
      <w:r w:rsidRPr="00A135BC">
        <w:rPr>
          <w:rFonts w:ascii="Times New Roman" w:hAnsi="Times New Roman" w:cs="Times New Roman"/>
          <w:szCs w:val="24"/>
          <w:vertAlign w:val="superscript"/>
        </w:rPr>
        <w:t>+</w:t>
      </w:r>
      <w:r>
        <w:rPr>
          <w:rFonts w:ascii="Times New Roman" w:hAnsi="Times New Roman" w:cs="Times New Roman"/>
          <w:szCs w:val="24"/>
        </w:rPr>
        <w:t xml:space="preserve"> cells were treated with LPS and metformin to test for differential responses according to disease status. Whilst global changes were observed with treatment, </w:t>
      </w:r>
      <w:r w:rsidR="009713B3">
        <w:rPr>
          <w:rFonts w:ascii="Times New Roman" w:hAnsi="Times New Roman" w:cs="Times New Roman"/>
          <w:szCs w:val="24"/>
        </w:rPr>
        <w:t>this response did not differ significantly between cases and controls. However, power calculations suggest that additional</w:t>
      </w:r>
      <w:r>
        <w:rPr>
          <w:rFonts w:ascii="Times New Roman" w:hAnsi="Times New Roman" w:cs="Times New Roman"/>
          <w:szCs w:val="24"/>
        </w:rPr>
        <w:t xml:space="preserve"> </w:t>
      </w:r>
      <w:r w:rsidR="009713B3">
        <w:rPr>
          <w:rFonts w:ascii="Times New Roman" w:hAnsi="Times New Roman" w:cs="Times New Roman"/>
          <w:szCs w:val="24"/>
        </w:rPr>
        <w:t xml:space="preserve">samples are required for confidence in this finding.  </w:t>
      </w:r>
    </w:p>
    <w:p w:rsidR="00E30353" w:rsidRPr="00E30353" w:rsidRDefault="00E30353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EE3396" w:rsidRDefault="00E30353" w:rsidP="00F57C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4347210" cy="2362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51" r="1700" b="14100"/>
                    <a:stretch/>
                  </pic:blipFill>
                  <pic:spPr bwMode="auto">
                    <a:xfrm>
                      <a:off x="0" y="0"/>
                      <a:ext cx="4347210" cy="2362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:rsidR="00E30353" w:rsidRPr="00E30353" w:rsidRDefault="00E30353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E30353">
        <w:rPr>
          <w:rFonts w:ascii="Times New Roman" w:hAnsi="Times New Roman" w:cs="Times New Roman"/>
          <w:b/>
          <w:sz w:val="20"/>
          <w:szCs w:val="24"/>
        </w:rPr>
        <w:t xml:space="preserve">Figure </w:t>
      </w:r>
      <w:r w:rsidR="00635278">
        <w:rPr>
          <w:rFonts w:ascii="Times New Roman" w:hAnsi="Times New Roman" w:cs="Times New Roman"/>
          <w:b/>
          <w:sz w:val="20"/>
          <w:szCs w:val="24"/>
        </w:rPr>
        <w:t>2</w:t>
      </w:r>
      <w:r w:rsidRPr="00E30353">
        <w:rPr>
          <w:rFonts w:ascii="Times New Roman" w:hAnsi="Times New Roman" w:cs="Times New Roman"/>
          <w:b/>
          <w:sz w:val="20"/>
          <w:szCs w:val="24"/>
        </w:rPr>
        <w:t xml:space="preserve">: </w:t>
      </w:r>
      <w:r w:rsidRPr="00E30353">
        <w:rPr>
          <w:rFonts w:ascii="Times New Roman" w:hAnsi="Times New Roman" w:cs="Times New Roman"/>
          <w:sz w:val="20"/>
          <w:szCs w:val="24"/>
        </w:rPr>
        <w:t>Principal component analysis of RNA-seq count data from cell stimulation experiment shows the relationship between sample types on the basis of global gene expression.</w:t>
      </w:r>
    </w:p>
    <w:p w:rsidR="00E30353" w:rsidRDefault="00E30353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57CA3" w:rsidRDefault="00F57CA3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4CED" w:rsidRDefault="00DE4CED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E3396" w:rsidRPr="00EE3396" w:rsidRDefault="00EE3396" w:rsidP="00A478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Future Plans</w:t>
      </w:r>
    </w:p>
    <w:p w:rsidR="00AE41EB" w:rsidRPr="0071464A" w:rsidRDefault="00983D1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We will continue to analyse the gene expression data, leveraging the rich clinical information available to better understand the differences observed. Results from the cell stimulation data set will </w:t>
      </w:r>
      <w:r w:rsidR="009713B3">
        <w:rPr>
          <w:rFonts w:ascii="Times New Roman" w:hAnsi="Times New Roman" w:cs="Times New Roman"/>
          <w:color w:val="333333"/>
          <w:shd w:val="clear" w:color="auto" w:fill="FFFFFF"/>
        </w:rPr>
        <w:t xml:space="preserve">be used to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inform selection of additional samples for further RNA-sequencing. We will also integrate </w:t>
      </w:r>
      <w:r w:rsidR="00B363DB" w:rsidRPr="00E30353">
        <w:rPr>
          <w:rFonts w:ascii="Times New Roman" w:hAnsi="Times New Roman" w:cs="Times New Roman"/>
          <w:color w:val="333333"/>
          <w:shd w:val="clear" w:color="auto" w:fill="FFFFFF"/>
        </w:rPr>
        <w:t xml:space="preserve">genotyping information from patients and controls to identify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regulatory variants through </w:t>
      </w:r>
      <w:r w:rsidR="00A135BC">
        <w:rPr>
          <w:rFonts w:ascii="Times New Roman" w:hAnsi="Times New Roman" w:cs="Times New Roman"/>
          <w:color w:val="333333"/>
          <w:shd w:val="clear" w:color="auto" w:fill="FFFFFF"/>
        </w:rPr>
        <w:t>association with gene expression. We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hypothesise </w:t>
      </w:r>
      <w:r w:rsidR="00A135BC">
        <w:rPr>
          <w:rFonts w:ascii="Times New Roman" w:hAnsi="Times New Roman" w:cs="Times New Roman"/>
          <w:color w:val="333333"/>
          <w:shd w:val="clear" w:color="auto" w:fill="FFFFFF"/>
        </w:rPr>
        <w:t xml:space="preserve">that we 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will </w:t>
      </w:r>
      <w:r w:rsidR="00A135BC">
        <w:rPr>
          <w:rFonts w:ascii="Times New Roman" w:hAnsi="Times New Roman" w:cs="Times New Roman"/>
          <w:color w:val="333333"/>
          <w:shd w:val="clear" w:color="auto" w:fill="FFFFFF"/>
        </w:rPr>
        <w:t xml:space="preserve">find examples of </w:t>
      </w:r>
      <w:r w:rsidR="00B363DB" w:rsidRPr="00E30353">
        <w:rPr>
          <w:rFonts w:ascii="Times New Roman" w:hAnsi="Times New Roman" w:cs="Times New Roman"/>
          <w:color w:val="333333"/>
          <w:shd w:val="clear" w:color="auto" w:fill="FFFFFF"/>
        </w:rPr>
        <w:t>population-specific gene regulation</w:t>
      </w:r>
      <w:r w:rsidR="00A135BC">
        <w:rPr>
          <w:rFonts w:ascii="Times New Roman" w:hAnsi="Times New Roman" w:cs="Times New Roman"/>
          <w:color w:val="333333"/>
          <w:shd w:val="clear" w:color="auto" w:fill="FFFFFF"/>
        </w:rPr>
        <w:t>,</w:t>
      </w:r>
      <w:r w:rsidR="00B363DB" w:rsidRPr="00E30353">
        <w:rPr>
          <w:rFonts w:ascii="Times New Roman" w:hAnsi="Times New Roman" w:cs="Times New Roman"/>
          <w:color w:val="333333"/>
          <w:shd w:val="clear" w:color="auto" w:fill="FFFFFF"/>
        </w:rPr>
        <w:t xml:space="preserve"> and </w:t>
      </w:r>
      <w:r w:rsidR="00CE13A7">
        <w:rPr>
          <w:rFonts w:ascii="Times New Roman" w:hAnsi="Times New Roman" w:cs="Times New Roman"/>
          <w:color w:val="333333"/>
          <w:shd w:val="clear" w:color="auto" w:fill="FFFFFF"/>
        </w:rPr>
        <w:t xml:space="preserve">of </w:t>
      </w:r>
      <w:r w:rsidR="00B363DB" w:rsidRPr="00E30353">
        <w:rPr>
          <w:rFonts w:ascii="Times New Roman" w:hAnsi="Times New Roman" w:cs="Times New Roman"/>
          <w:color w:val="333333"/>
          <w:shd w:val="clear" w:color="auto" w:fill="FFFFFF"/>
        </w:rPr>
        <w:t>disease risk variants</w:t>
      </w:r>
      <w:r w:rsidR="009713B3">
        <w:rPr>
          <w:rFonts w:ascii="Times New Roman" w:hAnsi="Times New Roman" w:cs="Times New Roman"/>
          <w:color w:val="333333"/>
          <w:shd w:val="clear" w:color="auto" w:fill="FFFFFF"/>
        </w:rPr>
        <w:t xml:space="preserve"> that are associated with the expression of biologically relevant genes in the context of diabetes</w:t>
      </w:r>
      <w:r>
        <w:rPr>
          <w:rFonts w:ascii="Times New Roman" w:hAnsi="Times New Roman" w:cs="Times New Roman"/>
          <w:color w:val="333333"/>
          <w:shd w:val="clear" w:color="auto" w:fill="FFFFFF"/>
        </w:rPr>
        <w:t>.</w:t>
      </w:r>
    </w:p>
    <w:sectPr w:rsidR="00AE41EB" w:rsidRPr="00714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06CF"/>
    <w:multiLevelType w:val="hybridMultilevel"/>
    <w:tmpl w:val="38DCC2F6"/>
    <w:lvl w:ilvl="0" w:tplc="BF7233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33333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DB"/>
    <w:rsid w:val="00103489"/>
    <w:rsid w:val="0012682D"/>
    <w:rsid w:val="002A04C3"/>
    <w:rsid w:val="0030430A"/>
    <w:rsid w:val="0034102E"/>
    <w:rsid w:val="00503CAD"/>
    <w:rsid w:val="00571912"/>
    <w:rsid w:val="00635278"/>
    <w:rsid w:val="0071464A"/>
    <w:rsid w:val="0092229B"/>
    <w:rsid w:val="009713B3"/>
    <w:rsid w:val="00983D10"/>
    <w:rsid w:val="009F610B"/>
    <w:rsid w:val="00A135BC"/>
    <w:rsid w:val="00A47850"/>
    <w:rsid w:val="00AE41EB"/>
    <w:rsid w:val="00B32DCE"/>
    <w:rsid w:val="00B363DB"/>
    <w:rsid w:val="00C54B69"/>
    <w:rsid w:val="00CE13A7"/>
    <w:rsid w:val="00D46D0D"/>
    <w:rsid w:val="00DE4CED"/>
    <w:rsid w:val="00E30353"/>
    <w:rsid w:val="00EE3396"/>
    <w:rsid w:val="00F5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F1B1"/>
  <w15:chartTrackingRefBased/>
  <w15:docId w15:val="{B826A9CE-6182-459F-885D-B7A08EE0F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Oxford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Burnham</dc:creator>
  <cp:keywords/>
  <dc:description/>
  <cp:lastModifiedBy>Katie Burnham</cp:lastModifiedBy>
  <cp:revision>6</cp:revision>
  <dcterms:created xsi:type="dcterms:W3CDTF">2018-07-02T08:29:00Z</dcterms:created>
  <dcterms:modified xsi:type="dcterms:W3CDTF">2018-07-02T13:50:00Z</dcterms:modified>
</cp:coreProperties>
</file>