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FB" w:rsidRPr="005A0013" w:rsidRDefault="00DB19D8" w:rsidP="00E5656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0013">
        <w:rPr>
          <w:rFonts w:ascii="Times New Roman" w:hAnsi="Times New Roman" w:cs="Times New Roman"/>
          <w:b/>
          <w:sz w:val="28"/>
        </w:rPr>
        <w:t>Regulation of gene expression</w:t>
      </w:r>
      <w:r w:rsidR="002A61FB" w:rsidRPr="005A0013">
        <w:rPr>
          <w:rFonts w:ascii="Times New Roman" w:hAnsi="Times New Roman" w:cs="Times New Roman"/>
          <w:b/>
          <w:sz w:val="28"/>
        </w:rPr>
        <w:t xml:space="preserve"> in an Emirati population with type 2 diabetes</w:t>
      </w:r>
    </w:p>
    <w:p w:rsidR="007B3301" w:rsidRPr="005A0013" w:rsidRDefault="007B3301" w:rsidP="00E56565">
      <w:pPr>
        <w:spacing w:line="360" w:lineRule="auto"/>
        <w:rPr>
          <w:rFonts w:ascii="Times New Roman" w:hAnsi="Times New Roman" w:cs="Times New Roman"/>
          <w:i/>
          <w:sz w:val="24"/>
        </w:rPr>
      </w:pPr>
    </w:p>
    <w:p w:rsidR="00FF5A75" w:rsidRPr="005A0013" w:rsidRDefault="00FF5A75" w:rsidP="00E56565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5A0013">
        <w:rPr>
          <w:rFonts w:ascii="Times New Roman" w:hAnsi="Times New Roman" w:cs="Times New Roman"/>
          <w:i/>
          <w:sz w:val="24"/>
        </w:rPr>
        <w:t xml:space="preserve">Katie L Burnham, Katherine Elliott, </w:t>
      </w:r>
      <w:r w:rsidR="007B3301" w:rsidRPr="005A0013">
        <w:rPr>
          <w:rFonts w:ascii="Times New Roman" w:hAnsi="Times New Roman" w:cs="Times New Roman"/>
          <w:i/>
          <w:sz w:val="24"/>
        </w:rPr>
        <w:t xml:space="preserve">Evelyn Lau, </w:t>
      </w:r>
      <w:r w:rsidRPr="005A0013">
        <w:rPr>
          <w:rFonts w:ascii="Times New Roman" w:hAnsi="Times New Roman" w:cs="Times New Roman"/>
          <w:i/>
          <w:sz w:val="24"/>
        </w:rPr>
        <w:t>Lawrence Petherbridge, Julian C Knight</w:t>
      </w:r>
    </w:p>
    <w:p w:rsidR="007B3301" w:rsidRPr="005A0013" w:rsidRDefault="007B3301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84C8E" w:rsidRDefault="00384C8E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</w:t>
      </w:r>
    </w:p>
    <w:p w:rsidR="00384C8E" w:rsidRDefault="00384C8E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610470" w:rsidRPr="005A0013" w:rsidRDefault="00610470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A0013">
        <w:rPr>
          <w:rFonts w:ascii="Times New Roman" w:hAnsi="Times New Roman" w:cs="Times New Roman"/>
          <w:b/>
          <w:sz w:val="24"/>
        </w:rPr>
        <w:t>Introduction</w:t>
      </w:r>
    </w:p>
    <w:p w:rsidR="00704EFB" w:rsidRPr="005A0013" w:rsidRDefault="002A61FB" w:rsidP="00704EFB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 xml:space="preserve">Type 2 diabetes (T2D) is a major public health priority, notably in the Middle East where </w:t>
      </w:r>
      <w:r w:rsidR="00E56565" w:rsidRPr="005A0013">
        <w:rPr>
          <w:rFonts w:ascii="Times New Roman" w:hAnsi="Times New Roman" w:cs="Times New Roman"/>
        </w:rPr>
        <w:t>a</w:t>
      </w:r>
      <w:r w:rsidR="00E56870" w:rsidRPr="005A0013">
        <w:rPr>
          <w:rFonts w:ascii="Times New Roman" w:hAnsi="Times New Roman" w:cs="Times New Roman"/>
        </w:rPr>
        <w:t>n</w:t>
      </w:r>
      <w:r w:rsidR="00E56565" w:rsidRPr="005A0013">
        <w:rPr>
          <w:rFonts w:ascii="Times New Roman" w:hAnsi="Times New Roman" w:cs="Times New Roman"/>
        </w:rPr>
        <w:t xml:space="preserve"> elevated incidence is observed</w:t>
      </w:r>
      <w:r w:rsidRPr="005A0013">
        <w:rPr>
          <w:rFonts w:ascii="Times New Roman" w:hAnsi="Times New Roman" w:cs="Times New Roman"/>
        </w:rPr>
        <w:t xml:space="preserve">. </w:t>
      </w:r>
      <w:r w:rsidR="00455A7A" w:rsidRPr="005A0013">
        <w:rPr>
          <w:rFonts w:ascii="Times New Roman" w:hAnsi="Times New Roman" w:cs="Times New Roman"/>
        </w:rPr>
        <w:t xml:space="preserve">Genome-wide association studies (GWAS) in predominantly northern European ancestry individuals have identified over 400 independent disease associations for type 2 diabetes, but it is unknown to what extent these risk variants are shared </w:t>
      </w:r>
      <w:r w:rsidR="006C3B9D" w:rsidRPr="005A0013">
        <w:rPr>
          <w:rFonts w:ascii="Times New Roman" w:hAnsi="Times New Roman" w:cs="Times New Roman"/>
        </w:rPr>
        <w:t xml:space="preserve">across </w:t>
      </w:r>
      <w:r w:rsidR="00455A7A" w:rsidRPr="005A0013">
        <w:rPr>
          <w:rFonts w:ascii="Times New Roman" w:hAnsi="Times New Roman" w:cs="Times New Roman"/>
        </w:rPr>
        <w:t xml:space="preserve">or specific to particular populations. </w:t>
      </w:r>
      <w:r w:rsidR="00E56870" w:rsidRPr="005A0013">
        <w:rPr>
          <w:rFonts w:ascii="Times New Roman" w:hAnsi="Times New Roman" w:cs="Times New Roman"/>
        </w:rPr>
        <w:t>Additionally, understanding the functional basis of such associations is challenging, as regulatory interactions are frequently context specific.</w:t>
      </w:r>
      <w:r w:rsidR="00704EFB" w:rsidRPr="005A0013">
        <w:rPr>
          <w:rFonts w:ascii="Times New Roman" w:hAnsi="Times New Roman" w:cs="Times New Roman"/>
        </w:rPr>
        <w:t xml:space="preserve"> Mapping expression quantitative trait loci (eQTL) may lead to the identification of putative regulatory targets for risk variants, and </w:t>
      </w:r>
      <w:proofErr w:type="spellStart"/>
      <w:r w:rsidR="00704EFB" w:rsidRPr="005A0013">
        <w:rPr>
          <w:rFonts w:ascii="Times New Roman" w:hAnsi="Times New Roman" w:cs="Times New Roman"/>
        </w:rPr>
        <w:t>transcriptomics</w:t>
      </w:r>
      <w:proofErr w:type="spellEnd"/>
      <w:r w:rsidR="00704EFB" w:rsidRPr="005A0013">
        <w:rPr>
          <w:rFonts w:ascii="Times New Roman" w:hAnsi="Times New Roman" w:cs="Times New Roman"/>
        </w:rPr>
        <w:t xml:space="preserve"> can highlight biologically relevant genes that differ in expression between patients and controls. A number of quantitative traits have also been characterised in relation to T2D, notably fasting insulin and fasting glucose levels, combined glucose homeostasis indices and BMI</w:t>
      </w:r>
      <w:r w:rsidR="00BE74C7" w:rsidRPr="005A0013">
        <w:rPr>
          <w:rFonts w:ascii="Times New Roman" w:hAnsi="Times New Roman" w:cs="Times New Roman"/>
        </w:rPr>
        <w:t>, which permits the analysis of a larger number of individuals across a range of disease phenotypes</w:t>
      </w:r>
      <w:r w:rsidR="00704EFB" w:rsidRPr="005A0013">
        <w:rPr>
          <w:rFonts w:ascii="Times New Roman" w:hAnsi="Times New Roman" w:cs="Times New Roman"/>
        </w:rPr>
        <w:t xml:space="preserve">. </w:t>
      </w:r>
    </w:p>
    <w:p w:rsidR="00704EFB" w:rsidRPr="005A0013" w:rsidRDefault="00704EFB" w:rsidP="00E56565">
      <w:pPr>
        <w:spacing w:line="360" w:lineRule="auto"/>
        <w:rPr>
          <w:rFonts w:ascii="Times New Roman" w:hAnsi="Times New Roman" w:cs="Times New Roman"/>
        </w:rPr>
      </w:pPr>
    </w:p>
    <w:p w:rsidR="002A61FB" w:rsidRPr="005A0013" w:rsidRDefault="00455A7A" w:rsidP="00E56565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>The nature of genetic variation in the Emirati population and the Middle East more broadly is currently poorly characterised</w:t>
      </w:r>
      <w:r w:rsidR="006C3B9D" w:rsidRPr="005A0013">
        <w:rPr>
          <w:rFonts w:ascii="Times New Roman" w:hAnsi="Times New Roman" w:cs="Times New Roman"/>
        </w:rPr>
        <w:t>,</w:t>
      </w:r>
      <w:r w:rsidRPr="005A0013">
        <w:rPr>
          <w:rFonts w:ascii="Times New Roman" w:hAnsi="Times New Roman" w:cs="Times New Roman"/>
        </w:rPr>
        <w:t xml:space="preserve"> although data is becoming available for some Levantine populations and the Qatar peninsular</w:t>
      </w:r>
      <w:r w:rsidR="006C3B9D" w:rsidRPr="005A0013">
        <w:rPr>
          <w:rFonts w:ascii="Times New Roman" w:hAnsi="Times New Roman" w:cs="Times New Roman"/>
        </w:rPr>
        <w:t xml:space="preserve"> </w:t>
      </w:r>
      <w:r w:rsidR="006C3B9D" w:rsidRPr="005A0013">
        <w:rPr>
          <w:rFonts w:ascii="Times New Roman" w:hAnsi="Times New Roman" w:cs="Times New Roman"/>
          <w:i/>
        </w:rPr>
        <w:t xml:space="preserve">(+ ref to Kate’s paper if </w:t>
      </w:r>
      <w:proofErr w:type="spellStart"/>
      <w:r w:rsidR="006C3B9D" w:rsidRPr="005A0013">
        <w:rPr>
          <w:rFonts w:ascii="Times New Roman" w:hAnsi="Times New Roman" w:cs="Times New Roman"/>
          <w:i/>
        </w:rPr>
        <w:t>poss</w:t>
      </w:r>
      <w:proofErr w:type="spellEnd"/>
      <w:r w:rsidR="006C3B9D" w:rsidRPr="005A0013">
        <w:rPr>
          <w:rFonts w:ascii="Times New Roman" w:hAnsi="Times New Roman" w:cs="Times New Roman"/>
          <w:i/>
        </w:rPr>
        <w:t>)</w:t>
      </w:r>
      <w:r w:rsidRPr="005A0013">
        <w:rPr>
          <w:rFonts w:ascii="Times New Roman" w:hAnsi="Times New Roman" w:cs="Times New Roman"/>
        </w:rPr>
        <w:t xml:space="preserve">. </w:t>
      </w:r>
      <w:r w:rsidR="006C3B9D" w:rsidRPr="005A0013">
        <w:rPr>
          <w:rFonts w:ascii="Times New Roman" w:hAnsi="Times New Roman" w:cs="Times New Roman"/>
        </w:rPr>
        <w:t xml:space="preserve">The present study </w:t>
      </w:r>
      <w:r w:rsidR="00BE74C7" w:rsidRPr="005A0013">
        <w:rPr>
          <w:rFonts w:ascii="Times New Roman" w:hAnsi="Times New Roman" w:cs="Times New Roman"/>
        </w:rPr>
        <w:t>includes</w:t>
      </w:r>
      <w:r w:rsidR="006C3B9D" w:rsidRPr="005A0013">
        <w:rPr>
          <w:rFonts w:ascii="Times New Roman" w:hAnsi="Times New Roman" w:cs="Times New Roman"/>
        </w:rPr>
        <w:t xml:space="preserve"> individuals recruited through the Imperial College London Diabetes Centre (ICLDC) in Abu Dhabi, with the overall </w:t>
      </w:r>
      <w:r w:rsidR="00704EFB" w:rsidRPr="005A0013">
        <w:rPr>
          <w:rFonts w:ascii="Times New Roman" w:hAnsi="Times New Roman" w:cs="Times New Roman"/>
        </w:rPr>
        <w:t>goal</w:t>
      </w:r>
      <w:r w:rsidR="006C3B9D" w:rsidRPr="005A0013">
        <w:rPr>
          <w:rFonts w:ascii="Times New Roman" w:hAnsi="Times New Roman" w:cs="Times New Roman"/>
        </w:rPr>
        <w:t xml:space="preserve"> of characterising genomic variation in the Emirati population and investigating its impact on risk of </w:t>
      </w:r>
      <w:r w:rsidR="00BE74C7" w:rsidRPr="005A0013">
        <w:rPr>
          <w:rFonts w:ascii="Times New Roman" w:hAnsi="Times New Roman" w:cs="Times New Roman"/>
        </w:rPr>
        <w:t xml:space="preserve">developing </w:t>
      </w:r>
      <w:r w:rsidR="006C3B9D" w:rsidRPr="005A0013">
        <w:rPr>
          <w:rFonts w:ascii="Times New Roman" w:hAnsi="Times New Roman" w:cs="Times New Roman"/>
        </w:rPr>
        <w:t>type 2 diabetes</w:t>
      </w:r>
      <w:r w:rsidR="00523677" w:rsidRPr="005A0013">
        <w:rPr>
          <w:rFonts w:ascii="Times New Roman" w:hAnsi="Times New Roman" w:cs="Times New Roman"/>
        </w:rPr>
        <w:t xml:space="preserve"> (</w:t>
      </w:r>
      <w:r w:rsidR="00523677" w:rsidRPr="005A0013">
        <w:rPr>
          <w:rFonts w:ascii="Times New Roman" w:hAnsi="Times New Roman" w:cs="Times New Roman"/>
          <w:i/>
        </w:rPr>
        <w:t xml:space="preserve">+ ref GWAS if </w:t>
      </w:r>
      <w:proofErr w:type="spellStart"/>
      <w:r w:rsidR="00523677" w:rsidRPr="005A0013">
        <w:rPr>
          <w:rFonts w:ascii="Times New Roman" w:hAnsi="Times New Roman" w:cs="Times New Roman"/>
          <w:i/>
        </w:rPr>
        <w:t>poss</w:t>
      </w:r>
      <w:proofErr w:type="spellEnd"/>
      <w:r w:rsidR="00523677" w:rsidRPr="005A0013">
        <w:rPr>
          <w:rFonts w:ascii="Times New Roman" w:hAnsi="Times New Roman" w:cs="Times New Roman"/>
          <w:i/>
        </w:rPr>
        <w:t>/published separately)</w:t>
      </w:r>
      <w:r w:rsidR="006C3B9D" w:rsidRPr="005A0013">
        <w:rPr>
          <w:rFonts w:ascii="Times New Roman" w:hAnsi="Times New Roman" w:cs="Times New Roman"/>
        </w:rPr>
        <w:t xml:space="preserve">. </w:t>
      </w:r>
      <w:r w:rsidR="00704EFB" w:rsidRPr="005A0013">
        <w:rPr>
          <w:rFonts w:ascii="Times New Roman" w:hAnsi="Times New Roman" w:cs="Times New Roman"/>
        </w:rPr>
        <w:t>Here</w:t>
      </w:r>
      <w:r w:rsidR="00BE74C7" w:rsidRPr="005A0013">
        <w:rPr>
          <w:rFonts w:ascii="Times New Roman" w:hAnsi="Times New Roman" w:cs="Times New Roman"/>
        </w:rPr>
        <w:t>,</w:t>
      </w:r>
      <w:r w:rsidR="00704EFB" w:rsidRPr="005A0013">
        <w:rPr>
          <w:rFonts w:ascii="Times New Roman" w:hAnsi="Times New Roman" w:cs="Times New Roman"/>
        </w:rPr>
        <w:t xml:space="preserve"> we specifically aimed </w:t>
      </w:r>
      <w:r w:rsidR="002A61FB" w:rsidRPr="005A0013">
        <w:rPr>
          <w:rFonts w:ascii="Times New Roman" w:hAnsi="Times New Roman" w:cs="Times New Roman"/>
        </w:rPr>
        <w:t xml:space="preserve">to </w:t>
      </w:r>
      <w:r w:rsidR="00C659CB" w:rsidRPr="005A0013">
        <w:rPr>
          <w:rFonts w:ascii="Times New Roman" w:hAnsi="Times New Roman" w:cs="Times New Roman"/>
        </w:rPr>
        <w:t>profile</w:t>
      </w:r>
      <w:r w:rsidR="002A61FB" w:rsidRPr="005A0013">
        <w:rPr>
          <w:rFonts w:ascii="Times New Roman" w:hAnsi="Times New Roman" w:cs="Times New Roman"/>
        </w:rPr>
        <w:t xml:space="preserve"> </w:t>
      </w:r>
      <w:r w:rsidR="00BE74C7" w:rsidRPr="005A0013">
        <w:rPr>
          <w:rFonts w:ascii="Times New Roman" w:hAnsi="Times New Roman" w:cs="Times New Roman"/>
        </w:rPr>
        <w:t xml:space="preserve">genome-wide </w:t>
      </w:r>
      <w:r w:rsidR="002A61FB" w:rsidRPr="005A0013">
        <w:rPr>
          <w:rFonts w:ascii="Times New Roman" w:hAnsi="Times New Roman" w:cs="Times New Roman"/>
        </w:rPr>
        <w:t xml:space="preserve">gene expression </w:t>
      </w:r>
      <w:r w:rsidR="00C659CB" w:rsidRPr="005A0013">
        <w:rPr>
          <w:rFonts w:ascii="Times New Roman" w:hAnsi="Times New Roman" w:cs="Times New Roman"/>
        </w:rPr>
        <w:t xml:space="preserve">and map eQTL </w:t>
      </w:r>
      <w:r w:rsidR="002A61FB" w:rsidRPr="005A0013">
        <w:rPr>
          <w:rFonts w:ascii="Times New Roman" w:hAnsi="Times New Roman" w:cs="Times New Roman"/>
        </w:rPr>
        <w:t xml:space="preserve">in whole blood from carefully </w:t>
      </w:r>
      <w:proofErr w:type="spellStart"/>
      <w:r w:rsidR="002A61FB" w:rsidRPr="005A0013">
        <w:rPr>
          <w:rFonts w:ascii="Times New Roman" w:hAnsi="Times New Roman" w:cs="Times New Roman"/>
        </w:rPr>
        <w:t>phenotyped</w:t>
      </w:r>
      <w:proofErr w:type="spellEnd"/>
      <w:r w:rsidR="002A61FB" w:rsidRPr="005A0013">
        <w:rPr>
          <w:rFonts w:ascii="Times New Roman" w:hAnsi="Times New Roman" w:cs="Times New Roman"/>
        </w:rPr>
        <w:t xml:space="preserve"> patients with T2D </w:t>
      </w:r>
      <w:r w:rsidR="00C659CB" w:rsidRPr="005A0013">
        <w:rPr>
          <w:rFonts w:ascii="Times New Roman" w:hAnsi="Times New Roman" w:cs="Times New Roman"/>
        </w:rPr>
        <w:t xml:space="preserve">and population controls </w:t>
      </w:r>
      <w:r w:rsidR="002A61FB" w:rsidRPr="005A0013">
        <w:rPr>
          <w:rFonts w:ascii="Times New Roman" w:hAnsi="Times New Roman" w:cs="Times New Roman"/>
        </w:rPr>
        <w:t xml:space="preserve">to establish the extent and nature of </w:t>
      </w:r>
      <w:r w:rsidR="00C659CB" w:rsidRPr="005A0013">
        <w:rPr>
          <w:rFonts w:ascii="Times New Roman" w:hAnsi="Times New Roman" w:cs="Times New Roman"/>
        </w:rPr>
        <w:t>transcriptomic</w:t>
      </w:r>
      <w:r w:rsidR="002A61FB" w:rsidRPr="005A0013">
        <w:rPr>
          <w:rFonts w:ascii="Times New Roman" w:hAnsi="Times New Roman" w:cs="Times New Roman"/>
        </w:rPr>
        <w:t xml:space="preserve"> variation </w:t>
      </w:r>
      <w:r w:rsidR="00C659CB" w:rsidRPr="005A0013">
        <w:rPr>
          <w:rFonts w:ascii="Times New Roman" w:hAnsi="Times New Roman" w:cs="Times New Roman"/>
        </w:rPr>
        <w:t xml:space="preserve">in diabetes </w:t>
      </w:r>
      <w:r w:rsidR="002A61FB" w:rsidRPr="005A0013">
        <w:rPr>
          <w:rFonts w:ascii="Times New Roman" w:hAnsi="Times New Roman" w:cs="Times New Roman"/>
        </w:rPr>
        <w:t>and how this may</w:t>
      </w:r>
      <w:r w:rsidR="00C659CB" w:rsidRPr="005A0013">
        <w:rPr>
          <w:rFonts w:ascii="Times New Roman" w:hAnsi="Times New Roman" w:cs="Times New Roman"/>
        </w:rPr>
        <w:t xml:space="preserve"> be</w:t>
      </w:r>
      <w:r w:rsidR="002A61FB" w:rsidRPr="005A0013">
        <w:rPr>
          <w:rFonts w:ascii="Times New Roman" w:hAnsi="Times New Roman" w:cs="Times New Roman"/>
        </w:rPr>
        <w:t xml:space="preserve"> modulate</w:t>
      </w:r>
      <w:r w:rsidR="00C659CB" w:rsidRPr="005A0013">
        <w:rPr>
          <w:rFonts w:ascii="Times New Roman" w:hAnsi="Times New Roman" w:cs="Times New Roman"/>
        </w:rPr>
        <w:t>d</w:t>
      </w:r>
      <w:r w:rsidR="002A61FB" w:rsidRPr="005A0013">
        <w:rPr>
          <w:rFonts w:ascii="Times New Roman" w:hAnsi="Times New Roman" w:cs="Times New Roman"/>
        </w:rPr>
        <w:t xml:space="preserve"> </w:t>
      </w:r>
      <w:r w:rsidR="00C659CB" w:rsidRPr="005A0013">
        <w:rPr>
          <w:rFonts w:ascii="Times New Roman" w:hAnsi="Times New Roman" w:cs="Times New Roman"/>
        </w:rPr>
        <w:t>by genomic variation in a specific population</w:t>
      </w:r>
      <w:r w:rsidR="002A61FB" w:rsidRPr="005A0013">
        <w:rPr>
          <w:rFonts w:ascii="Times New Roman" w:hAnsi="Times New Roman" w:cs="Times New Roman"/>
        </w:rPr>
        <w:t>.</w:t>
      </w:r>
    </w:p>
    <w:p w:rsidR="002A61FB" w:rsidRPr="00DC493D" w:rsidRDefault="00DC493D" w:rsidP="00E56565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  <w:i/>
        </w:rPr>
        <w:t>How is the GWAS going to be published?</w:t>
      </w:r>
    </w:p>
    <w:p w:rsidR="005A0013" w:rsidRDefault="005A0013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A3AE5" w:rsidRPr="005A0013" w:rsidRDefault="00610470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A0013">
        <w:rPr>
          <w:rFonts w:ascii="Times New Roman" w:hAnsi="Times New Roman" w:cs="Times New Roman"/>
          <w:b/>
          <w:sz w:val="24"/>
        </w:rPr>
        <w:t>Methods</w:t>
      </w:r>
    </w:p>
    <w:p w:rsidR="00610470" w:rsidRPr="005A0013" w:rsidRDefault="00610470" w:rsidP="00E56565">
      <w:pPr>
        <w:spacing w:line="360" w:lineRule="auto"/>
        <w:rPr>
          <w:rFonts w:ascii="Times New Roman" w:hAnsi="Times New Roman" w:cs="Times New Roman"/>
          <w:i/>
        </w:rPr>
      </w:pPr>
      <w:r w:rsidRPr="005A0013">
        <w:rPr>
          <w:rFonts w:ascii="Times New Roman" w:hAnsi="Times New Roman" w:cs="Times New Roman"/>
          <w:i/>
        </w:rPr>
        <w:t>Study design and recruitment</w:t>
      </w:r>
    </w:p>
    <w:p w:rsidR="00BE74C7" w:rsidRPr="005A0013" w:rsidRDefault="00BE74C7" w:rsidP="00BE74C7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 xml:space="preserve">Individuals attending ICLDC were recruited to the study upon clinical assessment for measures of T2D related traits. Exclusion criteria included confirmed non-Emirati descent. </w:t>
      </w:r>
      <w:r w:rsidR="001C3E7B" w:rsidRPr="005A0013">
        <w:rPr>
          <w:rFonts w:ascii="Times New Roman" w:hAnsi="Times New Roman" w:cs="Times New Roman"/>
        </w:rPr>
        <w:t>Type 2 d</w:t>
      </w:r>
      <w:r w:rsidR="0034702F" w:rsidRPr="005A0013">
        <w:rPr>
          <w:rFonts w:ascii="Times New Roman" w:hAnsi="Times New Roman" w:cs="Times New Roman"/>
        </w:rPr>
        <w:t xml:space="preserve">iabetes was diagnosed … </w:t>
      </w:r>
      <w:r w:rsidR="001C3E7B" w:rsidRPr="005A0013">
        <w:rPr>
          <w:rFonts w:ascii="Times New Roman" w:hAnsi="Times New Roman" w:cs="Times New Roman"/>
        </w:rPr>
        <w:t xml:space="preserve">at the time of sampling. </w:t>
      </w:r>
      <w:r w:rsidR="0034702F" w:rsidRPr="005A0013">
        <w:rPr>
          <w:rFonts w:ascii="Times New Roman" w:hAnsi="Times New Roman" w:cs="Times New Roman"/>
        </w:rPr>
        <w:t>Patients were classed as pre-diabetic if at the time of sampling …</w:t>
      </w:r>
      <w:r w:rsidR="00341EEF" w:rsidRPr="005A0013">
        <w:rPr>
          <w:rFonts w:ascii="Times New Roman" w:hAnsi="Times New Roman" w:cs="Times New Roman"/>
        </w:rPr>
        <w:t xml:space="preserve"> Patients with other forms of diabetes were categorised as “Other diabetes”.</w:t>
      </w:r>
    </w:p>
    <w:p w:rsidR="0083323A" w:rsidRPr="005A0013" w:rsidRDefault="0083323A" w:rsidP="00E56565">
      <w:pPr>
        <w:spacing w:line="360" w:lineRule="auto"/>
        <w:rPr>
          <w:rFonts w:ascii="Times New Roman" w:hAnsi="Times New Roman" w:cs="Times New Roman"/>
          <w:i/>
        </w:rPr>
      </w:pPr>
    </w:p>
    <w:p w:rsidR="00610470" w:rsidRPr="005A0013" w:rsidRDefault="00610470" w:rsidP="00E56565">
      <w:pPr>
        <w:spacing w:line="360" w:lineRule="auto"/>
        <w:rPr>
          <w:rFonts w:ascii="Times New Roman" w:hAnsi="Times New Roman" w:cs="Times New Roman"/>
          <w:i/>
        </w:rPr>
      </w:pPr>
      <w:r w:rsidRPr="005A0013">
        <w:rPr>
          <w:rFonts w:ascii="Times New Roman" w:hAnsi="Times New Roman" w:cs="Times New Roman"/>
          <w:i/>
        </w:rPr>
        <w:t>Sample collection and processing</w:t>
      </w:r>
    </w:p>
    <w:p w:rsidR="00610470" w:rsidRPr="005A0013" w:rsidRDefault="002A61FB" w:rsidP="00E56565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 xml:space="preserve">A venous blood sample was taken and 8.5ml placed in a </w:t>
      </w:r>
      <w:proofErr w:type="spellStart"/>
      <w:r w:rsidRPr="005A0013">
        <w:rPr>
          <w:rFonts w:ascii="Times New Roman" w:hAnsi="Times New Roman" w:cs="Times New Roman"/>
        </w:rPr>
        <w:t>PAXgene</w:t>
      </w:r>
      <w:proofErr w:type="spellEnd"/>
      <w:r w:rsidRPr="005A0013">
        <w:rPr>
          <w:rFonts w:ascii="Times New Roman" w:hAnsi="Times New Roman" w:cs="Times New Roman"/>
        </w:rPr>
        <w:t xml:space="preserve"> Blood DNA tube to stabilise whole blood RNA</w:t>
      </w:r>
      <w:r w:rsidR="00DA7327" w:rsidRPr="005A0013">
        <w:rPr>
          <w:rFonts w:ascii="Times New Roman" w:hAnsi="Times New Roman" w:cs="Times New Roman"/>
        </w:rPr>
        <w:t xml:space="preserve">. Samples were extracted in batches of 24 using the </w:t>
      </w:r>
      <w:proofErr w:type="spellStart"/>
      <w:r w:rsidR="00DB19D8" w:rsidRPr="005A0013">
        <w:rPr>
          <w:rFonts w:ascii="Times New Roman" w:hAnsi="Times New Roman" w:cs="Times New Roman"/>
        </w:rPr>
        <w:t>QIAsymphony</w:t>
      </w:r>
      <w:proofErr w:type="spellEnd"/>
      <w:r w:rsidR="00DB19D8" w:rsidRPr="005A0013">
        <w:rPr>
          <w:rFonts w:ascii="Times New Roman" w:hAnsi="Times New Roman" w:cs="Times New Roman"/>
        </w:rPr>
        <w:t>.</w:t>
      </w:r>
    </w:p>
    <w:p w:rsidR="003741E7" w:rsidRPr="005A0013" w:rsidRDefault="003741E7" w:rsidP="003741E7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>DNA …</w:t>
      </w:r>
    </w:p>
    <w:p w:rsidR="003741E7" w:rsidRPr="005A0013" w:rsidRDefault="003741E7" w:rsidP="00E56565">
      <w:pPr>
        <w:spacing w:line="360" w:lineRule="auto"/>
        <w:rPr>
          <w:rFonts w:ascii="Times New Roman" w:hAnsi="Times New Roman" w:cs="Times New Roman"/>
        </w:rPr>
      </w:pPr>
    </w:p>
    <w:p w:rsidR="003741E7" w:rsidRPr="005A0013" w:rsidRDefault="003741E7" w:rsidP="003741E7">
      <w:pPr>
        <w:spacing w:line="360" w:lineRule="auto"/>
        <w:rPr>
          <w:rFonts w:ascii="Times New Roman" w:hAnsi="Times New Roman" w:cs="Times New Roman"/>
          <w:i/>
        </w:rPr>
      </w:pPr>
      <w:r w:rsidRPr="005A0013">
        <w:rPr>
          <w:rFonts w:ascii="Times New Roman" w:hAnsi="Times New Roman" w:cs="Times New Roman"/>
          <w:i/>
        </w:rPr>
        <w:t>RNA sequencing and data processing</w:t>
      </w:r>
    </w:p>
    <w:p w:rsidR="00B7224D" w:rsidRPr="005A0013" w:rsidRDefault="003741E7" w:rsidP="00B7224D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 xml:space="preserve">Strand-specific </w:t>
      </w:r>
      <w:proofErr w:type="spellStart"/>
      <w:r w:rsidRPr="005A0013">
        <w:rPr>
          <w:rFonts w:ascii="Times New Roman" w:hAnsi="Times New Roman" w:cs="Times New Roman"/>
        </w:rPr>
        <w:t>ribo</w:t>
      </w:r>
      <w:proofErr w:type="spellEnd"/>
      <w:r w:rsidRPr="005A0013">
        <w:rPr>
          <w:rFonts w:ascii="Times New Roman" w:hAnsi="Times New Roman" w:cs="Times New Roman"/>
        </w:rPr>
        <w:t xml:space="preserve">-depleted RNA libraries were generated for 552 samples using the Illumina </w:t>
      </w:r>
      <w:proofErr w:type="spellStart"/>
      <w:r w:rsidRPr="005A0013">
        <w:rPr>
          <w:rFonts w:ascii="Times New Roman" w:hAnsi="Times New Roman" w:cs="Times New Roman"/>
        </w:rPr>
        <w:t>TruSeq</w:t>
      </w:r>
      <w:proofErr w:type="spellEnd"/>
      <w:r w:rsidRPr="005A0013">
        <w:rPr>
          <w:rFonts w:ascii="Times New Roman" w:hAnsi="Times New Roman" w:cs="Times New Roman"/>
        </w:rPr>
        <w:t xml:space="preserve"> </w:t>
      </w:r>
      <w:r w:rsidR="007B3301" w:rsidRPr="005A0013">
        <w:rPr>
          <w:rFonts w:ascii="Times New Roman" w:hAnsi="Times New Roman" w:cs="Times New Roman"/>
        </w:rPr>
        <w:t xml:space="preserve">Stranded Total RNA Library Prep Kit with </w:t>
      </w:r>
      <w:proofErr w:type="spellStart"/>
      <w:r w:rsidR="007B3301" w:rsidRPr="005A0013">
        <w:rPr>
          <w:rFonts w:ascii="Times New Roman" w:hAnsi="Times New Roman" w:cs="Times New Roman"/>
        </w:rPr>
        <w:t>GlobinZeroHT</w:t>
      </w:r>
      <w:proofErr w:type="spellEnd"/>
      <w:r w:rsidRPr="005A0013">
        <w:rPr>
          <w:rFonts w:ascii="Times New Roman" w:hAnsi="Times New Roman" w:cs="Times New Roman"/>
        </w:rPr>
        <w:t>. Libraries were sequenced to a median depth of 35 million 75-bp-paired-end reads. RNA-</w:t>
      </w:r>
      <w:proofErr w:type="spellStart"/>
      <w:r w:rsidRPr="005A0013">
        <w:rPr>
          <w:rFonts w:ascii="Times New Roman" w:hAnsi="Times New Roman" w:cs="Times New Roman"/>
        </w:rPr>
        <w:t>seq</w:t>
      </w:r>
      <w:proofErr w:type="spellEnd"/>
      <w:r w:rsidRPr="005A0013">
        <w:rPr>
          <w:rFonts w:ascii="Times New Roman" w:hAnsi="Times New Roman" w:cs="Times New Roman"/>
        </w:rPr>
        <w:t xml:space="preserve"> reads were aligned to the human genome (GRCh38) using STAR, with up to 6 mismatches permitted. Gene-level counts were generated using </w:t>
      </w:r>
      <w:proofErr w:type="spellStart"/>
      <w:r w:rsidRPr="005A0013">
        <w:rPr>
          <w:rFonts w:ascii="Times New Roman" w:hAnsi="Times New Roman" w:cs="Times New Roman"/>
        </w:rPr>
        <w:t>HTSeq</w:t>
      </w:r>
      <w:proofErr w:type="spellEnd"/>
      <w:r w:rsidRPr="005A0013">
        <w:rPr>
          <w:rFonts w:ascii="Times New Roman" w:hAnsi="Times New Roman" w:cs="Times New Roman"/>
        </w:rPr>
        <w:t>-counts on properly paired reads based on GENCODE v2</w:t>
      </w:r>
      <w:r w:rsidR="005A0013" w:rsidRPr="005A0013">
        <w:rPr>
          <w:rFonts w:ascii="Times New Roman" w:hAnsi="Times New Roman" w:cs="Times New Roman"/>
        </w:rPr>
        <w:t>1</w:t>
      </w:r>
      <w:r w:rsidRPr="005A0013">
        <w:rPr>
          <w:rFonts w:ascii="Times New Roman" w:hAnsi="Times New Roman" w:cs="Times New Roman"/>
        </w:rPr>
        <w:t xml:space="preserve"> annotations. Samples were excluded from the gene expression data on the basis of low mapping rate (2), acute infections (7), white cell abnormalities (3), pregnancy (12), and a lack of clinical information (1). Post-QC, data were available for 527 samples and 22,458 transcripts.</w:t>
      </w:r>
      <w:r w:rsidR="00B7224D" w:rsidRPr="005A0013">
        <w:rPr>
          <w:rFonts w:ascii="Times New Roman" w:hAnsi="Times New Roman" w:cs="Times New Roman"/>
        </w:rPr>
        <w:t xml:space="preserve"> Differential expression analysis was performed using the R package DESeq2. </w:t>
      </w:r>
    </w:p>
    <w:p w:rsidR="003741E7" w:rsidRPr="005A0013" w:rsidRDefault="003741E7" w:rsidP="003741E7">
      <w:pPr>
        <w:spacing w:line="360" w:lineRule="auto"/>
        <w:rPr>
          <w:rFonts w:ascii="Times New Roman" w:hAnsi="Times New Roman" w:cs="Times New Roman"/>
          <w:i/>
        </w:rPr>
      </w:pPr>
    </w:p>
    <w:p w:rsidR="0077725F" w:rsidRPr="005A0013" w:rsidRDefault="0077725F" w:rsidP="00E56565">
      <w:pPr>
        <w:spacing w:line="360" w:lineRule="auto"/>
        <w:rPr>
          <w:rFonts w:ascii="Times New Roman" w:hAnsi="Times New Roman" w:cs="Times New Roman"/>
          <w:i/>
        </w:rPr>
      </w:pPr>
      <w:r w:rsidRPr="005A0013">
        <w:rPr>
          <w:rFonts w:ascii="Times New Roman" w:hAnsi="Times New Roman" w:cs="Times New Roman"/>
          <w:i/>
        </w:rPr>
        <w:t>Genotyping</w:t>
      </w:r>
      <w:r w:rsidR="00692A86" w:rsidRPr="005A0013">
        <w:rPr>
          <w:rFonts w:ascii="Times New Roman" w:hAnsi="Times New Roman" w:cs="Times New Roman"/>
          <w:i/>
        </w:rPr>
        <w:t xml:space="preserve"> data generation and processing</w:t>
      </w:r>
    </w:p>
    <w:p w:rsidR="003741E7" w:rsidRPr="005A0013" w:rsidRDefault="00692A86" w:rsidP="00E56565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 xml:space="preserve">Genotyping at &gt;1.7 million sites was performed for </w:t>
      </w:r>
      <w:r w:rsidR="0083323A" w:rsidRPr="005A0013">
        <w:rPr>
          <w:rFonts w:ascii="Times New Roman" w:hAnsi="Times New Roman" w:cs="Times New Roman"/>
        </w:rPr>
        <w:t>650</w:t>
      </w:r>
      <w:r w:rsidRPr="005A0013">
        <w:rPr>
          <w:rFonts w:ascii="Times New Roman" w:hAnsi="Times New Roman" w:cs="Times New Roman"/>
        </w:rPr>
        <w:t xml:space="preserve"> samples using Illumina </w:t>
      </w:r>
      <w:proofErr w:type="spellStart"/>
      <w:r w:rsidRPr="005A0013">
        <w:rPr>
          <w:rFonts w:ascii="Times New Roman" w:hAnsi="Times New Roman" w:cs="Times New Roman"/>
        </w:rPr>
        <w:t>Infinium</w:t>
      </w:r>
      <w:proofErr w:type="spellEnd"/>
      <w:r w:rsidRPr="005A0013">
        <w:rPr>
          <w:rFonts w:ascii="Times New Roman" w:hAnsi="Times New Roman" w:cs="Times New Roman"/>
        </w:rPr>
        <w:t xml:space="preserve"> Multi-Ethnic Global </w:t>
      </w:r>
      <w:proofErr w:type="spellStart"/>
      <w:r w:rsidRPr="005A0013">
        <w:rPr>
          <w:rFonts w:ascii="Times New Roman" w:hAnsi="Times New Roman" w:cs="Times New Roman"/>
        </w:rPr>
        <w:t>BeadChips</w:t>
      </w:r>
      <w:proofErr w:type="spellEnd"/>
      <w:r w:rsidRPr="005A0013">
        <w:rPr>
          <w:rFonts w:ascii="Times New Roman" w:hAnsi="Times New Roman" w:cs="Times New Roman"/>
        </w:rPr>
        <w:t>.</w:t>
      </w:r>
      <w:r w:rsidR="0083323A" w:rsidRPr="005A0013">
        <w:rPr>
          <w:rFonts w:ascii="Times New Roman" w:hAnsi="Times New Roman" w:cs="Times New Roman"/>
        </w:rPr>
        <w:t xml:space="preserve"> Data QC and filtering was carried out </w:t>
      </w:r>
      <w:r w:rsidR="00341EEF" w:rsidRPr="005A0013">
        <w:rPr>
          <w:rFonts w:ascii="Times New Roman" w:hAnsi="Times New Roman" w:cs="Times New Roman"/>
        </w:rPr>
        <w:t xml:space="preserve">in PLINK v1.9 </w:t>
      </w:r>
      <w:r w:rsidR="0083323A" w:rsidRPr="005A0013">
        <w:rPr>
          <w:rFonts w:ascii="Times New Roman" w:hAnsi="Times New Roman" w:cs="Times New Roman"/>
        </w:rPr>
        <w:t xml:space="preserve">following Anderson </w:t>
      </w:r>
      <w:r w:rsidR="0083323A" w:rsidRPr="005A0013">
        <w:rPr>
          <w:rFonts w:ascii="Times New Roman" w:hAnsi="Times New Roman" w:cs="Times New Roman"/>
          <w:i/>
        </w:rPr>
        <w:t>et al.</w:t>
      </w:r>
      <w:r w:rsidR="0083323A" w:rsidRPr="005A0013">
        <w:rPr>
          <w:rFonts w:ascii="Times New Roman" w:hAnsi="Times New Roman" w:cs="Times New Roman"/>
        </w:rPr>
        <w:t xml:space="preserve"> (2010). Specifically, individual QC </w:t>
      </w:r>
      <w:r w:rsidR="0023786D" w:rsidRPr="005A0013">
        <w:rPr>
          <w:rFonts w:ascii="Times New Roman" w:hAnsi="Times New Roman" w:cs="Times New Roman"/>
        </w:rPr>
        <w:t>was performed including</w:t>
      </w:r>
      <w:r w:rsidR="0083323A" w:rsidRPr="005A0013">
        <w:rPr>
          <w:rFonts w:ascii="Times New Roman" w:hAnsi="Times New Roman" w:cs="Times New Roman"/>
        </w:rPr>
        <w:t xml:space="preserve"> sex check (3 excluded), excess </w:t>
      </w:r>
      <w:proofErr w:type="spellStart"/>
      <w:proofErr w:type="gramStart"/>
      <w:r w:rsidR="0083323A" w:rsidRPr="005A0013">
        <w:rPr>
          <w:rFonts w:ascii="Times New Roman" w:hAnsi="Times New Roman" w:cs="Times New Roman"/>
        </w:rPr>
        <w:t>missingness</w:t>
      </w:r>
      <w:proofErr w:type="spellEnd"/>
      <w:proofErr w:type="gramEnd"/>
      <w:r w:rsidR="0083323A" w:rsidRPr="005A0013">
        <w:rPr>
          <w:rFonts w:ascii="Times New Roman" w:hAnsi="Times New Roman" w:cs="Times New Roman"/>
        </w:rPr>
        <w:t xml:space="preserve"> or heterozygosity (4 excluded), IBD (14 individuals excluded from 14 pai</w:t>
      </w:r>
      <w:r w:rsidR="0034702F" w:rsidRPr="005A0013">
        <w:rPr>
          <w:rFonts w:ascii="Times New Roman" w:hAnsi="Times New Roman" w:cs="Times New Roman"/>
        </w:rPr>
        <w:t xml:space="preserve">rs with </w:t>
      </w:r>
      <w:proofErr w:type="spellStart"/>
      <w:r w:rsidR="0034702F" w:rsidRPr="005A0013">
        <w:rPr>
          <w:rFonts w:ascii="Times New Roman" w:hAnsi="Times New Roman" w:cs="Times New Roman"/>
        </w:rPr>
        <w:t>Pi_hat</w:t>
      </w:r>
      <w:proofErr w:type="spellEnd"/>
      <w:r w:rsidR="0034702F" w:rsidRPr="005A0013">
        <w:rPr>
          <w:rFonts w:ascii="Times New Roman" w:hAnsi="Times New Roman" w:cs="Times New Roman"/>
        </w:rPr>
        <w:t xml:space="preserve"> &gt;=0.5</w:t>
      </w:r>
      <w:r w:rsidR="00341EEF" w:rsidRPr="005A0013">
        <w:rPr>
          <w:rFonts w:ascii="Times New Roman" w:hAnsi="Times New Roman" w:cs="Times New Roman"/>
        </w:rPr>
        <w:t>)</w:t>
      </w:r>
      <w:r w:rsidR="0023786D" w:rsidRPr="005A0013">
        <w:rPr>
          <w:rFonts w:ascii="Times New Roman" w:hAnsi="Times New Roman" w:cs="Times New Roman"/>
        </w:rPr>
        <w:t>, and population outliers on MDS plots (</w:t>
      </w:r>
      <w:r w:rsidR="003741E7" w:rsidRPr="005A0013">
        <w:rPr>
          <w:rFonts w:ascii="Times New Roman" w:hAnsi="Times New Roman" w:cs="Times New Roman"/>
        </w:rPr>
        <w:t>43</w:t>
      </w:r>
      <w:r w:rsidR="0023786D" w:rsidRPr="005A0013">
        <w:rPr>
          <w:rFonts w:ascii="Times New Roman" w:hAnsi="Times New Roman" w:cs="Times New Roman"/>
        </w:rPr>
        <w:t xml:space="preserve">). SNPs were excluded </w:t>
      </w:r>
      <w:r w:rsidR="003741E7" w:rsidRPr="005A0013">
        <w:rPr>
          <w:rFonts w:ascii="Times New Roman" w:hAnsi="Times New Roman" w:cs="Times New Roman"/>
        </w:rPr>
        <w:t xml:space="preserve">for excess heterozygosity </w:t>
      </w:r>
      <w:r w:rsidR="003741E7" w:rsidRPr="005A0013">
        <w:rPr>
          <w:rFonts w:ascii="Times New Roman" w:hAnsi="Times New Roman" w:cs="Times New Roman"/>
        </w:rPr>
        <w:lastRenderedPageBreak/>
        <w:t xml:space="preserve">(HWE p&lt;0.00001), </w:t>
      </w:r>
      <w:proofErr w:type="spellStart"/>
      <w:r w:rsidR="003741E7" w:rsidRPr="005A0013">
        <w:rPr>
          <w:rFonts w:ascii="Times New Roman" w:hAnsi="Times New Roman" w:cs="Times New Roman"/>
        </w:rPr>
        <w:t>missingness</w:t>
      </w:r>
      <w:proofErr w:type="spellEnd"/>
      <w:r w:rsidR="003741E7" w:rsidRPr="005A0013">
        <w:rPr>
          <w:rFonts w:ascii="Times New Roman" w:hAnsi="Times New Roman" w:cs="Times New Roman"/>
        </w:rPr>
        <w:t xml:space="preserve"> &gt;5%, and MAF&lt;1%. Post-QC, data were available for 586 individuals and 897,948 SNPs.</w:t>
      </w:r>
    </w:p>
    <w:p w:rsidR="0083323A" w:rsidRPr="005A0013" w:rsidRDefault="0083323A" w:rsidP="0083323A">
      <w:pPr>
        <w:spacing w:line="360" w:lineRule="auto"/>
        <w:rPr>
          <w:rFonts w:ascii="Times New Roman" w:hAnsi="Times New Roman" w:cs="Times New Roman"/>
          <w:i/>
        </w:rPr>
      </w:pPr>
    </w:p>
    <w:p w:rsidR="00610470" w:rsidRPr="005A0013" w:rsidRDefault="00610470" w:rsidP="00E56565">
      <w:pPr>
        <w:spacing w:line="360" w:lineRule="auto"/>
        <w:rPr>
          <w:rFonts w:ascii="Times New Roman" w:hAnsi="Times New Roman" w:cs="Times New Roman"/>
          <w:i/>
        </w:rPr>
      </w:pPr>
      <w:proofErr w:type="gramStart"/>
      <w:r w:rsidRPr="005A0013">
        <w:rPr>
          <w:rFonts w:ascii="Times New Roman" w:hAnsi="Times New Roman" w:cs="Times New Roman"/>
          <w:i/>
        </w:rPr>
        <w:t>eQTL</w:t>
      </w:r>
      <w:proofErr w:type="gramEnd"/>
      <w:r w:rsidRPr="005A0013">
        <w:rPr>
          <w:rFonts w:ascii="Times New Roman" w:hAnsi="Times New Roman" w:cs="Times New Roman"/>
          <w:i/>
        </w:rPr>
        <w:t xml:space="preserve"> mapping</w:t>
      </w:r>
    </w:p>
    <w:p w:rsidR="001C2F09" w:rsidRPr="005A0013" w:rsidRDefault="00657FC3" w:rsidP="00E56565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>Gene expression and genotyping data were ava</w:t>
      </w:r>
      <w:r w:rsidR="00BE74C7" w:rsidRPr="005A0013">
        <w:rPr>
          <w:rFonts w:ascii="Times New Roman" w:hAnsi="Times New Roman" w:cs="Times New Roman"/>
        </w:rPr>
        <w:t>ilable for 471</w:t>
      </w:r>
      <w:r w:rsidRPr="005A0013">
        <w:rPr>
          <w:rFonts w:ascii="Times New Roman" w:hAnsi="Times New Roman" w:cs="Times New Roman"/>
        </w:rPr>
        <w:t xml:space="preserve"> individuals. One pair of samples was excluded due to a lack of concordance between genotyped variants and those called from</w:t>
      </w:r>
      <w:r w:rsidR="001C2F09" w:rsidRPr="005A0013">
        <w:rPr>
          <w:rFonts w:ascii="Times New Roman" w:hAnsi="Times New Roman" w:cs="Times New Roman"/>
        </w:rPr>
        <w:t xml:space="preserve"> the</w:t>
      </w:r>
      <w:r w:rsidRPr="005A0013">
        <w:rPr>
          <w:rFonts w:ascii="Times New Roman" w:hAnsi="Times New Roman" w:cs="Times New Roman"/>
        </w:rPr>
        <w:t xml:space="preserve"> RNA-</w:t>
      </w:r>
      <w:proofErr w:type="spellStart"/>
      <w:r w:rsidRPr="005A0013">
        <w:rPr>
          <w:rFonts w:ascii="Times New Roman" w:hAnsi="Times New Roman" w:cs="Times New Roman"/>
        </w:rPr>
        <w:t>seq</w:t>
      </w:r>
      <w:proofErr w:type="spellEnd"/>
      <w:r w:rsidRPr="005A0013">
        <w:rPr>
          <w:rFonts w:ascii="Times New Roman" w:hAnsi="Times New Roman" w:cs="Times New Roman"/>
        </w:rPr>
        <w:t xml:space="preserve"> data using the GATK RNA-</w:t>
      </w:r>
      <w:proofErr w:type="spellStart"/>
      <w:r w:rsidRPr="005A0013">
        <w:rPr>
          <w:rFonts w:ascii="Times New Roman" w:hAnsi="Times New Roman" w:cs="Times New Roman"/>
        </w:rPr>
        <w:t>seq</w:t>
      </w:r>
      <w:proofErr w:type="spellEnd"/>
      <w:r w:rsidRPr="005A0013">
        <w:rPr>
          <w:rFonts w:ascii="Times New Roman" w:hAnsi="Times New Roman" w:cs="Times New Roman"/>
        </w:rPr>
        <w:t xml:space="preserve"> variant calling pipeline, suggest</w:t>
      </w:r>
      <w:r w:rsidR="001C2F09" w:rsidRPr="005A0013">
        <w:rPr>
          <w:rFonts w:ascii="Times New Roman" w:hAnsi="Times New Roman" w:cs="Times New Roman"/>
        </w:rPr>
        <w:t>ing</w:t>
      </w:r>
      <w:r w:rsidRPr="005A0013">
        <w:rPr>
          <w:rFonts w:ascii="Times New Roman" w:hAnsi="Times New Roman" w:cs="Times New Roman"/>
        </w:rPr>
        <w:t xml:space="preserve"> a potential sample mismatch. </w:t>
      </w:r>
      <w:r w:rsidR="003741E7" w:rsidRPr="005A0013">
        <w:rPr>
          <w:rFonts w:ascii="Times New Roman" w:hAnsi="Times New Roman" w:cs="Times New Roman"/>
        </w:rPr>
        <w:t xml:space="preserve">The genotyping data were further filtered for MAF &lt;1% and </w:t>
      </w:r>
      <w:proofErr w:type="spellStart"/>
      <w:r w:rsidR="003741E7" w:rsidRPr="005A0013">
        <w:rPr>
          <w:rFonts w:ascii="Times New Roman" w:hAnsi="Times New Roman" w:cs="Times New Roman"/>
        </w:rPr>
        <w:t>missingness</w:t>
      </w:r>
      <w:proofErr w:type="spellEnd"/>
      <w:r w:rsidR="003741E7" w:rsidRPr="005A0013">
        <w:rPr>
          <w:rFonts w:ascii="Times New Roman" w:hAnsi="Times New Roman" w:cs="Times New Roman"/>
        </w:rPr>
        <w:t xml:space="preserve"> &gt;5% in the 470 individuals used for eQTL mapping, such that 899,740 variants were retained. </w:t>
      </w:r>
      <w:r w:rsidRPr="005A0013">
        <w:rPr>
          <w:rFonts w:ascii="Times New Roman" w:hAnsi="Times New Roman" w:cs="Times New Roman"/>
        </w:rPr>
        <w:t>The gene expression data were restricted to autosomal transcripts and normalised using the TMM method (</w:t>
      </w:r>
      <w:proofErr w:type="spellStart"/>
      <w:r w:rsidRPr="005A0013">
        <w:rPr>
          <w:rFonts w:ascii="Times New Roman" w:hAnsi="Times New Roman" w:cs="Times New Roman"/>
        </w:rPr>
        <w:t>edgeR</w:t>
      </w:r>
      <w:proofErr w:type="spellEnd"/>
      <w:r w:rsidRPr="005A0013">
        <w:rPr>
          <w:rFonts w:ascii="Times New Roman" w:hAnsi="Times New Roman" w:cs="Times New Roman"/>
        </w:rPr>
        <w:t xml:space="preserve">). </w:t>
      </w:r>
    </w:p>
    <w:p w:rsidR="00610470" w:rsidRPr="005A0013" w:rsidRDefault="00657FC3" w:rsidP="00E56565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>Each transcript was tested for an association with SNPs within 250kb of the transcriptional start site (TSS) using a linear model including 25 gene expression principal components and 4 genotyping principal components. Significance of eQTL was determined following the approach described in (GTEX). Briefly, for each gene the minimal p-value (</w:t>
      </w:r>
      <w:proofErr w:type="spellStart"/>
      <w:r w:rsidRPr="005A0013">
        <w:rPr>
          <w:rFonts w:ascii="Times New Roman" w:hAnsi="Times New Roman" w:cs="Times New Roman"/>
        </w:rPr>
        <w:t>minP</w:t>
      </w:r>
      <w:proofErr w:type="spellEnd"/>
      <w:r w:rsidRPr="005A0013">
        <w:rPr>
          <w:rFonts w:ascii="Times New Roman" w:hAnsi="Times New Roman" w:cs="Times New Roman"/>
        </w:rPr>
        <w:t xml:space="preserve">) was identified i.e. the most extreme p-value observed, and a null distribution of </w:t>
      </w:r>
      <w:proofErr w:type="spellStart"/>
      <w:r w:rsidRPr="005A0013">
        <w:rPr>
          <w:rFonts w:ascii="Times New Roman" w:hAnsi="Times New Roman" w:cs="Times New Roman"/>
        </w:rPr>
        <w:t>minP</w:t>
      </w:r>
      <w:proofErr w:type="spellEnd"/>
      <w:r w:rsidRPr="005A0013">
        <w:rPr>
          <w:rFonts w:ascii="Times New Roman" w:hAnsi="Times New Roman" w:cs="Times New Roman"/>
        </w:rPr>
        <w:t xml:space="preserve"> generated through 10,000 permutations of the gene expression data. From this, an empirical p-value was computed</w:t>
      </w:r>
      <w:r w:rsidR="001C2F09" w:rsidRPr="005A0013">
        <w:rPr>
          <w:rFonts w:ascii="Times New Roman" w:hAnsi="Times New Roman" w:cs="Times New Roman"/>
        </w:rPr>
        <w:t xml:space="preserve"> for the lead SNP</w:t>
      </w:r>
      <w:r w:rsidRPr="005A0013">
        <w:rPr>
          <w:rFonts w:ascii="Times New Roman" w:hAnsi="Times New Roman" w:cs="Times New Roman"/>
        </w:rPr>
        <w:t xml:space="preserve"> per gene. Significant </w:t>
      </w:r>
      <w:proofErr w:type="spellStart"/>
      <w:r w:rsidRPr="005A0013">
        <w:rPr>
          <w:rFonts w:ascii="Times New Roman" w:hAnsi="Times New Roman" w:cs="Times New Roman"/>
        </w:rPr>
        <w:t>eGenes</w:t>
      </w:r>
      <w:proofErr w:type="spellEnd"/>
      <w:r w:rsidRPr="005A0013">
        <w:rPr>
          <w:rFonts w:ascii="Times New Roman" w:hAnsi="Times New Roman" w:cs="Times New Roman"/>
        </w:rPr>
        <w:t xml:space="preserve"> were then identified </w:t>
      </w:r>
      <w:r w:rsidR="00BE74C7" w:rsidRPr="005A0013">
        <w:rPr>
          <w:rFonts w:ascii="Times New Roman" w:hAnsi="Times New Roman" w:cs="Times New Roman"/>
        </w:rPr>
        <w:t>using multiple-testing corrected p-values (</w:t>
      </w:r>
      <w:proofErr w:type="spellStart"/>
      <w:r w:rsidR="00BE74C7" w:rsidRPr="005A0013">
        <w:rPr>
          <w:rFonts w:ascii="Times New Roman" w:hAnsi="Times New Roman" w:cs="Times New Roman"/>
        </w:rPr>
        <w:t>Benjamini</w:t>
      </w:r>
      <w:proofErr w:type="spellEnd"/>
      <w:r w:rsidR="00BE74C7" w:rsidRPr="005A0013">
        <w:rPr>
          <w:rFonts w:ascii="Times New Roman" w:hAnsi="Times New Roman" w:cs="Times New Roman"/>
        </w:rPr>
        <w:t>-Hochberg) FDR &lt; 0.05</w:t>
      </w:r>
      <w:r w:rsidR="00B7224D" w:rsidRPr="005A0013">
        <w:rPr>
          <w:rFonts w:ascii="Times New Roman" w:hAnsi="Times New Roman" w:cs="Times New Roman"/>
        </w:rPr>
        <w:t xml:space="preserve">, and </w:t>
      </w:r>
      <w:r w:rsidR="00064398" w:rsidRPr="005A0013">
        <w:rPr>
          <w:rFonts w:ascii="Times New Roman" w:hAnsi="Times New Roman" w:cs="Times New Roman"/>
        </w:rPr>
        <w:t>associated SNPs by nominal p-values less than the per-gene threshold corresponding to an empirical p-value at q&lt;0.05</w:t>
      </w:r>
      <w:r w:rsidR="00BE74C7" w:rsidRPr="005A0013">
        <w:rPr>
          <w:rFonts w:ascii="Times New Roman" w:hAnsi="Times New Roman" w:cs="Times New Roman"/>
        </w:rPr>
        <w:t xml:space="preserve">. </w:t>
      </w:r>
    </w:p>
    <w:p w:rsidR="0083323A" w:rsidRPr="005A0013" w:rsidRDefault="0083323A" w:rsidP="0083323A">
      <w:pPr>
        <w:spacing w:line="360" w:lineRule="auto"/>
        <w:rPr>
          <w:rFonts w:ascii="Times New Roman" w:hAnsi="Times New Roman" w:cs="Times New Roman"/>
          <w:i/>
        </w:rPr>
      </w:pPr>
    </w:p>
    <w:p w:rsidR="00657FC3" w:rsidRPr="005A0013" w:rsidRDefault="00657FC3" w:rsidP="00E56565">
      <w:pPr>
        <w:spacing w:line="360" w:lineRule="auto"/>
        <w:rPr>
          <w:rFonts w:ascii="Times New Roman" w:hAnsi="Times New Roman" w:cs="Times New Roman"/>
        </w:rPr>
      </w:pPr>
    </w:p>
    <w:p w:rsidR="00610470" w:rsidRPr="005A0013" w:rsidRDefault="00610470" w:rsidP="00E56565">
      <w:pPr>
        <w:spacing w:line="360" w:lineRule="auto"/>
        <w:rPr>
          <w:rFonts w:ascii="Times New Roman" w:hAnsi="Times New Roman" w:cs="Times New Roman"/>
          <w:i/>
        </w:rPr>
      </w:pPr>
      <w:r w:rsidRPr="005A0013">
        <w:rPr>
          <w:rFonts w:ascii="Times New Roman" w:hAnsi="Times New Roman" w:cs="Times New Roman"/>
          <w:i/>
        </w:rPr>
        <w:t>Data integration</w:t>
      </w:r>
    </w:p>
    <w:p w:rsidR="00610470" w:rsidRPr="005A0013" w:rsidRDefault="00610470" w:rsidP="00E56565">
      <w:pPr>
        <w:spacing w:line="360" w:lineRule="auto"/>
        <w:rPr>
          <w:rFonts w:ascii="Times New Roman" w:hAnsi="Times New Roman" w:cs="Times New Roman"/>
        </w:rPr>
      </w:pPr>
    </w:p>
    <w:p w:rsidR="002A61FB" w:rsidRPr="005A0013" w:rsidRDefault="002A61FB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A0013">
        <w:rPr>
          <w:rFonts w:ascii="Times New Roman" w:hAnsi="Times New Roman" w:cs="Times New Roman"/>
          <w:b/>
          <w:sz w:val="24"/>
        </w:rPr>
        <w:br w:type="page"/>
      </w:r>
    </w:p>
    <w:p w:rsidR="00610470" w:rsidRPr="005A0013" w:rsidRDefault="00610470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A0013">
        <w:rPr>
          <w:rFonts w:ascii="Times New Roman" w:hAnsi="Times New Roman" w:cs="Times New Roman"/>
          <w:b/>
          <w:sz w:val="24"/>
        </w:rPr>
        <w:lastRenderedPageBreak/>
        <w:t>Results</w:t>
      </w:r>
    </w:p>
    <w:p w:rsidR="00536868" w:rsidRDefault="00064398" w:rsidP="00E56565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>We generated RNA-</w:t>
      </w:r>
      <w:proofErr w:type="spellStart"/>
      <w:r w:rsidRPr="005A0013">
        <w:rPr>
          <w:rFonts w:ascii="Times New Roman" w:hAnsi="Times New Roman" w:cs="Times New Roman"/>
        </w:rPr>
        <w:t>seq</w:t>
      </w:r>
      <w:proofErr w:type="spellEnd"/>
      <w:r w:rsidRPr="005A0013">
        <w:rPr>
          <w:rFonts w:ascii="Times New Roman" w:hAnsi="Times New Roman" w:cs="Times New Roman"/>
        </w:rPr>
        <w:t xml:space="preserve"> data for 110 T2D patients together with 273 controls, 121 pre-diabetics, and 23 individuals with other forms of diabetes. </w:t>
      </w:r>
    </w:p>
    <w:p w:rsidR="00536868" w:rsidRPr="00536868" w:rsidRDefault="00536868" w:rsidP="00E56565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Cohort description, clinical features etc.</w:t>
      </w:r>
    </w:p>
    <w:p w:rsidR="00384C8E" w:rsidRPr="005A0013" w:rsidRDefault="00384C8E" w:rsidP="00E565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Unsupervised clustering and PCA did not reveal any substructure within the data set associating with disease status or quantitative traits relating to diabetes.</w:t>
      </w:r>
    </w:p>
    <w:p w:rsidR="00BE73A1" w:rsidRPr="005A0013" w:rsidRDefault="00BE73A1" w:rsidP="00E56565">
      <w:pPr>
        <w:spacing w:line="360" w:lineRule="auto"/>
        <w:rPr>
          <w:rFonts w:ascii="Times New Roman" w:hAnsi="Times New Roman" w:cs="Times New Roman"/>
          <w:i/>
        </w:rPr>
      </w:pPr>
    </w:p>
    <w:p w:rsidR="00523677" w:rsidRPr="005A0013" w:rsidRDefault="00523677" w:rsidP="00E56565">
      <w:pPr>
        <w:spacing w:line="360" w:lineRule="auto"/>
        <w:rPr>
          <w:rFonts w:ascii="Times New Roman" w:hAnsi="Times New Roman" w:cs="Times New Roman"/>
          <w:i/>
        </w:rPr>
      </w:pPr>
      <w:r w:rsidRPr="005A0013">
        <w:rPr>
          <w:rFonts w:ascii="Times New Roman" w:hAnsi="Times New Roman" w:cs="Times New Roman"/>
          <w:i/>
        </w:rPr>
        <w:t>Differential gene expression</w:t>
      </w:r>
    </w:p>
    <w:p w:rsidR="00523677" w:rsidRPr="005A0013" w:rsidRDefault="00257EF3" w:rsidP="00E565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897 transcripts were significantly differentially expressed between T2D and controls</w:t>
      </w:r>
      <w:r w:rsidR="00F2506B">
        <w:rPr>
          <w:rFonts w:ascii="Times New Roman" w:hAnsi="Times New Roman" w:cs="Times New Roman"/>
        </w:rPr>
        <w:t>, adjusting for BMI and sex</w:t>
      </w:r>
      <w:r>
        <w:rPr>
          <w:rFonts w:ascii="Times New Roman" w:hAnsi="Times New Roman" w:cs="Times New Roman"/>
        </w:rPr>
        <w:t>.</w:t>
      </w:r>
      <w:r w:rsidR="004803B4">
        <w:rPr>
          <w:rFonts w:ascii="Times New Roman" w:hAnsi="Times New Roman" w:cs="Times New Roman"/>
        </w:rPr>
        <w:t xml:space="preserve"> </w:t>
      </w:r>
      <w:r w:rsidR="00F2506B">
        <w:rPr>
          <w:rFonts w:ascii="Times New Roman" w:hAnsi="Times New Roman" w:cs="Times New Roman"/>
        </w:rPr>
        <w:t>The most significantly enriched pathway</w:t>
      </w:r>
      <w:r w:rsidR="00051E3B">
        <w:rPr>
          <w:rFonts w:ascii="Times New Roman" w:hAnsi="Times New Roman" w:cs="Times New Roman"/>
        </w:rPr>
        <w:t xml:space="preserve"> for these genes was TORC1 signallling</w:t>
      </w:r>
    </w:p>
    <w:p w:rsidR="00536868" w:rsidRDefault="00536868" w:rsidP="00E56565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Examples, pathways, quantitative trait analysis</w:t>
      </w:r>
    </w:p>
    <w:p w:rsidR="00536868" w:rsidRDefault="00536868" w:rsidP="00E56565">
      <w:pPr>
        <w:spacing w:line="360" w:lineRule="auto"/>
        <w:rPr>
          <w:rFonts w:ascii="Times New Roman" w:hAnsi="Times New Roman" w:cs="Times New Roman"/>
          <w:i/>
        </w:rPr>
      </w:pPr>
    </w:p>
    <w:p w:rsidR="00523677" w:rsidRPr="005A0013" w:rsidRDefault="00523677" w:rsidP="00E56565">
      <w:pPr>
        <w:spacing w:line="360" w:lineRule="auto"/>
        <w:rPr>
          <w:rFonts w:ascii="Times New Roman" w:hAnsi="Times New Roman" w:cs="Times New Roman"/>
          <w:i/>
        </w:rPr>
      </w:pPr>
      <w:proofErr w:type="gramStart"/>
      <w:r w:rsidRPr="005A0013">
        <w:rPr>
          <w:rFonts w:ascii="Times New Roman" w:hAnsi="Times New Roman" w:cs="Times New Roman"/>
          <w:i/>
        </w:rPr>
        <w:t>eQTL</w:t>
      </w:r>
      <w:proofErr w:type="gramEnd"/>
    </w:p>
    <w:p w:rsidR="00523677" w:rsidRDefault="00BE73A1" w:rsidP="00E56565">
      <w:pPr>
        <w:spacing w:line="360" w:lineRule="auto"/>
        <w:rPr>
          <w:rFonts w:ascii="Times New Roman" w:hAnsi="Times New Roman" w:cs="Times New Roman"/>
        </w:rPr>
      </w:pPr>
      <w:r w:rsidRPr="005A0013">
        <w:rPr>
          <w:rFonts w:ascii="Times New Roman" w:hAnsi="Times New Roman" w:cs="Times New Roman"/>
        </w:rPr>
        <w:t>Significant associations</w:t>
      </w:r>
      <w:r w:rsidR="007639C5" w:rsidRPr="005A0013">
        <w:rPr>
          <w:rFonts w:ascii="Times New Roman" w:hAnsi="Times New Roman" w:cs="Times New Roman"/>
        </w:rPr>
        <w:t xml:space="preserve"> with local variants (</w:t>
      </w:r>
      <w:r w:rsidR="007639C5" w:rsidRPr="005A0013">
        <w:rPr>
          <w:rFonts w:ascii="Times New Roman" w:hAnsi="Times New Roman" w:cs="Times New Roman"/>
          <w:u w:val="single"/>
        </w:rPr>
        <w:t>&lt;</w:t>
      </w:r>
      <w:r w:rsidR="007639C5" w:rsidRPr="005A0013">
        <w:rPr>
          <w:rFonts w:ascii="Times New Roman" w:hAnsi="Times New Roman" w:cs="Times New Roman"/>
        </w:rPr>
        <w:t>250kb from the transcriptional start site)</w:t>
      </w:r>
      <w:r w:rsidRPr="005A0013">
        <w:rPr>
          <w:rFonts w:ascii="Times New Roman" w:hAnsi="Times New Roman" w:cs="Times New Roman"/>
        </w:rPr>
        <w:t xml:space="preserve"> were detected for 12,273 transcripts (56.9% of those tested). </w:t>
      </w:r>
      <w:r w:rsidR="007C5172" w:rsidRPr="005A0013">
        <w:rPr>
          <w:rFonts w:ascii="Times New Roman" w:hAnsi="Times New Roman" w:cs="Times New Roman"/>
        </w:rPr>
        <w:t xml:space="preserve">Of all protein-coding genes tested, 64.7% were </w:t>
      </w:r>
      <w:proofErr w:type="spellStart"/>
      <w:r w:rsidR="007C5172" w:rsidRPr="005A0013">
        <w:rPr>
          <w:rFonts w:ascii="Times New Roman" w:hAnsi="Times New Roman" w:cs="Times New Roman"/>
        </w:rPr>
        <w:t>eGenes</w:t>
      </w:r>
      <w:proofErr w:type="spellEnd"/>
      <w:r w:rsidR="007C5172" w:rsidRPr="005A0013">
        <w:rPr>
          <w:rFonts w:ascii="Times New Roman" w:hAnsi="Times New Roman" w:cs="Times New Roman"/>
        </w:rPr>
        <w:t xml:space="preserve">, and 51.9% of </w:t>
      </w:r>
      <w:proofErr w:type="spellStart"/>
      <w:r w:rsidR="007C5172" w:rsidRPr="005A0013">
        <w:rPr>
          <w:rFonts w:ascii="Times New Roman" w:hAnsi="Times New Roman" w:cs="Times New Roman"/>
        </w:rPr>
        <w:t>lincRNAs</w:t>
      </w:r>
      <w:proofErr w:type="spellEnd"/>
      <w:r w:rsidR="007C5172" w:rsidRPr="005A0013">
        <w:rPr>
          <w:rFonts w:ascii="Times New Roman" w:hAnsi="Times New Roman" w:cs="Times New Roman"/>
        </w:rPr>
        <w:t xml:space="preserve">. </w:t>
      </w:r>
    </w:p>
    <w:p w:rsidR="00536868" w:rsidRDefault="00536868" w:rsidP="00E56565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Interaction with disease status</w:t>
      </w:r>
      <w:bookmarkStart w:id="0" w:name="_GoBack"/>
      <w:bookmarkEnd w:id="0"/>
    </w:p>
    <w:p w:rsidR="00536868" w:rsidRDefault="00536868" w:rsidP="00E56565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Conditional analysis? Overlap with TSS, epigenetic data? Pathways and GWAS overlap</w:t>
      </w:r>
    </w:p>
    <w:p w:rsidR="00BE73A1" w:rsidRDefault="00536868" w:rsidP="00E56565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Trans effects – enriched in different regions?</w:t>
      </w:r>
    </w:p>
    <w:p w:rsidR="00536868" w:rsidRPr="005A0013" w:rsidRDefault="00536868" w:rsidP="00E565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ASE for specific examples?</w:t>
      </w:r>
    </w:p>
    <w:p w:rsidR="00534EE7" w:rsidRDefault="00534EE7" w:rsidP="00E56565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Population-specific effects</w:t>
      </w:r>
    </w:p>
    <w:p w:rsidR="00534EE7" w:rsidRPr="00536868" w:rsidRDefault="00536868" w:rsidP="00E5656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with European eQTL - Allele frequency/pop-specific alleles</w:t>
      </w:r>
    </w:p>
    <w:p w:rsidR="00523677" w:rsidRPr="005A0013" w:rsidRDefault="00523677" w:rsidP="00E56565">
      <w:pPr>
        <w:spacing w:line="360" w:lineRule="auto"/>
        <w:rPr>
          <w:rFonts w:ascii="Times New Roman" w:hAnsi="Times New Roman" w:cs="Times New Roman"/>
          <w:i/>
        </w:rPr>
      </w:pPr>
      <w:r w:rsidRPr="005A0013">
        <w:rPr>
          <w:rFonts w:ascii="Times New Roman" w:hAnsi="Times New Roman" w:cs="Times New Roman"/>
          <w:i/>
        </w:rPr>
        <w:t>Data integration</w:t>
      </w:r>
    </w:p>
    <w:p w:rsidR="002A61FB" w:rsidRPr="00536868" w:rsidRDefault="00536868" w:rsidP="00E56565">
      <w:pPr>
        <w:spacing w:line="360" w:lineRule="auto"/>
        <w:rPr>
          <w:rFonts w:ascii="Times New Roman" w:hAnsi="Times New Roman" w:cs="Times New Roman"/>
          <w:sz w:val="24"/>
        </w:rPr>
      </w:pPr>
      <w:r w:rsidRPr="00536868">
        <w:rPr>
          <w:rFonts w:ascii="Times New Roman" w:hAnsi="Times New Roman" w:cs="Times New Roman"/>
          <w:sz w:val="24"/>
        </w:rPr>
        <w:t>GWAS o</w:t>
      </w:r>
      <w:r>
        <w:rPr>
          <w:rFonts w:ascii="Times New Roman" w:hAnsi="Times New Roman" w:cs="Times New Roman"/>
          <w:sz w:val="24"/>
        </w:rPr>
        <w:t>verlap</w:t>
      </w:r>
      <w:r w:rsidR="002A61FB" w:rsidRPr="00536868">
        <w:rPr>
          <w:rFonts w:ascii="Times New Roman" w:hAnsi="Times New Roman" w:cs="Times New Roman"/>
          <w:sz w:val="24"/>
        </w:rPr>
        <w:br w:type="page"/>
      </w:r>
    </w:p>
    <w:p w:rsidR="00610470" w:rsidRDefault="00610470" w:rsidP="00E5656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A0013">
        <w:rPr>
          <w:rFonts w:ascii="Times New Roman" w:hAnsi="Times New Roman" w:cs="Times New Roman"/>
          <w:b/>
          <w:sz w:val="24"/>
        </w:rPr>
        <w:lastRenderedPageBreak/>
        <w:t>Discussion</w:t>
      </w:r>
    </w:p>
    <w:p w:rsidR="00D012F6" w:rsidRPr="00D012F6" w:rsidRDefault="00D012F6" w:rsidP="00E5656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Stranger </w:t>
      </w:r>
      <w:r>
        <w:rPr>
          <w:rFonts w:ascii="Times New Roman" w:hAnsi="Times New Roman" w:cs="Times New Roman"/>
          <w:i/>
          <w:sz w:val="24"/>
        </w:rPr>
        <w:t xml:space="preserve">et al. </w:t>
      </w:r>
      <w:r>
        <w:rPr>
          <w:rFonts w:ascii="Times New Roman" w:hAnsi="Times New Roman" w:cs="Times New Roman"/>
          <w:sz w:val="24"/>
        </w:rPr>
        <w:t xml:space="preserve">(2012) identified a clear impact of ancestry on </w:t>
      </w:r>
      <w:r w:rsidR="00EE34E8">
        <w:rPr>
          <w:rFonts w:ascii="Times New Roman" w:hAnsi="Times New Roman" w:cs="Times New Roman"/>
          <w:sz w:val="24"/>
        </w:rPr>
        <w:t xml:space="preserve">global </w:t>
      </w:r>
      <w:r w:rsidR="003E45FC">
        <w:rPr>
          <w:rFonts w:ascii="Times New Roman" w:hAnsi="Times New Roman" w:cs="Times New Roman"/>
          <w:sz w:val="24"/>
        </w:rPr>
        <w:t>gene expression, a</w:t>
      </w:r>
      <w:r>
        <w:rPr>
          <w:rFonts w:ascii="Times New Roman" w:hAnsi="Times New Roman" w:cs="Times New Roman"/>
          <w:sz w:val="24"/>
        </w:rPr>
        <w:t xml:space="preserve">lthough </w:t>
      </w:r>
      <w:r w:rsidR="003E45FC">
        <w:rPr>
          <w:rFonts w:ascii="Times New Roman" w:hAnsi="Times New Roman" w:cs="Times New Roman"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the majority of </w:t>
      </w:r>
      <w:proofErr w:type="spellStart"/>
      <w:r w:rsidR="003E45FC">
        <w:rPr>
          <w:rFonts w:ascii="Times New Roman" w:hAnsi="Times New Roman" w:cs="Times New Roman"/>
          <w:sz w:val="24"/>
        </w:rPr>
        <w:t>eGenes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E45FC">
        <w:rPr>
          <w:rFonts w:ascii="Times New Roman" w:hAnsi="Times New Roman" w:cs="Times New Roman"/>
          <w:sz w:val="24"/>
        </w:rPr>
        <w:t xml:space="preserve">a significant association was detected across populations. </w:t>
      </w:r>
    </w:p>
    <w:sectPr w:rsidR="00D012F6" w:rsidRPr="00D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70"/>
    <w:rsid w:val="00051E3B"/>
    <w:rsid w:val="00056844"/>
    <w:rsid w:val="00064398"/>
    <w:rsid w:val="000C05A8"/>
    <w:rsid w:val="001C2F09"/>
    <w:rsid w:val="001C3E7B"/>
    <w:rsid w:val="0023786D"/>
    <w:rsid w:val="00257EF3"/>
    <w:rsid w:val="002A61FB"/>
    <w:rsid w:val="00341EEF"/>
    <w:rsid w:val="0034702F"/>
    <w:rsid w:val="003741E7"/>
    <w:rsid w:val="00384C8E"/>
    <w:rsid w:val="003E45FC"/>
    <w:rsid w:val="00455A7A"/>
    <w:rsid w:val="004803B4"/>
    <w:rsid w:val="004A3AE5"/>
    <w:rsid w:val="00523677"/>
    <w:rsid w:val="00534EE7"/>
    <w:rsid w:val="00536868"/>
    <w:rsid w:val="005656DE"/>
    <w:rsid w:val="0059650B"/>
    <w:rsid w:val="005A0013"/>
    <w:rsid w:val="00610470"/>
    <w:rsid w:val="00657FC3"/>
    <w:rsid w:val="00663BA3"/>
    <w:rsid w:val="00692A86"/>
    <w:rsid w:val="006C3B9D"/>
    <w:rsid w:val="00704EFB"/>
    <w:rsid w:val="007639C5"/>
    <w:rsid w:val="0077725F"/>
    <w:rsid w:val="007B3301"/>
    <w:rsid w:val="007C5172"/>
    <w:rsid w:val="0083323A"/>
    <w:rsid w:val="009441CC"/>
    <w:rsid w:val="00B7224D"/>
    <w:rsid w:val="00BD1D10"/>
    <w:rsid w:val="00BE73A1"/>
    <w:rsid w:val="00BE74C7"/>
    <w:rsid w:val="00C659CB"/>
    <w:rsid w:val="00D012F6"/>
    <w:rsid w:val="00DA7327"/>
    <w:rsid w:val="00DB19D8"/>
    <w:rsid w:val="00DC493D"/>
    <w:rsid w:val="00E00BB7"/>
    <w:rsid w:val="00E56565"/>
    <w:rsid w:val="00E56870"/>
    <w:rsid w:val="00EE34E8"/>
    <w:rsid w:val="00F2506B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A9D1"/>
  <w15:chartTrackingRefBased/>
  <w15:docId w15:val="{126A546A-954F-4960-B2C7-EE279445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Burnham</dc:creator>
  <cp:keywords/>
  <dc:description/>
  <cp:lastModifiedBy>Katie Burnham</cp:lastModifiedBy>
  <cp:revision>14</cp:revision>
  <dcterms:created xsi:type="dcterms:W3CDTF">2018-11-01T10:42:00Z</dcterms:created>
  <dcterms:modified xsi:type="dcterms:W3CDTF">2018-12-13T17:50:00Z</dcterms:modified>
</cp:coreProperties>
</file>