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647"/>
        <w:gridCol w:w="3152"/>
      </w:tblGrid>
      <w:tr>
        <w:trPr>
          <w:trHeight w:val="563" w:hRule="atLeast"/>
        </w:trPr>
        <w:tc>
          <w:tcPr>
            <w:tcW w:w="76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36"/>
                <w:szCs w:val="36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36"/>
                <w:szCs w:val="36"/>
                <w:lang w:val="en-US" w:eastAsia="en-US" w:bidi="ar-SA"/>
              </w:rPr>
              <w:t>Justin Knox, CISSP, CISA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Times New Roman" w:cs="Aptos Display" w:ascii="Open Sans" w:hAnsi="Open Sans" w:cstheme="majorHAnsi"/>
                <w:kern w:val="2"/>
                <w:sz w:val="20"/>
                <w:szCs w:val="20"/>
                <w:lang w:val="en-US" w:eastAsia="en-US" w:bidi="ar-SA"/>
              </w:rPr>
              <w:t xml:space="preserve">Phone: </w:t>
            </w: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>+1 (313) 824-8535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Open Sans" w:hAnsi="Open Sans"/>
              </w:rPr>
            </w:pP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>Email: jtknox@posteo.de</w:t>
            </w:r>
          </w:p>
        </w:tc>
      </w:tr>
    </w:tbl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  <w:tab/>
        <w:tab/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702F554C">
                <wp:extent cx="1263650" cy="635"/>
                <wp:effectExtent l="0" t="0" r="0" b="0"/>
                <wp:docPr id="1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702F554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SUMMARY</w:t>
      </w:r>
    </w:p>
    <w:p>
      <w:pPr>
        <w:pStyle w:val="Normal"/>
        <w:ind w:lef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Cybersecurity &amp; infrastructure engineer with 20+ years experience. Skilled in vulnerability remediation, systems hardening, and hybrid system integration. CISSP- and CISA-certified, with a proven record of building resilient, compliant architectures using FOSS tools and automation.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  <w:tab/>
        <w:tab/>
      </w:r>
      <w:r>
        <w:rPr>
          <w:rFonts w:ascii="Open Sans" w:hAnsi="Open Sans"/>
          <w:b w:val="false"/>
          <w:bCs w:val="false"/>
          <w:sz w:val="20"/>
          <w:szCs w:val="20"/>
        </w:rPr>
        <w:t>Featured Employers:</w:t>
      </w:r>
      <w:r>
        <w:rPr>
          <w:rFonts w:ascii="Open Sans" w:hAnsi="Open Sans"/>
          <w:b/>
          <w:bCs/>
          <w:sz w:val="20"/>
          <w:szCs w:val="20"/>
        </w:rPr>
        <w:t xml:space="preserve"> Google | British Telecom | Scientific Games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6AD8F74F">
                <wp:extent cx="1263650" cy="635"/>
                <wp:effectExtent l="0" t="0" r="0" b="0"/>
                <wp:docPr id="2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AD8F74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RELEVANT EXPERIENCE</w:t>
      </w:r>
    </w:p>
    <w:p>
      <w:pPr>
        <w:pStyle w:val="Normal"/>
        <w:ind w:hanging="0" w:left="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firstLine="269" w:left="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10.2024 – Present</w:t>
        <w:tab/>
      </w:r>
      <w:r>
        <w:rPr>
          <w:rFonts w:ascii="Open Sans" w:hAnsi="Open Sans"/>
          <w:b/>
          <w:bCs/>
          <w:sz w:val="20"/>
          <w:szCs w:val="20"/>
        </w:rPr>
        <w:t>DTE Energy, Cyber Security Analyst</w:t>
      </w:r>
    </w:p>
    <w:p>
      <w:pPr>
        <w:pStyle w:val="Normal"/>
        <w:ind w:hanging="2160" w:left="2160"/>
        <w:rPr>
          <w:rFonts w:ascii="Open Sans" w:hAnsi="Open Sans"/>
        </w:rPr>
      </w:pP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Gas Cybersecurity Compliance | Strategic Staffing Solutions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40% remote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vulnerability management (VM) operations across hybrid IT/OT environments, updating full system remediations (FSR) based on manually calculated CVE and CVSS scores, tracking remediation via SLA-compliant workflows, and reporting risk posture to leadership.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>-</w:t>
        <w:tab/>
      </w:r>
      <w:r>
        <w:rPr>
          <w:rFonts w:ascii="Open Sans" w:hAnsi="Open Sans"/>
          <w:b w:val="false"/>
          <w:bCs w:val="false"/>
          <w:sz w:val="20"/>
          <w:szCs w:val="20"/>
        </w:rPr>
        <w:t>Worked with n</w:t>
      </w:r>
      <w:r>
        <w:rPr>
          <w:rFonts w:ascii="Open Sans" w:hAnsi="Open Sans"/>
          <w:sz w:val="20"/>
          <w:szCs w:val="20"/>
        </w:rPr>
        <w:t>etwork engineering teams, integrating TLS, IPsec, and 802.1X protocols with RBAC and ACLs to safeguard mission-critical traffic across segmented networks.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09.2023 –10.2024</w:t>
        <w:tab/>
      </w:r>
      <w:r>
        <w:rPr>
          <w:rFonts w:ascii="Open Sans" w:hAnsi="Open Sans"/>
          <w:b/>
          <w:bCs/>
          <w:sz w:val="20"/>
          <w:szCs w:val="20"/>
        </w:rPr>
        <w:t>Great Lakes Water Authority, Senior IT/OT Infrastructure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Cyber &amp; Information Security, Water Resource Recovery Operations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Onsite to 20% Remote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Built and deployed a centralized cyber defense platform integrating SIEM, CMDB, and IPAM (PostgreSQL, Redis, Jenkins) across segmented IT/OT environments.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Designed and implemented a clustered Debian/Red Hat Linux virtualization environment with automated provisioning, patching, and sustainment pipelines using PowerShell and Bash, aligned with NIST 800-53, CSF 2.0, and Zero Trust principles.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Supported SCADA and DCS modernization efforts through collaborative field operations engagement, troubleshooting hybrid control system architectures, and optimizing database workflows across multi-vendor environments consistent with asset management methodologies.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Deployed TLS 1.2 and X.509 certificate frameworks to secure communication channels between DMZ-layer applications.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Developed (non-GPT) Active Directory security auditing and reporting solutions, using real-time network diagnostics from Cisco; and change-management for Microsoft 365.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sectPr>
          <w:type w:val="nextPage"/>
          <w:pgSz w:w="12240" w:h="15840"/>
          <w:pgMar w:left="720" w:right="720" w:gutter="0" w:header="0" w:top="1080" w:footer="0" w:bottom="10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06.2023 – 09.2023 </w:t>
        <w:tab/>
      </w:r>
      <w:r>
        <w:rPr>
          <w:rFonts w:ascii="Open Sans" w:hAnsi="Open Sans"/>
          <w:b/>
          <w:bCs/>
          <w:sz w:val="20"/>
          <w:szCs w:val="20"/>
        </w:rPr>
        <w:t>Corewell Health, Systems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Critical Environment Engineering | Matech Resources, LLC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Grand Rapids, MI | Onsite to 20% Remote</w:t>
      </w:r>
    </w:p>
    <w:p>
      <w:pPr>
        <w:pStyle w:val="ListParagraph"/>
        <w:numPr>
          <w:ilvl w:val="0"/>
          <w:numId w:val="4"/>
        </w:numPr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Streamlined production infrastructure deployment, cutting delivery time by 40% through workflow optimization and bottleneck elimination.</w:t>
      </w:r>
    </w:p>
    <w:p>
      <w:pPr>
        <w:pStyle w:val="ListParagraph"/>
        <w:numPr>
          <w:ilvl w:val="0"/>
          <w:numId w:val="4"/>
        </w:numPr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Applied industry-standard deployment methodologies, enhancing scalability, reliability, and maintainability of infrastructure rollouts.</w:t>
      </w:r>
    </w:p>
    <w:p>
      <w:pPr>
        <w:pStyle w:val="ListParagraph"/>
        <w:numPr>
          <w:ilvl w:val="0"/>
          <w:numId w:val="4"/>
        </w:numPr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Identified and resolved critical infrastructure risks ahead of deployment, ensuring minimal downtime and maintaining operational continuity during rollouts.</w:t>
      </w:r>
    </w:p>
    <w:p>
      <w:pPr>
        <w:pStyle w:val="Normal"/>
        <w:ind w:left="360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12.2018 – 12.2021</w:t>
        <w:tab/>
      </w: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 xml:space="preserve">Google, </w:t>
      </w:r>
      <w:r>
        <w:rPr>
          <w:rFonts w:ascii="Open Sans" w:hAnsi="Open Sans"/>
          <w:b/>
          <w:bCs/>
          <w:sz w:val="20"/>
          <w:szCs w:val="20"/>
        </w:rPr>
        <w:t>Senior Operations Engineer</w:t>
      </w:r>
    </w:p>
    <w:p>
      <w:pPr>
        <w:pStyle w:val="Normal"/>
        <w:ind w:hanging="1710" w:lef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| Server Operations | Hardware Operations | Engineering Field Services | Data Center Infrastructure Operations | Google Cloud VMWare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Charleston, SC | Reston, VA | Washington DC | 100% Onsite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Deployed the East Coast’s Google Cloud VMware Engine project, delivering 75% of milestones ahead of schedule by driving infrastructure readiness, workload isolation, and secure-by-default configurations across production systems — with emphasis on Linux-based environments modeled after Google’s hardened Debian variants (e.g., gLinux), ensuring compatibility, stability, and policy enforcement at scale. 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automation tools (BASH, Python, G-SQL/BigQuery, Protobuff, gRPC, Borg/Kubernetes) to streamline server diagnostics and repair workflows, achieving over 800% recidivist cases and reducing manual repair intervention.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Awarded 19 Peer Bonuses and 2 Challenge Coins for excellence under pressure during Hurricane Dorian and the COVID-19 pandemic, demonstrating leadership and resilience in global operations.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07.2017 – 12.2018 </w:t>
        <w:tab/>
      </w:r>
      <w:r>
        <w:rPr>
          <w:rFonts w:ascii="Open Sans" w:hAnsi="Open Sans"/>
          <w:b/>
          <w:bCs/>
          <w:sz w:val="20"/>
          <w:szCs w:val="20"/>
        </w:rPr>
        <w:t>Switch Inc., Data Center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Network Operations</w:t>
      </w:r>
    </w:p>
    <w:p>
      <w:pPr>
        <w:pStyle w:val="Normal"/>
        <w:ind w:hanging="1770" w:lef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physical penetration tests for high-profile data center clients, following initial work in smart-hands and rack deployments.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Automated ticket workflows with AutoHotKey, reducing processing time by 65%.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10.2016 – 06.2017 </w:t>
        <w:tab/>
      </w:r>
      <w:r>
        <w:rPr>
          <w:rFonts w:ascii="Open Sans" w:hAnsi="Open Sans"/>
          <w:b/>
          <w:bCs/>
          <w:sz w:val="20"/>
          <w:szCs w:val="20"/>
        </w:rPr>
        <w:t>Pinnacle Community Services, Senior Systems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Las Vegas, NV | 100% Onsite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Designed and deployed HIPAA-compliant infrastructure using FOSS technologies, implementing hardened firewalls, encrypted storage, RBAC access controls, and secure IAM with TLS/SSH tunneling and network segmentation. 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digital forensics and incident response in compliance with legal standards, applying encryption, key management, and containment strategies to ensure traceability, defensible posture, and audit-ready compliance.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11.2013 – 04.2015</w:t>
        <w:tab/>
      </w:r>
      <w:r>
        <w:rPr>
          <w:rFonts w:ascii="Open Sans" w:hAnsi="Open Sans"/>
          <w:b/>
          <w:bCs/>
          <w:sz w:val="20"/>
          <w:szCs w:val="20"/>
        </w:rPr>
        <w:t xml:space="preserve">Scientific Games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Bally Technologies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Technical Specialist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Technical Training and Documentation Department</w:t>
      </w:r>
    </w:p>
    <w:p>
      <w:pPr>
        <w:pStyle w:val="Normal"/>
        <w:ind w:hanging="1770" w:lef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deployed the company’s first internal training portal.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Nevada Gaming Control Board and New Jersey Division of Gaming Enforcement security protocols, documenting and distributing field operating procedures.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published the technical field service videos for Bally Technologies, WMS, and Shufflemaster products, including slot machines, card shufflers, roulette machines, and video poker systems, reducing travel-related training costs by 95%.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05.2008 – 09.2009</w:t>
        <w:tab/>
      </w:r>
      <w:r>
        <w:rPr>
          <w:rFonts w:ascii="Open Sans" w:hAnsi="Open Sans"/>
          <w:b/>
          <w:bCs/>
          <w:sz w:val="20"/>
          <w:szCs w:val="20"/>
        </w:rPr>
        <w:t xml:space="preserve">British Telecom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Infonet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Network Event Management Technician</w:t>
      </w:r>
    </w:p>
    <w:p>
      <w:pPr>
        <w:pStyle w:val="Normal"/>
        <w:ind w:hanging="1770" w:lef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Center | Network Event Management Center | Global Converged Services,  Network Event Management Center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Managed incident response for OSI L1-3 across MPLS &amp; BGP, utilizing Cisco, Juniper, and Alcatel-Lucent platforms.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Developed OpenCV-based machine vision automation scripts to reduce incident resolution time from 4 hours to under 10 minutes, leveraging PowerShell and custom algorithms to enhance network monitoring and incident response.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Monitored and optimized TCP traffic for L1-L3 network performance on MPLS, BGP, and core platforms (Cisco, Juniper, Alcatel-Lucent), reducing latency with custom TCP optimizations and response time modification techniques.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06.2006 – 11.2007</w:t>
        <w:tab/>
      </w:r>
      <w:r>
        <w:rPr>
          <w:rFonts w:ascii="Open Sans" w:hAnsi="Open Sans"/>
          <w:b/>
          <w:bCs/>
          <w:sz w:val="20"/>
          <w:szCs w:val="20"/>
        </w:rPr>
        <w:t>Synetcom Digital Inc., Junior Electronics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Engineered industrial SCADA radios from PCB to application layer as part of the R&amp;D team, including chip-level systems integration, embedded microcontroller development (PLC-to-RF encapsulation over RS-232/Ethernet), and GUI design using C and TKL. 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Simulated field conditions in the lab to validate reliability and drive iterative improvements.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03.2004 – 06.2006</w:t>
        <w:tab/>
      </w: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 xml:space="preserve">DeVry University, </w:t>
      </w:r>
      <w:r>
        <w:rPr>
          <w:rFonts w:ascii="Open Sans" w:hAnsi="Open Sans"/>
          <w:b/>
          <w:bCs/>
          <w:sz w:val="20"/>
          <w:szCs w:val="20"/>
        </w:rPr>
        <w:t>Academic Tutor, Faculty Assistant &amp; Lab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Long Beach, CA</w:t>
      </w:r>
      <w:r>
        <w:rPr>
          <w:rFonts w:ascii="Open Sans" w:hAnsi="Open Sans"/>
          <w:sz w:val="20"/>
          <w:szCs w:val="20"/>
        </w:rPr>
        <w:t xml:space="preserve"> | </w:t>
      </w:r>
      <w:r>
        <w:rPr>
          <w:rFonts w:ascii="Open Sans" w:hAnsi="Open Sans"/>
          <w:i/>
          <w:iCs/>
          <w:sz w:val="20"/>
          <w:szCs w:val="20"/>
        </w:rPr>
        <w:t>100% Onsite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Supported academic success and hands-on learning as a faculty assistant and peer tutor in computer science, networking, and electronics.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Led one-on-one and group tutoring sessions, graded coursework, and assisted faculty in the advanced development lab—helping students build lab readiness, troubleshoot real systems, and translate theory into working projects.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2A313641">
                <wp:extent cx="1263650" cy="635"/>
                <wp:effectExtent l="0" t="0" r="0" b="0"/>
                <wp:docPr id="3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2A31364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CONSULTING ENGAGEMENTS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12.2021 – 03.2023</w:t>
        <w:tab/>
      </w:r>
      <w:r>
        <w:rPr>
          <w:rFonts w:ascii="Open Sans" w:hAnsi="Open Sans"/>
          <w:b/>
          <w:bCs/>
          <w:sz w:val="20"/>
          <w:szCs w:val="20"/>
        </w:rPr>
        <w:t>Startup CTO / Technical Consultant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Alchemy Computing, Dumpt’d (Pre-revenue) — Washington, DC | Remote</w:t>
      </w:r>
    </w:p>
    <w:p>
      <w:pPr>
        <w:pStyle w:val="ListParagraph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Served as acting CTO for early-stage startup, leading a small engineering team in prototyping network infrastructure and full-stack architecture (Laravel, PostgreSQL).</w:t>
      </w:r>
    </w:p>
    <w:p>
      <w:pPr>
        <w:pStyle w:val="Normal"/>
        <w:ind w:hanging="0" w:left="216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09.2009 – 11.2013</w:t>
        <w:tab/>
      </w:r>
      <w:r>
        <w:rPr>
          <w:rFonts w:ascii="Open Sans" w:hAnsi="Open Sans"/>
          <w:b/>
          <w:bCs/>
          <w:sz w:val="20"/>
          <w:szCs w:val="20"/>
        </w:rPr>
        <w:t>Technical Consultant (Independent)</w:t>
      </w:r>
      <w:r>
        <w:rPr>
          <w:rFonts w:ascii="Open Sans" w:hAnsi="Open Sans"/>
          <w:sz w:val="20"/>
          <w:szCs w:val="20"/>
        </w:rPr>
        <w:br/>
        <w:t>Alchemy Computing — Las Vegas, NV | Onsite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Delivered IT and network engineering services for SMBs in cosmetics and music production, including website development, malware remediation, and electronics prototyping (under NDA).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644B3E90">
                <wp:extent cx="1263650" cy="635"/>
                <wp:effectExtent l="0" t="0" r="0" b="0"/>
                <wp:docPr id="4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44B3E90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PROJECTS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520" w:leader="none"/>
        </w:tabs>
        <w:suppressAutoHyphens w:val="true"/>
        <w:bidi w:val="0"/>
        <w:spacing w:before="0" w:after="0"/>
        <w:ind w:hanging="989" w:left="2160" w:right="0"/>
        <w:jc w:val="left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Homelab</w:t>
        <w:tab/>
        <w:t>4x Orange Pi micro-cluster running home automation VMs, with a Palo Alto PA-500 and 1Gb PoE Avaya L2 switch for VLAN segmentation and multi-cloud, offsite backup rotation for resilience. Proxmox cluster on Dell R610/R430 servers with Windows Server 2022 AD, DNS, SMB, and Linux dev/security VMs, utilizing a Cisco 1845 ASA for custom network security.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4745F1AC">
                <wp:extent cx="1263650" cy="635"/>
                <wp:effectExtent l="0" t="0" r="0" b="0"/>
                <wp:docPr id="5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745F1A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CERTIFICATIONS &amp; TRAINING</w:t>
      </w:r>
    </w:p>
    <w:p>
      <w:pPr>
        <w:pStyle w:val="Normal"/>
        <w:rPr>
          <w:sz w:val="12"/>
          <w:szCs w:val="12"/>
        </w:rPr>
      </w:pPr>
      <w:r>
        <w:rPr>
          <w:rFonts w:ascii="Open Sans" w:hAnsi="Open Sans"/>
          <w:b/>
          <w:bCs/>
          <w:sz w:val="12"/>
          <w:szCs w:val="12"/>
        </w:rPr>
        <w:t xml:space="preserve">      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ab/>
        <w:t xml:space="preserve">              CISSP</w:t>
        <w:tab/>
        <w:t>Certified Information Systems Security Professional</w:t>
      </w:r>
    </w:p>
    <w:p>
      <w:pPr>
        <w:pStyle w:val="Normal"/>
        <w:ind w:lef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International Information System Security Certification Consortium (ISC2)</w:t>
        <w:br/>
        <w:t>Member ID: 954626 | 03.2024 - Present</w:t>
      </w:r>
    </w:p>
    <w:p>
      <w:pPr>
        <w:pStyle w:val="Normal"/>
        <w:ind w:lef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ab/>
        <w:t xml:space="preserve">   </w:t>
        <w:tab/>
        <w:t xml:space="preserve">  CISA</w:t>
        <w:tab/>
        <w:t>Certified Information Security Auditor</w:t>
      </w:r>
    </w:p>
    <w:p>
      <w:pPr>
        <w:pStyle w:val="Normal"/>
        <w:ind w:lef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Information Systems Audit and Control Association (ISACA)</w:t>
      </w:r>
    </w:p>
    <w:p>
      <w:pPr>
        <w:pStyle w:val="Normal"/>
        <w:ind w:lef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Member ID: 2063351 | 11.2024 – Present </w:t>
        <w:tab/>
      </w:r>
    </w:p>
    <w:p>
      <w:pPr>
        <w:pStyle w:val="Normal"/>
        <w:ind w:hanging="1440" w:lef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>Security+</w:t>
        <w:tab/>
        <w:t>Computing Technology Industry Association (CompTIA)</w:t>
        <w:br/>
        <w:t xml:space="preserve">Candidate ID: COMP001022411475, 11.2023 – Present </w:t>
        <w:tab/>
      </w:r>
    </w:p>
    <w:p>
      <w:pPr>
        <w:pStyle w:val="Normal"/>
        <w:ind w:lef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>Technician Class</w:t>
        <w:tab/>
        <w:t>FCC Amateur Radio License</w:t>
      </w:r>
    </w:p>
    <w:p>
      <w:pPr>
        <w:pStyle w:val="Normal"/>
        <w:ind w:firstLine="720" w:lef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Federal Communications Commission (FCC)</w:t>
      </w:r>
    </w:p>
    <w:p>
      <w:pPr>
        <w:pStyle w:val="Normal"/>
        <w:ind w:firstLine="720" w:lef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Callsign: KF8BVZ | 07.2024 – Present</w:t>
        <w:br/>
        <w:t>OSCP</w:t>
        <w:tab/>
      </w:r>
      <w:r>
        <w:rPr>
          <w:rFonts w:ascii="Open Sans" w:hAnsi="Open Sans"/>
          <w:i/>
          <w:iCs/>
          <w:sz w:val="20"/>
          <w:szCs w:val="20"/>
        </w:rPr>
        <w:t>Offensive Security Certified Professional</w:t>
      </w:r>
      <w:r>
        <w:rPr>
          <w:rFonts w:ascii="Open Sans" w:hAnsi="Open Sans"/>
          <w:sz w:val="20"/>
          <w:szCs w:val="20"/>
        </w:rPr>
        <w:t xml:space="preserve"> (IN PROGRESS)</w:t>
      </w:r>
    </w:p>
    <w:p>
      <w:pPr>
        <w:pStyle w:val="Normal"/>
        <w:ind w:firstLine="720" w:left="144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>Expected certification: September 2026</w:t>
      </w:r>
    </w:p>
    <w:p>
      <w:pPr>
        <w:pStyle w:val="Normal"/>
        <w:ind w:firstLine="720" w:left="144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33C435BF">
                <wp:extent cx="1263650" cy="635"/>
                <wp:effectExtent l="0" t="0" r="0" b="0"/>
                <wp:docPr id="6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33C435B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EDUCATION</w:t>
      </w:r>
    </w:p>
    <w:p>
      <w:pPr>
        <w:pStyle w:val="Normal"/>
        <w:rPr>
          <w:sz w:val="12"/>
          <w:szCs w:val="12"/>
        </w:rPr>
      </w:pPr>
      <w:r>
        <w:rPr>
          <w:rFonts w:ascii="Open Sans" w:hAnsi="Open Sans"/>
          <w:b/>
          <w:bCs/>
          <w:sz w:val="12"/>
          <w:szCs w:val="12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left="216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03.2003 – 03.2008</w:t>
        <w:tab/>
        <w:t>Bachelor of Science in Computer Engineering Technology</w:t>
        <w:br/>
      </w:r>
      <w:r>
        <w:rPr>
          <w:rFonts w:ascii="Open Sans" w:hAnsi="Open Sans"/>
          <w:i/>
          <w:iCs/>
          <w:sz w:val="20"/>
          <w:szCs w:val="20"/>
        </w:rPr>
        <w:t>DeVry University, Long Beach, California</w:t>
      </w:r>
      <w:r>
        <w:rPr>
          <w:rFonts w:ascii="Open Sans" w:hAnsi="Open Sans"/>
          <w:sz w:val="20"/>
          <w:szCs w:val="20"/>
        </w:rPr>
        <w:br/>
        <w:t>Cum Laude, GPA: 3.6</w:t>
      </w:r>
    </w:p>
    <w:p>
      <w:pPr>
        <w:pStyle w:val="Normal"/>
        <w:numPr>
          <w:ilvl w:val="0"/>
          <w:numId w:val="3"/>
        </w:num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Best Senior Project 2008: "Fingertip Effects" (Acoustic Manipulation using Hand Gestures and Machine Vision; Java, C++, Assembly).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45CBFB0B">
                <wp:extent cx="1263650" cy="635"/>
                <wp:effectExtent l="0" t="0" r="0" b="0"/>
                <wp:docPr id="7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5CBFB0B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SKILLS</w:t>
      </w:r>
    </w:p>
    <w:p>
      <w:pPr>
        <w:pStyle w:val="Normal"/>
        <w:rPr>
          <w:sz w:val="12"/>
          <w:szCs w:val="12"/>
        </w:rPr>
      </w:pPr>
      <w:r>
        <w:rPr>
          <w:rFonts w:ascii="Open Sans" w:hAnsi="Open Sans"/>
          <w:b/>
          <w:bCs/>
          <w:sz w:val="12"/>
          <w:szCs w:val="12"/>
        </w:rPr>
        <w:t xml:space="preserve">   </w:t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Infrastructure &amp; Virtualization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KVM, ESXi, Hyper-V, BSD Jails | Docker, VMware Workstation, VirtualBox  </w:t>
      </w:r>
    </w:p>
    <w:p>
      <w:pPr>
        <w:pStyle w:val="Normal"/>
        <w:ind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AWS, Azure, GCP | System Hardening (Debian, Red Hat, SELinux, AppArmor)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Security &amp; Automation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SIEM, IAM, TLS/x.509, Zero Trust, Network Segmentation  </w:t>
      </w:r>
    </w:p>
    <w:p>
      <w:pPr>
        <w:pStyle w:val="Normal"/>
        <w:ind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Bash, PowerShell, Python | Jenkins, GitLab CI/CD, IaC Pipelines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Tools &amp; Technologies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PostgreSQL, Redis, Jenkins | Active Directory, LDAP, Microsoft 365  </w:t>
      </w:r>
    </w:p>
    <w:p>
      <w:pPr>
        <w:pStyle w:val="Normal"/>
        <w:ind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Cisco IOS, OPNSense, Nmap, Wireshark | VeraCrypt</w:t>
      </w:r>
    </w:p>
    <w:p>
      <w:pPr>
        <w:pStyle w:val="Normal"/>
        <w:ind w:hanging="360" w:lef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Programming &amp; Reverse Engineering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C, C++, Python, Assembly | Java, JavaScript, Ruby  </w:t>
      </w:r>
    </w:p>
    <w:p>
      <w:pPr>
        <w:pStyle w:val="Normal"/>
        <w:ind w:lef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IDA Pro, Ghidra, Radare2 | Exploit Dev, Debugging, Disassembly</w:t>
      </w:r>
    </w:p>
    <w:p>
      <w:pPr>
        <w:pStyle w:val="Normal"/>
        <w:ind w:firstLine="9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5EDC4A01">
                <wp:extent cx="1263650" cy="635"/>
                <wp:effectExtent l="0" t="0" r="0" b="0"/>
                <wp:docPr id="8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5EDC4A0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COMMUNITY INVOLVEMENT</w:t>
      </w:r>
    </w:p>
    <w:p>
      <w:pPr>
        <w:pStyle w:val="Normal"/>
        <w:rPr>
          <w:sz w:val="12"/>
          <w:szCs w:val="12"/>
        </w:rPr>
      </w:pPr>
      <w:r>
        <w:rPr>
          <w:rFonts w:ascii="Open Sans" w:hAnsi="Open Sans"/>
          <w:sz w:val="12"/>
          <w:szCs w:val="12"/>
        </w:rPr>
        <w:t xml:space="preserve">   </w:t>
      </w:r>
    </w:p>
    <w:p>
      <w:pPr>
        <w:pStyle w:val="Normal"/>
        <w:widowControl/>
        <w:tabs>
          <w:tab w:val="clear" w:pos="720"/>
          <w:tab w:val="left" w:pos="2160" w:leader="none"/>
        </w:tabs>
        <w:bidi w:val="0"/>
        <w:spacing w:before="0" w:after="0"/>
        <w:ind w:firstLine="1349" w:left="0" w:right="0"/>
        <w:jc w:val="lef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09.2024</w:t>
        <w:tab/>
      </w:r>
      <w:r>
        <w:rPr>
          <w:rFonts w:ascii="Open Sans" w:hAnsi="Open Sans"/>
          <w:b/>
          <w:bCs/>
          <w:sz w:val="20"/>
          <w:szCs w:val="20"/>
        </w:rPr>
        <w:t>GrrCON, Event Volunteer</w:t>
      </w:r>
    </w:p>
    <w:p>
      <w:pPr>
        <w:pStyle w:val="ListParagraph"/>
        <w:tabs>
          <w:tab w:val="clear" w:pos="720"/>
          <w:tab w:val="left" w:pos="2160" w:leader="none"/>
        </w:tabs>
        <w:ind w:hanging="1440" w:lef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ab/>
        <w:t>Grand Rapids, MI</w:t>
        <w:br/>
        <w:t>Supported conference operations over three days, assisting with attendee logistics and on-site coordination to support the security community.</w:t>
      </w:r>
    </w:p>
    <w:sectPr>
      <w:type w:val="continuous"/>
      <w:pgSz w:w="12240" w:h="15840"/>
      <w:pgMar w:left="720" w:right="720" w:gutter="0" w:header="0" w:top="1080" w:footer="0" w:bottom="108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 Sans">
    <w:charset w:val="01"/>
    <w:family w:val="roman"/>
    <w:pitch w:val="variable"/>
  </w:font>
  <w:font w:name="Century Gothic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entury Gothic" w:hAnsi="Century Gothic" w:cs="Century Gothic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7ac9"/>
    <w:pPr>
      <w:widowControl/>
      <w:suppressAutoHyphens w:val="true"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5b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b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b0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b0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165b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165b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165b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165b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165b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165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165b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165b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165b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165b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555e2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01d29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e01d29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31c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31c6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0165b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b0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165b0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5a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Application>LibreOffice/24.2.7.2$Linux_X86_64 LibreOffice_project/420$Build-2</Application>
  <AppVersion>15.0000</AppVersion>
  <Pages>4</Pages>
  <Words>1286</Words>
  <Characters>8538</Characters>
  <CharactersWithSpaces>9847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2025-06-12T22:36:00Z</dcterms:created>
  <dc:creator>Justin Knox</dc:creator>
  <dc:description/>
  <dc:language>en-US</dc:language>
  <cp:lastModifiedBy/>
  <cp:lastPrinted>2025-12-08T17:48:12Z</cp:lastPrinted>
  <dcterms:modified xsi:type="dcterms:W3CDTF">2025-12-20T18:07:00Z</dcterms:modified>
  <cp:revision>16</cp:revision>
  <dc:subject/>
  <dc:title>Justin Knox - Resume - 25501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