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5CA" w14:textId="6ABED20B" w:rsidR="008950F1" w:rsidRPr="00567133" w:rsidRDefault="002B0AEF" w:rsidP="00045627">
      <w:pPr>
        <w:jc w:val="center"/>
        <w:rPr>
          <w:rFonts w:ascii="Times New Roman" w:hAnsi="Times New Roman" w:cs="Times New Roman"/>
          <w:b/>
          <w:bCs/>
          <w:sz w:val="28"/>
          <w:szCs w:val="28"/>
        </w:rPr>
      </w:pPr>
      <w:r w:rsidRPr="00567133">
        <w:rPr>
          <w:rFonts w:ascii="Times New Roman" w:hAnsi="Times New Roman" w:cs="Times New Roman"/>
          <w:b/>
          <w:bCs/>
          <w:sz w:val="28"/>
          <w:szCs w:val="28"/>
        </w:rPr>
        <w:t>Data description:</w:t>
      </w:r>
    </w:p>
    <w:p w14:paraId="6A694412" w14:textId="22D74B9F" w:rsidR="002B0AEF" w:rsidRPr="00567133" w:rsidRDefault="002B0AEF" w:rsidP="00B901BC">
      <w:pPr>
        <w:pStyle w:val="ListParagraph"/>
        <w:numPr>
          <w:ilvl w:val="0"/>
          <w:numId w:val="1"/>
        </w:numPr>
      </w:pPr>
      <w:r w:rsidRPr="00567133">
        <w:rPr>
          <w:rFonts w:ascii="Times New Roman" w:hAnsi="Times New Roman" w:cs="Times New Roman"/>
        </w:rPr>
        <w:t xml:space="preserve">All relevant materials are in a shared folder (link: </w:t>
      </w:r>
      <w:hyperlink r:id="rId5" w:history="1">
        <w:proofErr w:type="spellStart"/>
        <w:r w:rsidRPr="00567133">
          <w:rPr>
            <w:rStyle w:val="Hyperlink"/>
          </w:rPr>
          <w:t>Nutriomics</w:t>
        </w:r>
        <w:proofErr w:type="spellEnd"/>
        <w:r w:rsidRPr="00567133">
          <w:rPr>
            <w:rStyle w:val="Hyperlink"/>
          </w:rPr>
          <w:t xml:space="preserve"> challenge and data</w:t>
        </w:r>
      </w:hyperlink>
      <w:r w:rsidRPr="00567133">
        <w:t>)</w:t>
      </w:r>
    </w:p>
    <w:p w14:paraId="03E5DEB5" w14:textId="5E2630B7" w:rsidR="002B0AEF" w:rsidRDefault="002B0AEF" w:rsidP="00B901BC">
      <w:pPr>
        <w:rPr>
          <w:rFonts w:ascii="Times New Roman" w:hAnsi="Times New Roman" w:cs="Times New Roman"/>
          <w:sz w:val="20"/>
          <w:szCs w:val="20"/>
        </w:rPr>
      </w:pPr>
      <w:r w:rsidRPr="002B0AEF">
        <w:rPr>
          <w:rFonts w:ascii="Times New Roman" w:hAnsi="Times New Roman" w:cs="Times New Roman"/>
          <w:noProof/>
          <w:sz w:val="20"/>
          <w:szCs w:val="20"/>
        </w:rPr>
        <w:drawing>
          <wp:inline distT="0" distB="0" distL="0" distR="0" wp14:anchorId="0CAF9C9F" wp14:editId="0809DA1F">
            <wp:extent cx="2749296" cy="1381697"/>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2783071" cy="1398671"/>
                    </a:xfrm>
                    <a:prstGeom prst="rect">
                      <a:avLst/>
                    </a:prstGeom>
                  </pic:spPr>
                </pic:pic>
              </a:graphicData>
            </a:graphic>
          </wp:inline>
        </w:drawing>
      </w:r>
    </w:p>
    <w:p w14:paraId="7A27B20C" w14:textId="57F9FD33" w:rsidR="002B0AEF" w:rsidRPr="00567133" w:rsidRDefault="002B0AEF" w:rsidP="002B0AEF">
      <w:pPr>
        <w:pStyle w:val="ListParagraph"/>
        <w:numPr>
          <w:ilvl w:val="0"/>
          <w:numId w:val="1"/>
        </w:numPr>
        <w:rPr>
          <w:rFonts w:ascii="Times New Roman" w:hAnsi="Times New Roman" w:cs="Times New Roman"/>
        </w:rPr>
      </w:pPr>
      <w:r w:rsidRPr="00567133">
        <w:rPr>
          <w:rFonts w:ascii="Times New Roman" w:hAnsi="Times New Roman" w:cs="Times New Roman"/>
        </w:rPr>
        <w:t xml:space="preserve">All data tables </w:t>
      </w:r>
      <w:proofErr w:type="gramStart"/>
      <w:r w:rsidRPr="00567133">
        <w:rPr>
          <w:rFonts w:ascii="Times New Roman" w:hAnsi="Times New Roman" w:cs="Times New Roman"/>
        </w:rPr>
        <w:t>are located in</w:t>
      </w:r>
      <w:proofErr w:type="gramEnd"/>
      <w:r w:rsidRPr="00567133">
        <w:rPr>
          <w:rFonts w:ascii="Times New Roman" w:hAnsi="Times New Roman" w:cs="Times New Roman"/>
        </w:rPr>
        <w:t xml:space="preserve"> a sub-folder “data”</w:t>
      </w:r>
    </w:p>
    <w:p w14:paraId="062E2DB8" w14:textId="0DF7DE68" w:rsidR="002B0AEF" w:rsidRDefault="002B0AEF" w:rsidP="00B901BC">
      <w:r w:rsidRPr="002B0AEF">
        <w:rPr>
          <w:noProof/>
        </w:rPr>
        <w:drawing>
          <wp:inline distT="0" distB="0" distL="0" distR="0" wp14:anchorId="520F1126" wp14:editId="6342702F">
            <wp:extent cx="2852928" cy="1979371"/>
            <wp:effectExtent l="0" t="0" r="508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894236" cy="2008031"/>
                    </a:xfrm>
                    <a:prstGeom prst="rect">
                      <a:avLst/>
                    </a:prstGeom>
                  </pic:spPr>
                </pic:pic>
              </a:graphicData>
            </a:graphic>
          </wp:inline>
        </w:drawing>
      </w:r>
    </w:p>
    <w:p w14:paraId="791BF686" w14:textId="0F3838C2" w:rsidR="002B0AEF" w:rsidRDefault="002B0AEF" w:rsidP="00B901BC">
      <w:r>
        <w:t>The files contain the following information:</w:t>
      </w:r>
      <w:r>
        <w:br/>
      </w:r>
    </w:p>
    <w:p w14:paraId="16A4604D" w14:textId="02BAC988" w:rsidR="00045627" w:rsidRPr="00426617" w:rsidRDefault="00426617" w:rsidP="00426617">
      <w:pPr>
        <w:rPr>
          <w:i/>
          <w:iCs/>
          <w:sz w:val="21"/>
          <w:szCs w:val="21"/>
        </w:rPr>
      </w:pPr>
      <w:r w:rsidRPr="00426617">
        <w:rPr>
          <w:i/>
          <w:iCs/>
          <w:noProof/>
          <w:sz w:val="21"/>
          <w:szCs w:val="21"/>
        </w:rPr>
        <w:drawing>
          <wp:anchor distT="0" distB="0" distL="114300" distR="114300" simplePos="0" relativeHeight="251658240" behindDoc="0" locked="0" layoutInCell="1" allowOverlap="1" wp14:anchorId="20B2748F" wp14:editId="4133EDD8">
            <wp:simplePos x="0" y="0"/>
            <wp:positionH relativeFrom="column">
              <wp:posOffset>0</wp:posOffset>
            </wp:positionH>
            <wp:positionV relativeFrom="paragraph">
              <wp:posOffset>422910</wp:posOffset>
            </wp:positionV>
            <wp:extent cx="1871345" cy="24491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71345" cy="244919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1. </w:t>
      </w:r>
      <w:r w:rsidR="002B0AEF" w:rsidRPr="00426617">
        <w:rPr>
          <w:b/>
          <w:bCs/>
        </w:rPr>
        <w:t>File “metadata.csv”.</w:t>
      </w:r>
      <w:r w:rsidR="002B0AEF">
        <w:t xml:space="preserve"> </w:t>
      </w:r>
      <w:r w:rsidR="00045627">
        <w:t>It h</w:t>
      </w:r>
      <w:r w:rsidR="002B0AEF">
        <w:t xml:space="preserve">elps you to choose samples (from the total of </w:t>
      </w:r>
      <w:r w:rsidR="002B0AEF" w:rsidRPr="002B0AEF">
        <w:t>2</w:t>
      </w:r>
      <w:r w:rsidR="002B0AEF">
        <w:t>,</w:t>
      </w:r>
      <w:r w:rsidR="002B0AEF" w:rsidRPr="002B0AEF">
        <w:t>827</w:t>
      </w:r>
      <w:r w:rsidR="002B0AEF">
        <w:t>) that you would use as RSC (group “</w:t>
      </w:r>
      <w:r>
        <w:t>NORMAL</w:t>
      </w:r>
      <w:r w:rsidR="002B0AEF">
        <w:t>”, total 1,414) and as TS (group “</w:t>
      </w:r>
      <w:r>
        <w:t>DEVIANT</w:t>
      </w:r>
      <w:r w:rsidR="002B0AEF">
        <w:t xml:space="preserve">”, total of 142). At this point, </w:t>
      </w:r>
      <w:r w:rsidR="00045627">
        <w:t>we stay away from group “</w:t>
      </w:r>
      <w:r>
        <w:t>OTHER</w:t>
      </w:r>
      <w:r w:rsidR="00045627">
        <w:t xml:space="preserve">” (just ignore these samples). </w:t>
      </w:r>
      <w:r w:rsidR="00045627" w:rsidRPr="00426617">
        <w:rPr>
          <w:i/>
          <w:iCs/>
          <w:sz w:val="21"/>
          <w:szCs w:val="21"/>
        </w:rPr>
        <w:t>Note that:</w:t>
      </w:r>
    </w:p>
    <w:p w14:paraId="37484684" w14:textId="355F9478" w:rsidR="00045627" w:rsidRPr="00426617" w:rsidRDefault="00045627" w:rsidP="00045627">
      <w:pPr>
        <w:pStyle w:val="ListParagraph"/>
        <w:numPr>
          <w:ilvl w:val="1"/>
          <w:numId w:val="2"/>
        </w:numPr>
        <w:rPr>
          <w:sz w:val="21"/>
          <w:szCs w:val="21"/>
        </w:rPr>
      </w:pPr>
      <w:r w:rsidRPr="00426617">
        <w:rPr>
          <w:sz w:val="21"/>
          <w:szCs w:val="21"/>
        </w:rPr>
        <w:t>All 2,827 samples were selected from American Gut Project (AGP) by stringent data quality criteria and metadata.</w:t>
      </w:r>
    </w:p>
    <w:p w14:paraId="2153412A" w14:textId="42F909AF" w:rsidR="002B0AEF" w:rsidRPr="00426617" w:rsidRDefault="00045627" w:rsidP="00045627">
      <w:pPr>
        <w:pStyle w:val="ListParagraph"/>
        <w:numPr>
          <w:ilvl w:val="1"/>
          <w:numId w:val="2"/>
        </w:numPr>
        <w:rPr>
          <w:sz w:val="21"/>
          <w:szCs w:val="21"/>
        </w:rPr>
      </w:pPr>
      <w:proofErr w:type="gramStart"/>
      <w:r w:rsidRPr="00426617">
        <w:rPr>
          <w:sz w:val="21"/>
          <w:szCs w:val="21"/>
        </w:rPr>
        <w:t>For the purpose of</w:t>
      </w:r>
      <w:proofErr w:type="gramEnd"/>
      <w:r w:rsidRPr="00426617">
        <w:rPr>
          <w:sz w:val="21"/>
          <w:szCs w:val="21"/>
        </w:rPr>
        <w:t xml:space="preserve"> this assignment, the 3 groups were defined based on the computed score as described below. </w:t>
      </w:r>
    </w:p>
    <w:p w14:paraId="3C3E6DAA" w14:textId="3529E809" w:rsidR="00045627" w:rsidRPr="00045627" w:rsidRDefault="00045627" w:rsidP="00426617">
      <w:pPr>
        <w:pBdr>
          <w:top w:val="single" w:sz="4" w:space="1" w:color="auto"/>
          <w:left w:val="single" w:sz="4" w:space="4" w:color="auto"/>
          <w:bottom w:val="single" w:sz="4" w:space="1" w:color="auto"/>
          <w:right w:val="single" w:sz="4" w:space="4" w:color="auto"/>
        </w:pBdr>
        <w:jc w:val="both"/>
        <w:rPr>
          <w:sz w:val="18"/>
          <w:szCs w:val="18"/>
        </w:rPr>
      </w:pPr>
      <w:r w:rsidRPr="00045627">
        <w:rPr>
          <w:sz w:val="18"/>
          <w:szCs w:val="18"/>
        </w:rPr>
        <w:t xml:space="preserve">The score </w:t>
      </w:r>
      <w:r w:rsidR="00426617" w:rsidRPr="00426617">
        <w:rPr>
          <w:sz w:val="18"/>
          <w:szCs w:val="18"/>
        </w:rPr>
        <w:t xml:space="preserve">(W) </w:t>
      </w:r>
      <w:r w:rsidRPr="00045627">
        <w:rPr>
          <w:sz w:val="18"/>
          <w:szCs w:val="18"/>
        </w:rPr>
        <w:t>is an abundance-weighted deviation of each taxon's</w:t>
      </w:r>
      <w:r w:rsidRPr="00426617">
        <w:rPr>
          <w:sz w:val="18"/>
          <w:szCs w:val="18"/>
        </w:rPr>
        <w:t xml:space="preserve"> (species or grouped ASVs - rows in the table “taxonomy.csv”)</w:t>
      </w:r>
      <w:r w:rsidRPr="00045627">
        <w:rPr>
          <w:sz w:val="18"/>
          <w:szCs w:val="18"/>
        </w:rPr>
        <w:t xml:space="preserve"> percentile in the sample</w:t>
      </w:r>
      <w:r w:rsidRPr="00426617">
        <w:rPr>
          <w:sz w:val="18"/>
          <w:szCs w:val="18"/>
        </w:rPr>
        <w:t xml:space="preserve"> (calculated </w:t>
      </w:r>
      <w:r w:rsidR="00426617" w:rsidRPr="00426617">
        <w:rPr>
          <w:sz w:val="18"/>
          <w:szCs w:val="18"/>
        </w:rPr>
        <w:t>for</w:t>
      </w:r>
      <w:r w:rsidRPr="00426617">
        <w:rPr>
          <w:sz w:val="18"/>
          <w:szCs w:val="18"/>
        </w:rPr>
        <w:t xml:space="preserve"> </w:t>
      </w:r>
      <w:r w:rsidRPr="00045627">
        <w:rPr>
          <w:sz w:val="18"/>
          <w:szCs w:val="18"/>
        </w:rPr>
        <w:t>top 200 species</w:t>
      </w:r>
      <w:r w:rsidRPr="00426617">
        <w:rPr>
          <w:sz w:val="18"/>
          <w:szCs w:val="18"/>
        </w:rPr>
        <w:t>)</w:t>
      </w:r>
      <w:r w:rsidRPr="00045627">
        <w:rPr>
          <w:sz w:val="18"/>
          <w:szCs w:val="18"/>
        </w:rPr>
        <w:t>.</w:t>
      </w:r>
      <w:r w:rsidRPr="00426617">
        <w:rPr>
          <w:sz w:val="18"/>
          <w:szCs w:val="18"/>
        </w:rPr>
        <w:t xml:space="preserve"> Specifically</w:t>
      </w:r>
      <w:r w:rsidR="00426617" w:rsidRPr="00426617">
        <w:rPr>
          <w:sz w:val="18"/>
          <w:szCs w:val="18"/>
        </w:rPr>
        <w:t>:</w:t>
      </w:r>
    </w:p>
    <w:p w14:paraId="5CB69415" w14:textId="77777777" w:rsidR="00045627" w:rsidRPr="00045627" w:rsidRDefault="00045627" w:rsidP="00426617">
      <w:pPr>
        <w:pBdr>
          <w:top w:val="single" w:sz="4" w:space="1" w:color="auto"/>
          <w:left w:val="single" w:sz="4" w:space="4" w:color="auto"/>
          <w:bottom w:val="single" w:sz="4" w:space="1" w:color="auto"/>
          <w:right w:val="single" w:sz="4" w:space="4" w:color="auto"/>
        </w:pBdr>
        <w:jc w:val="both"/>
        <w:rPr>
          <w:sz w:val="18"/>
          <w:szCs w:val="18"/>
        </w:rPr>
      </w:pPr>
      <w:r w:rsidRPr="00045627">
        <w:rPr>
          <w:sz w:val="18"/>
          <w:szCs w:val="18"/>
        </w:rPr>
        <w:t xml:space="preserve">1. For each taxon's abundance, calculate its percentile </w:t>
      </w:r>
      <w:proofErr w:type="spellStart"/>
      <w:r w:rsidRPr="00045627">
        <w:rPr>
          <w:sz w:val="18"/>
          <w:szCs w:val="18"/>
        </w:rPr>
        <w:t>P_i</w:t>
      </w:r>
      <w:proofErr w:type="spellEnd"/>
      <w:r w:rsidRPr="00045627">
        <w:rPr>
          <w:sz w:val="18"/>
          <w:szCs w:val="18"/>
        </w:rPr>
        <w:t>.</w:t>
      </w:r>
    </w:p>
    <w:p w14:paraId="635BDAFE" w14:textId="77777777" w:rsidR="00045627" w:rsidRPr="00045627" w:rsidRDefault="00045627" w:rsidP="00426617">
      <w:pPr>
        <w:pBdr>
          <w:top w:val="single" w:sz="4" w:space="1" w:color="auto"/>
          <w:left w:val="single" w:sz="4" w:space="4" w:color="auto"/>
          <w:bottom w:val="single" w:sz="4" w:space="1" w:color="auto"/>
          <w:right w:val="single" w:sz="4" w:space="4" w:color="auto"/>
        </w:pBdr>
        <w:jc w:val="both"/>
        <w:rPr>
          <w:sz w:val="18"/>
          <w:szCs w:val="18"/>
        </w:rPr>
      </w:pPr>
      <w:r w:rsidRPr="00045627">
        <w:rPr>
          <w:sz w:val="18"/>
          <w:szCs w:val="18"/>
        </w:rPr>
        <w:t xml:space="preserve">2. Next, calculate the deviation from the median, i.e., </w:t>
      </w:r>
      <w:proofErr w:type="spellStart"/>
      <w:r w:rsidRPr="00045627">
        <w:rPr>
          <w:sz w:val="18"/>
          <w:szCs w:val="18"/>
        </w:rPr>
        <w:t>S_i</w:t>
      </w:r>
      <w:proofErr w:type="spellEnd"/>
      <w:r w:rsidRPr="00045627">
        <w:rPr>
          <w:sz w:val="18"/>
          <w:szCs w:val="18"/>
        </w:rPr>
        <w:t xml:space="preserve"> = abs(P_i-50) / 50. This will give a uniqueness/abnormality score </w:t>
      </w:r>
      <w:proofErr w:type="spellStart"/>
      <w:r w:rsidRPr="00045627">
        <w:rPr>
          <w:sz w:val="18"/>
          <w:szCs w:val="18"/>
        </w:rPr>
        <w:t>S_i</w:t>
      </w:r>
      <w:proofErr w:type="spellEnd"/>
      <w:r w:rsidRPr="00045627">
        <w:rPr>
          <w:sz w:val="18"/>
          <w:szCs w:val="18"/>
        </w:rPr>
        <w:t xml:space="preserve"> for each taxon.</w:t>
      </w:r>
    </w:p>
    <w:p w14:paraId="55ED3BA8" w14:textId="77777777" w:rsidR="00045627" w:rsidRPr="00045627" w:rsidRDefault="00045627" w:rsidP="00426617">
      <w:pPr>
        <w:pBdr>
          <w:top w:val="single" w:sz="4" w:space="1" w:color="auto"/>
          <w:left w:val="single" w:sz="4" w:space="4" w:color="auto"/>
          <w:bottom w:val="single" w:sz="4" w:space="1" w:color="auto"/>
          <w:right w:val="single" w:sz="4" w:space="4" w:color="auto"/>
        </w:pBdr>
        <w:jc w:val="both"/>
        <w:rPr>
          <w:sz w:val="18"/>
          <w:szCs w:val="18"/>
        </w:rPr>
      </w:pPr>
      <w:r w:rsidRPr="00045627">
        <w:rPr>
          <w:sz w:val="18"/>
          <w:szCs w:val="18"/>
        </w:rPr>
        <w:t xml:space="preserve">3. Using taxa abundances </w:t>
      </w:r>
      <w:proofErr w:type="spellStart"/>
      <w:r w:rsidRPr="00045627">
        <w:rPr>
          <w:sz w:val="18"/>
          <w:szCs w:val="18"/>
        </w:rPr>
        <w:t>A_i</w:t>
      </w:r>
      <w:proofErr w:type="spellEnd"/>
      <w:r w:rsidRPr="00045627">
        <w:rPr>
          <w:sz w:val="18"/>
          <w:szCs w:val="18"/>
        </w:rPr>
        <w:t xml:space="preserve">, calculate weighted score W, i.e., W = </w:t>
      </w:r>
      <w:proofErr w:type="spellStart"/>
      <w:r w:rsidRPr="00045627">
        <w:rPr>
          <w:sz w:val="18"/>
          <w:szCs w:val="18"/>
        </w:rPr>
        <w:t>S_i</w:t>
      </w:r>
      <w:proofErr w:type="spellEnd"/>
      <w:r w:rsidRPr="00045627">
        <w:rPr>
          <w:sz w:val="18"/>
          <w:szCs w:val="18"/>
        </w:rPr>
        <w:t xml:space="preserve"> * </w:t>
      </w:r>
      <w:proofErr w:type="spellStart"/>
      <w:r w:rsidRPr="00045627">
        <w:rPr>
          <w:sz w:val="18"/>
          <w:szCs w:val="18"/>
        </w:rPr>
        <w:t>A_i</w:t>
      </w:r>
      <w:proofErr w:type="spellEnd"/>
      <w:r w:rsidRPr="00045627">
        <w:rPr>
          <w:sz w:val="18"/>
          <w:szCs w:val="18"/>
        </w:rPr>
        <w:t xml:space="preserve"> summed over </w:t>
      </w:r>
      <w:proofErr w:type="spellStart"/>
      <w:r w:rsidRPr="00045627">
        <w:rPr>
          <w:sz w:val="18"/>
          <w:szCs w:val="18"/>
        </w:rPr>
        <w:t>i</w:t>
      </w:r>
      <w:proofErr w:type="spellEnd"/>
      <w:r w:rsidRPr="00045627">
        <w:rPr>
          <w:sz w:val="18"/>
          <w:szCs w:val="18"/>
        </w:rPr>
        <w:t>.</w:t>
      </w:r>
    </w:p>
    <w:p w14:paraId="3657CF6A" w14:textId="58020F61" w:rsidR="00045627" w:rsidRPr="00045627" w:rsidRDefault="00426617" w:rsidP="00426617">
      <w:pPr>
        <w:pBdr>
          <w:top w:val="single" w:sz="4" w:space="1" w:color="auto"/>
          <w:left w:val="single" w:sz="4" w:space="4" w:color="auto"/>
          <w:bottom w:val="single" w:sz="4" w:space="1" w:color="auto"/>
          <w:right w:val="single" w:sz="4" w:space="4" w:color="auto"/>
        </w:pBdr>
        <w:jc w:val="both"/>
        <w:rPr>
          <w:sz w:val="18"/>
          <w:szCs w:val="18"/>
        </w:rPr>
      </w:pPr>
      <w:proofErr w:type="spellStart"/>
      <w:r>
        <w:rPr>
          <w:sz w:val="18"/>
          <w:szCs w:val="18"/>
        </w:rPr>
        <w:t>Groups</w:t>
      </w:r>
      <w:proofErr w:type="gramStart"/>
      <w:r>
        <w:rPr>
          <w:sz w:val="18"/>
          <w:szCs w:val="18"/>
        </w:rPr>
        <w:t>:”</w:t>
      </w:r>
      <w:r w:rsidR="00045627" w:rsidRPr="00045627">
        <w:rPr>
          <w:sz w:val="18"/>
          <w:szCs w:val="18"/>
        </w:rPr>
        <w:t>NORMAL</w:t>
      </w:r>
      <w:proofErr w:type="spellEnd"/>
      <w:proofErr w:type="gramEnd"/>
      <w:r>
        <w:rPr>
          <w:sz w:val="18"/>
          <w:szCs w:val="18"/>
        </w:rPr>
        <w:t>”</w:t>
      </w:r>
      <w:r w:rsidR="00045627" w:rsidRPr="00045627">
        <w:rPr>
          <w:sz w:val="18"/>
          <w:szCs w:val="18"/>
        </w:rPr>
        <w:t>, for W below the median (of all W's)</w:t>
      </w:r>
      <w:r>
        <w:rPr>
          <w:sz w:val="18"/>
          <w:szCs w:val="18"/>
        </w:rPr>
        <w:t>; “</w:t>
      </w:r>
      <w:r w:rsidR="00045627" w:rsidRPr="00045627">
        <w:rPr>
          <w:sz w:val="18"/>
          <w:szCs w:val="18"/>
        </w:rPr>
        <w:t>DEVIANT</w:t>
      </w:r>
      <w:r>
        <w:rPr>
          <w:sz w:val="18"/>
          <w:szCs w:val="18"/>
        </w:rPr>
        <w:t>”</w:t>
      </w:r>
      <w:r w:rsidR="00045627" w:rsidRPr="00045627">
        <w:rPr>
          <w:sz w:val="18"/>
          <w:szCs w:val="18"/>
        </w:rPr>
        <w:t>, for W above 95th percentile (of all W's)</w:t>
      </w:r>
      <w:r>
        <w:rPr>
          <w:sz w:val="18"/>
          <w:szCs w:val="18"/>
        </w:rPr>
        <w:t xml:space="preserve"> “</w:t>
      </w:r>
      <w:r w:rsidR="00045627" w:rsidRPr="00045627">
        <w:rPr>
          <w:sz w:val="18"/>
          <w:szCs w:val="18"/>
        </w:rPr>
        <w:t>OTHER</w:t>
      </w:r>
      <w:r>
        <w:rPr>
          <w:sz w:val="18"/>
          <w:szCs w:val="18"/>
        </w:rPr>
        <w:t>”</w:t>
      </w:r>
      <w:r w:rsidR="00045627" w:rsidRPr="00045627">
        <w:rPr>
          <w:sz w:val="18"/>
          <w:szCs w:val="18"/>
        </w:rPr>
        <w:t xml:space="preserve"> all other samples</w:t>
      </w:r>
    </w:p>
    <w:p w14:paraId="5C20311B" w14:textId="2A419D75" w:rsidR="002B0AEF" w:rsidRDefault="002B0AEF" w:rsidP="002B0AEF"/>
    <w:p w14:paraId="78958D02" w14:textId="33CAE75B" w:rsidR="00772320" w:rsidRDefault="00772320" w:rsidP="00772320">
      <w:r>
        <w:rPr>
          <w:b/>
          <w:bCs/>
        </w:rPr>
        <w:t xml:space="preserve">2. </w:t>
      </w:r>
      <w:r w:rsidR="00426617" w:rsidRPr="00772320">
        <w:rPr>
          <w:b/>
          <w:bCs/>
        </w:rPr>
        <w:t>File “taxonomy</w:t>
      </w:r>
      <w:r>
        <w:rPr>
          <w:b/>
          <w:bCs/>
        </w:rPr>
        <w:t>_400</w:t>
      </w:r>
      <w:r w:rsidR="00426617" w:rsidRPr="00772320">
        <w:rPr>
          <w:b/>
          <w:bCs/>
        </w:rPr>
        <w:t>.csv”.</w:t>
      </w:r>
      <w:r w:rsidR="00426617">
        <w:t xml:space="preserve"> Provides RA% data for all </w:t>
      </w:r>
      <w:r w:rsidR="00426617" w:rsidRPr="002B0AEF">
        <w:t>2</w:t>
      </w:r>
      <w:r w:rsidR="00426617">
        <w:t>,</w:t>
      </w:r>
      <w:r w:rsidR="00426617" w:rsidRPr="002B0AEF">
        <w:t>827</w:t>
      </w:r>
      <w:r w:rsidR="00426617">
        <w:t xml:space="preserve"> samples (columns) and the total of </w:t>
      </w:r>
      <w:r>
        <w:t xml:space="preserve">400 </w:t>
      </w:r>
      <w:proofErr w:type="spellStart"/>
      <w:r w:rsidR="00426617" w:rsidRPr="00772320">
        <w:rPr>
          <w:b/>
          <w:bCs/>
        </w:rPr>
        <w:t>taxons</w:t>
      </w:r>
      <w:proofErr w:type="spellEnd"/>
      <w:r w:rsidR="00426617">
        <w:t xml:space="preserve"> (</w:t>
      </w:r>
      <w:r w:rsidR="00426617" w:rsidRPr="00772320">
        <w:rPr>
          <w:i/>
          <w:iCs/>
        </w:rPr>
        <w:t xml:space="preserve">for simplicity, I suggest </w:t>
      </w:r>
      <w:proofErr w:type="gramStart"/>
      <w:r w:rsidR="00426617" w:rsidRPr="00772320">
        <w:rPr>
          <w:i/>
          <w:iCs/>
        </w:rPr>
        <w:t>to use</w:t>
      </w:r>
      <w:proofErr w:type="gramEnd"/>
      <w:r w:rsidR="00426617" w:rsidRPr="00772320">
        <w:rPr>
          <w:i/>
          <w:iCs/>
        </w:rPr>
        <w:t xml:space="preserve"> this term instead of ASV just to be more accurate, </w:t>
      </w:r>
      <w:r w:rsidR="00426617" w:rsidRPr="00772320">
        <w:rPr>
          <w:i/>
          <w:iCs/>
        </w:rPr>
        <w:lastRenderedPageBreak/>
        <w:t>however, it means exactly the same – ASV cluster</w:t>
      </w:r>
      <w:r w:rsidR="00426617">
        <w:t>)</w:t>
      </w:r>
      <w:r w:rsidR="008305E1">
        <w:t>.</w:t>
      </w:r>
      <w:r>
        <w:t xml:space="preserve"> </w:t>
      </w:r>
      <w:r>
        <w:br/>
      </w:r>
      <w:r w:rsidRPr="008305E1">
        <w:rPr>
          <w:noProof/>
        </w:rPr>
        <w:drawing>
          <wp:inline distT="0" distB="0" distL="0" distR="0" wp14:anchorId="2FCF4449" wp14:editId="3D7B6050">
            <wp:extent cx="5010912" cy="1199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2293" cy="1207241"/>
                    </a:xfrm>
                    <a:prstGeom prst="rect">
                      <a:avLst/>
                    </a:prstGeom>
                  </pic:spPr>
                </pic:pic>
              </a:graphicData>
            </a:graphic>
          </wp:inline>
        </w:drawing>
      </w:r>
      <w:r>
        <w:t>…</w:t>
      </w:r>
    </w:p>
    <w:p w14:paraId="1E6CD0F4" w14:textId="77777777" w:rsidR="00772320" w:rsidRDefault="00772320" w:rsidP="00772320">
      <w:pPr>
        <w:rPr>
          <w:i/>
          <w:iCs/>
          <w:color w:val="FF0000"/>
        </w:rPr>
      </w:pPr>
    </w:p>
    <w:p w14:paraId="6A9ED9B9" w14:textId="412AB4F4" w:rsidR="002B0AEF" w:rsidRPr="00772320" w:rsidRDefault="00772320" w:rsidP="00772320">
      <w:pPr>
        <w:rPr>
          <w:i/>
          <w:iCs/>
          <w:color w:val="FF0000"/>
        </w:rPr>
      </w:pPr>
      <w:r w:rsidRPr="00772320">
        <w:rPr>
          <w:i/>
          <w:iCs/>
          <w:color w:val="FF0000"/>
        </w:rPr>
        <w:t xml:space="preserve">Note that this is a subset of top 400 </w:t>
      </w:r>
      <w:proofErr w:type="spellStart"/>
      <w:r w:rsidRPr="00772320">
        <w:rPr>
          <w:i/>
          <w:iCs/>
          <w:color w:val="FF0000"/>
        </w:rPr>
        <w:t>taxons</w:t>
      </w:r>
      <w:proofErr w:type="spellEnd"/>
      <w:r w:rsidRPr="00772320">
        <w:rPr>
          <w:i/>
          <w:iCs/>
          <w:color w:val="FF0000"/>
        </w:rPr>
        <w:t xml:space="preserve"> from the full contained </w:t>
      </w:r>
      <w:r w:rsidRPr="00772320">
        <w:rPr>
          <w:i/>
          <w:iCs/>
          <w:color w:val="FF0000"/>
        </w:rPr>
        <w:t>2,120</w:t>
      </w:r>
      <w:r w:rsidRPr="00772320">
        <w:rPr>
          <w:i/>
          <w:iCs/>
          <w:color w:val="FF0000"/>
        </w:rPr>
        <w:t xml:space="preserve"> </w:t>
      </w:r>
      <w:proofErr w:type="spellStart"/>
      <w:r w:rsidRPr="00772320">
        <w:rPr>
          <w:i/>
          <w:iCs/>
          <w:color w:val="FF0000"/>
        </w:rPr>
        <w:t>taxons</w:t>
      </w:r>
      <w:proofErr w:type="spellEnd"/>
      <w:r w:rsidRPr="00772320">
        <w:rPr>
          <w:i/>
          <w:iCs/>
          <w:color w:val="FF0000"/>
        </w:rPr>
        <w:t xml:space="preserve">. As a </w:t>
      </w:r>
      <w:proofErr w:type="gramStart"/>
      <w:r w:rsidRPr="00772320">
        <w:rPr>
          <w:i/>
          <w:iCs/>
          <w:color w:val="FF0000"/>
        </w:rPr>
        <w:t>result</w:t>
      </w:r>
      <w:proofErr w:type="gramEnd"/>
      <w:r w:rsidRPr="00772320">
        <w:rPr>
          <w:i/>
          <w:iCs/>
          <w:color w:val="FF0000"/>
        </w:rPr>
        <w:t xml:space="preserve"> the </w:t>
      </w:r>
      <w:proofErr w:type="spellStart"/>
      <w:r w:rsidRPr="00772320">
        <w:rPr>
          <w:i/>
          <w:iCs/>
          <w:color w:val="FF0000"/>
        </w:rPr>
        <w:t>tital</w:t>
      </w:r>
      <w:proofErr w:type="spellEnd"/>
      <w:r w:rsidRPr="00772320">
        <w:rPr>
          <w:i/>
          <w:iCs/>
          <w:color w:val="FF0000"/>
        </w:rPr>
        <w:t xml:space="preserve"> RA% in some samples is &lt;100% (they are sorted left to right in the descending order of the total RA%). Feel free to exclude 192 rightmost samples where the total RA% is &lt;75%. Others can be used safely (and you may renormalize them all to total 100% if you want to).</w:t>
      </w:r>
    </w:p>
    <w:p w14:paraId="7D45021E" w14:textId="66190592" w:rsidR="008305E1" w:rsidRDefault="008305E1" w:rsidP="00B901BC">
      <w:r>
        <w:t xml:space="preserve">….. </w:t>
      </w:r>
    </w:p>
    <w:p w14:paraId="68F797B7" w14:textId="7D8433F9" w:rsidR="008305E1" w:rsidRDefault="008305E1" w:rsidP="00B901BC"/>
    <w:p w14:paraId="53CAD842" w14:textId="518D3217" w:rsidR="008305E1" w:rsidRDefault="008305E1" w:rsidP="00B901BC">
      <w:r w:rsidRPr="008305E1">
        <w:rPr>
          <w:b/>
          <w:bCs/>
        </w:rPr>
        <w:t>3. 4 files starting with “</w:t>
      </w:r>
      <w:proofErr w:type="spellStart"/>
      <w:r w:rsidRPr="008305E1">
        <w:rPr>
          <w:b/>
          <w:bCs/>
        </w:rPr>
        <w:t>nim</w:t>
      </w:r>
      <w:proofErr w:type="spellEnd"/>
      <w:r w:rsidRPr="008305E1">
        <w:rPr>
          <w:b/>
          <w:bCs/>
        </w:rPr>
        <w:t>-…”</w:t>
      </w:r>
      <w:r>
        <w:t xml:space="preserve"> provide Nutrient Impact Matrix for four types of nutrients (they could be all combined into one table). Each table has </w:t>
      </w:r>
      <w:r w:rsidR="00772320">
        <w:t>the same</w:t>
      </w:r>
      <w:r>
        <w:t xml:space="preserve"> </w:t>
      </w:r>
      <w:r w:rsidR="00772320">
        <w:t xml:space="preserve">400 </w:t>
      </w:r>
      <w:proofErr w:type="spellStart"/>
      <w:r w:rsidR="00772320">
        <w:t>taxons</w:t>
      </w:r>
      <w:proofErr w:type="spellEnd"/>
      <w:r w:rsidR="00772320">
        <w:t xml:space="preserve"> </w:t>
      </w:r>
      <w:r>
        <w:t xml:space="preserve">(rows) and </w:t>
      </w:r>
      <w:r w:rsidR="00772320">
        <w:t xml:space="preserve">NI values for respective </w:t>
      </w:r>
      <w:r>
        <w:t xml:space="preserve">nutrient </w:t>
      </w:r>
      <w:r w:rsidR="00772320">
        <w:t xml:space="preserve">shown by </w:t>
      </w:r>
      <w:r>
        <w:t>abbreviations (all unique across 4 tables). For practical purposes of this assignment, please include the following nutrients:</w:t>
      </w:r>
    </w:p>
    <w:p w14:paraId="5F65530A" w14:textId="599B51C4" w:rsidR="008305E1" w:rsidRDefault="008305E1" w:rsidP="00394029">
      <w:pPr>
        <w:ind w:left="720"/>
      </w:pPr>
      <w:r>
        <w:t xml:space="preserve">- </w:t>
      </w:r>
      <w:r w:rsidRPr="00567133">
        <w:rPr>
          <w:b/>
          <w:bCs/>
        </w:rPr>
        <w:t>Table “nim-aminoacids</w:t>
      </w:r>
      <w:r w:rsidR="00772320">
        <w:rPr>
          <w:b/>
          <w:bCs/>
        </w:rPr>
        <w:t>_400</w:t>
      </w:r>
      <w:r w:rsidRPr="00567133">
        <w:rPr>
          <w:b/>
          <w:bCs/>
        </w:rPr>
        <w:t>.csv”</w:t>
      </w:r>
      <w:r>
        <w:t xml:space="preserve"> </w:t>
      </w:r>
      <w:r w:rsidR="00567133">
        <w:t>reflects the requirement for amino acids (</w:t>
      </w:r>
      <w:proofErr w:type="spellStart"/>
      <w:r w:rsidR="00567133">
        <w:t>auxotrophy</w:t>
      </w:r>
      <w:proofErr w:type="spellEnd"/>
      <w:r w:rsidR="000E55F9">
        <w:t xml:space="preserve">, </w:t>
      </w:r>
      <w:proofErr w:type="spellStart"/>
      <w:proofErr w:type="gramStart"/>
      <w:r w:rsidR="000E55F9">
        <w:t>eg</w:t>
      </w:r>
      <w:proofErr w:type="spellEnd"/>
      <w:proofErr w:type="gramEnd"/>
      <w:r w:rsidR="000E55F9">
        <w:t xml:space="preserve"> inability to synthesize needed amino acids)</w:t>
      </w:r>
      <w:r w:rsidR="00394029">
        <w:t xml:space="preserve"> as protein building blocks</w:t>
      </w:r>
      <w:r w:rsidR="000E55F9">
        <w:t xml:space="preserve">. You may see that the average NI of most amino acids is very low (meaning low impact since most </w:t>
      </w:r>
      <w:proofErr w:type="spellStart"/>
      <w:r w:rsidR="000E55F9">
        <w:t>taxons</w:t>
      </w:r>
      <w:proofErr w:type="spellEnd"/>
      <w:r w:rsidR="000E55F9">
        <w:t xml:space="preserve"> are prototrophs for these amino acids, </w:t>
      </w:r>
      <w:proofErr w:type="spellStart"/>
      <w:proofErr w:type="gramStart"/>
      <w:r w:rsidR="000E55F9">
        <w:t>eg</w:t>
      </w:r>
      <w:proofErr w:type="spellEnd"/>
      <w:proofErr w:type="gramEnd"/>
      <w:r w:rsidR="000E55F9">
        <w:t xml:space="preserve"> they can synthesize them), </w:t>
      </w:r>
      <w:r w:rsidR="000E55F9" w:rsidRPr="000E55F9">
        <w:rPr>
          <w:b/>
          <w:bCs/>
        </w:rPr>
        <w:t>I suggest to limit the choice of amino acids as nutrients by the first 6:</w:t>
      </w:r>
      <w:r w:rsidR="000E55F9">
        <w:t xml:space="preserve"> </w:t>
      </w:r>
    </w:p>
    <w:p w14:paraId="28971050" w14:textId="29EE66AB" w:rsidR="000E55F9" w:rsidRDefault="000E55F9" w:rsidP="00B901BC">
      <w:r w:rsidRPr="000E55F9">
        <w:rPr>
          <w:noProof/>
        </w:rPr>
        <w:drawing>
          <wp:inline distT="0" distB="0" distL="0" distR="0" wp14:anchorId="1A33FCAE" wp14:editId="799CE5D6">
            <wp:extent cx="3218688" cy="148107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8820" cy="1504146"/>
                    </a:xfrm>
                    <a:prstGeom prst="rect">
                      <a:avLst/>
                    </a:prstGeom>
                  </pic:spPr>
                </pic:pic>
              </a:graphicData>
            </a:graphic>
          </wp:inline>
        </w:drawing>
      </w:r>
    </w:p>
    <w:p w14:paraId="39E56C50" w14:textId="3C4C8997" w:rsidR="00394029" w:rsidRDefault="00394029" w:rsidP="00394029">
      <w:pPr>
        <w:pStyle w:val="ListParagraph"/>
        <w:numPr>
          <w:ilvl w:val="0"/>
          <w:numId w:val="3"/>
        </w:numPr>
      </w:pPr>
      <w:r>
        <w:t xml:space="preserve">- </w:t>
      </w:r>
      <w:r w:rsidRPr="00567133">
        <w:rPr>
          <w:b/>
          <w:bCs/>
        </w:rPr>
        <w:t>Table “</w:t>
      </w:r>
      <w:r>
        <w:t xml:space="preserve">- </w:t>
      </w:r>
      <w:r w:rsidRPr="00567133">
        <w:rPr>
          <w:b/>
          <w:bCs/>
        </w:rPr>
        <w:t>Table “nim-aminoacids</w:t>
      </w:r>
      <w:r w:rsidR="00772320">
        <w:rPr>
          <w:b/>
          <w:bCs/>
        </w:rPr>
        <w:t>D_400</w:t>
      </w:r>
      <w:r w:rsidRPr="00567133">
        <w:rPr>
          <w:b/>
          <w:bCs/>
        </w:rPr>
        <w:t>.csv”</w:t>
      </w:r>
      <w:r>
        <w:t xml:space="preserve"> reflects the ability to degrade </w:t>
      </w:r>
      <w:r w:rsidR="00845B6A">
        <w:t xml:space="preserve">and utilize (catabolize) </w:t>
      </w:r>
      <w:r>
        <w:t xml:space="preserve">amino acids as </w:t>
      </w:r>
      <w:r w:rsidR="00845B6A">
        <w:t xml:space="preserve">a </w:t>
      </w:r>
      <w:r>
        <w:t xml:space="preserve">source of carbon, </w:t>
      </w:r>
      <w:proofErr w:type="gramStart"/>
      <w:r>
        <w:t>nitrogen</w:t>
      </w:r>
      <w:proofErr w:type="gramEnd"/>
      <w:r>
        <w:t xml:space="preserve"> and energy (not as protein blocks). </w:t>
      </w:r>
    </w:p>
    <w:p w14:paraId="3A55D960" w14:textId="5D159DF2" w:rsidR="00394029" w:rsidRDefault="00394029" w:rsidP="00B901BC">
      <w:r w:rsidRPr="00394029">
        <w:rPr>
          <w:noProof/>
        </w:rPr>
        <w:drawing>
          <wp:inline distT="0" distB="0" distL="0" distR="0" wp14:anchorId="6B467A71" wp14:editId="151792A1">
            <wp:extent cx="3468624" cy="138115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5515" cy="1387876"/>
                    </a:xfrm>
                    <a:prstGeom prst="rect">
                      <a:avLst/>
                    </a:prstGeom>
                  </pic:spPr>
                </pic:pic>
              </a:graphicData>
            </a:graphic>
          </wp:inline>
        </w:drawing>
      </w:r>
      <w:r w:rsidR="009A6797">
        <w:br/>
      </w:r>
    </w:p>
    <w:p w14:paraId="215926C1" w14:textId="18DC97E3" w:rsidR="009A6797" w:rsidRDefault="009A6797" w:rsidP="00B901BC">
      <w:r>
        <w:lastRenderedPageBreak/>
        <w:t xml:space="preserve">- </w:t>
      </w:r>
      <w:r w:rsidRPr="00567133">
        <w:rPr>
          <w:b/>
          <w:bCs/>
        </w:rPr>
        <w:t>Table “</w:t>
      </w:r>
      <w:r>
        <w:t xml:space="preserve">- </w:t>
      </w:r>
      <w:r w:rsidRPr="00567133">
        <w:rPr>
          <w:b/>
          <w:bCs/>
        </w:rPr>
        <w:t>Table “</w:t>
      </w:r>
      <w:r w:rsidRPr="009A6797">
        <w:rPr>
          <w:b/>
          <w:bCs/>
        </w:rPr>
        <w:t>nim-vitamins</w:t>
      </w:r>
      <w:r w:rsidR="00772320">
        <w:rPr>
          <w:b/>
          <w:bCs/>
        </w:rPr>
        <w:t>_400</w:t>
      </w:r>
      <w:r w:rsidRPr="009A6797">
        <w:rPr>
          <w:b/>
          <w:bCs/>
        </w:rPr>
        <w:t>.csv</w:t>
      </w:r>
      <w:r w:rsidRPr="00567133">
        <w:rPr>
          <w:b/>
          <w:bCs/>
        </w:rPr>
        <w:t>”</w:t>
      </w:r>
      <w:r>
        <w:t xml:space="preserve"> reflects the requirement for vitamins (</w:t>
      </w:r>
      <w:proofErr w:type="spellStart"/>
      <w:r>
        <w:t>auxotrophy</w:t>
      </w:r>
      <w:proofErr w:type="spellEnd"/>
      <w:r>
        <w:t xml:space="preserve">, </w:t>
      </w:r>
      <w:proofErr w:type="spellStart"/>
      <w:proofErr w:type="gramStart"/>
      <w:r>
        <w:t>eg</w:t>
      </w:r>
      <w:proofErr w:type="spellEnd"/>
      <w:proofErr w:type="gramEnd"/>
      <w:r>
        <w:t xml:space="preserve"> inability to synthesize these vitamins) as precursors of essential metabolic cofactors. As you the average impact and variations of all these </w:t>
      </w:r>
      <w:proofErr w:type="spellStart"/>
      <w:r>
        <w:t>miucronutrients</w:t>
      </w:r>
      <w:proofErr w:type="spellEnd"/>
      <w:r>
        <w:t xml:space="preserve"> </w:t>
      </w:r>
      <w:r w:rsidR="00845B6A">
        <w:t>are quite substantial. Use all of them.</w:t>
      </w:r>
    </w:p>
    <w:p w14:paraId="52002528" w14:textId="77777777" w:rsidR="00845B6A" w:rsidRDefault="00845B6A" w:rsidP="00B901BC"/>
    <w:p w14:paraId="056F776A" w14:textId="3EAD2E96" w:rsidR="009A6797" w:rsidRDefault="009A6797" w:rsidP="00B901BC">
      <w:r w:rsidRPr="009A6797">
        <w:rPr>
          <w:noProof/>
        </w:rPr>
        <w:drawing>
          <wp:inline distT="0" distB="0" distL="0" distR="0" wp14:anchorId="61D16B32" wp14:editId="53DA173A">
            <wp:extent cx="5846064" cy="144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0075" cy="1456826"/>
                    </a:xfrm>
                    <a:prstGeom prst="rect">
                      <a:avLst/>
                    </a:prstGeom>
                  </pic:spPr>
                </pic:pic>
              </a:graphicData>
            </a:graphic>
          </wp:inline>
        </w:drawing>
      </w:r>
    </w:p>
    <w:p w14:paraId="14E0FC19" w14:textId="16340920" w:rsidR="00845B6A" w:rsidRDefault="00845B6A" w:rsidP="00B901BC"/>
    <w:p w14:paraId="654ED362" w14:textId="1C70A0B5" w:rsidR="00845B6A" w:rsidRDefault="00845B6A" w:rsidP="00B901BC">
      <w:r>
        <w:t xml:space="preserve">- </w:t>
      </w:r>
      <w:r w:rsidRPr="00567133">
        <w:rPr>
          <w:b/>
          <w:bCs/>
        </w:rPr>
        <w:t>Table “</w:t>
      </w:r>
      <w:r>
        <w:t xml:space="preserve">- </w:t>
      </w:r>
      <w:r w:rsidRPr="00567133">
        <w:rPr>
          <w:b/>
          <w:bCs/>
        </w:rPr>
        <w:t>Table “</w:t>
      </w:r>
      <w:r w:rsidRPr="00845B6A">
        <w:rPr>
          <w:b/>
          <w:bCs/>
        </w:rPr>
        <w:t>nim-sugars</w:t>
      </w:r>
      <w:r w:rsidR="00772320">
        <w:rPr>
          <w:b/>
          <w:bCs/>
        </w:rPr>
        <w:t>_400</w:t>
      </w:r>
      <w:r w:rsidRPr="00845B6A">
        <w:rPr>
          <w:b/>
          <w:bCs/>
        </w:rPr>
        <w:t>.csv</w:t>
      </w:r>
      <w:r w:rsidRPr="00567133">
        <w:rPr>
          <w:b/>
          <w:bCs/>
        </w:rPr>
        <w:t>”</w:t>
      </w:r>
      <w:r>
        <w:t xml:space="preserve"> reflects the ability to utilize (catabolize) carbohydrates (mono-, oligo- and polysaccharides) to use them as a source of carbon and energy. There is total of 56, and I suggest </w:t>
      </w:r>
      <w:proofErr w:type="gramStart"/>
      <w:r>
        <w:t>to include</w:t>
      </w:r>
      <w:proofErr w:type="gramEnd"/>
      <w:r>
        <w:t xml:space="preserve"> them all, even those that have low average impact as they may provide selective sol</w:t>
      </w:r>
      <w:r w:rsidR="005701CF">
        <w:t>u</w:t>
      </w:r>
      <w:r>
        <w:t xml:space="preserve">tions, while the most impactful (like glucose or </w:t>
      </w:r>
      <w:r w:rsidR="005701CF">
        <w:t xml:space="preserve">fructose) may not be variable enough to help with differential effects on </w:t>
      </w:r>
      <w:proofErr w:type="spellStart"/>
      <w:r w:rsidR="005701CF">
        <w:t>taxons</w:t>
      </w:r>
      <w:proofErr w:type="spellEnd"/>
      <w:r w:rsidR="005701CF">
        <w:t>.</w:t>
      </w:r>
    </w:p>
    <w:p w14:paraId="48AFF762" w14:textId="3259047D" w:rsidR="00845B6A" w:rsidRDefault="00845B6A" w:rsidP="00B901BC">
      <w:r w:rsidRPr="00845B6A">
        <w:rPr>
          <w:noProof/>
        </w:rPr>
        <w:drawing>
          <wp:inline distT="0" distB="0" distL="0" distR="0" wp14:anchorId="2F22F678" wp14:editId="6D878605">
            <wp:extent cx="5943600" cy="1443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3990"/>
                    </a:xfrm>
                    <a:prstGeom prst="rect">
                      <a:avLst/>
                    </a:prstGeom>
                  </pic:spPr>
                </pic:pic>
              </a:graphicData>
            </a:graphic>
          </wp:inline>
        </w:drawing>
      </w:r>
    </w:p>
    <w:p w14:paraId="1C0DFCF7" w14:textId="5FAE4321" w:rsidR="005701CF" w:rsidRDefault="005701CF" w:rsidP="00B901BC"/>
    <w:p w14:paraId="6C8D2C5D" w14:textId="77777777" w:rsidR="005701CF" w:rsidRDefault="005701CF" w:rsidP="00B901BC">
      <w:r>
        <w:t xml:space="preserve">I also added a file </w:t>
      </w:r>
      <w:r w:rsidRPr="00772320">
        <w:rPr>
          <w:b/>
          <w:bCs/>
        </w:rPr>
        <w:t>“Phenotypes_legend.xlsx”,</w:t>
      </w:r>
      <w:r>
        <w:t xml:space="preserve"> which is not essential for the algorithms and computing. It provides explanation of binary phenotypes and abbreviations for all nutrients. Just if you are curious to know what they are and why. Looks like that:</w:t>
      </w:r>
      <w:r w:rsidRPr="005701CF">
        <w:t xml:space="preserve"> </w:t>
      </w:r>
    </w:p>
    <w:p w14:paraId="214A3422" w14:textId="7EEBD7D4" w:rsidR="005701CF" w:rsidRDefault="005701CF" w:rsidP="00B901BC">
      <w:r w:rsidRPr="005701CF">
        <w:rPr>
          <w:noProof/>
        </w:rPr>
        <w:drawing>
          <wp:inline distT="0" distB="0" distL="0" distR="0" wp14:anchorId="7263A492" wp14:editId="42E3DB13">
            <wp:extent cx="5943600" cy="2307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7590"/>
                    </a:xfrm>
                    <a:prstGeom prst="rect">
                      <a:avLst/>
                    </a:prstGeom>
                  </pic:spPr>
                </pic:pic>
              </a:graphicData>
            </a:graphic>
          </wp:inline>
        </w:drawing>
      </w:r>
    </w:p>
    <w:p w14:paraId="50ECD5D4" w14:textId="4D161ABF" w:rsidR="005701CF" w:rsidRDefault="005701CF" w:rsidP="00B901BC"/>
    <w:p w14:paraId="3D196859" w14:textId="325A0D03" w:rsidR="00772320" w:rsidRPr="00772320" w:rsidRDefault="005701CF" w:rsidP="00B901BC">
      <w:pPr>
        <w:rPr>
          <w:i/>
          <w:iCs/>
        </w:rPr>
      </w:pPr>
      <w:r w:rsidRPr="00772320">
        <w:rPr>
          <w:i/>
          <w:iCs/>
        </w:rPr>
        <w:t>Email me with any questions and good luck!</w:t>
      </w:r>
      <w:r w:rsidR="00772320">
        <w:rPr>
          <w:i/>
          <w:iCs/>
        </w:rPr>
        <w:t xml:space="preserve"> Andrei</w:t>
      </w:r>
    </w:p>
    <w:sectPr w:rsidR="00772320" w:rsidRPr="00772320" w:rsidSect="005C466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6309"/>
    <w:multiLevelType w:val="hybridMultilevel"/>
    <w:tmpl w:val="BEC06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D5A99"/>
    <w:multiLevelType w:val="hybridMultilevel"/>
    <w:tmpl w:val="A8AA1DC0"/>
    <w:lvl w:ilvl="0" w:tplc="D1E26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D31C6"/>
    <w:multiLevelType w:val="hybridMultilevel"/>
    <w:tmpl w:val="6EB45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518734">
    <w:abstractNumId w:val="0"/>
  </w:num>
  <w:num w:numId="2" w16cid:durableId="92483457">
    <w:abstractNumId w:val="2"/>
  </w:num>
  <w:num w:numId="3" w16cid:durableId="139782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mirrorMargins/>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EF"/>
    <w:rsid w:val="000079DC"/>
    <w:rsid w:val="000275D9"/>
    <w:rsid w:val="00033D52"/>
    <w:rsid w:val="00034B29"/>
    <w:rsid w:val="000423ED"/>
    <w:rsid w:val="00045627"/>
    <w:rsid w:val="000521A3"/>
    <w:rsid w:val="00052939"/>
    <w:rsid w:val="00062E16"/>
    <w:rsid w:val="000644B5"/>
    <w:rsid w:val="00071B6B"/>
    <w:rsid w:val="00075ADF"/>
    <w:rsid w:val="000938B7"/>
    <w:rsid w:val="000A67C7"/>
    <w:rsid w:val="000B1AE4"/>
    <w:rsid w:val="000C0F50"/>
    <w:rsid w:val="000D11A7"/>
    <w:rsid w:val="000E255F"/>
    <w:rsid w:val="000E55F9"/>
    <w:rsid w:val="000F02E4"/>
    <w:rsid w:val="00112CB2"/>
    <w:rsid w:val="001151DD"/>
    <w:rsid w:val="00116CF6"/>
    <w:rsid w:val="00123703"/>
    <w:rsid w:val="0012390E"/>
    <w:rsid w:val="00123DA0"/>
    <w:rsid w:val="00124646"/>
    <w:rsid w:val="00126C3E"/>
    <w:rsid w:val="00130308"/>
    <w:rsid w:val="001355CD"/>
    <w:rsid w:val="00135977"/>
    <w:rsid w:val="001469B9"/>
    <w:rsid w:val="0015148F"/>
    <w:rsid w:val="00151DD5"/>
    <w:rsid w:val="00166AE6"/>
    <w:rsid w:val="00166AED"/>
    <w:rsid w:val="00182081"/>
    <w:rsid w:val="00191003"/>
    <w:rsid w:val="001A2703"/>
    <w:rsid w:val="001A2CEF"/>
    <w:rsid w:val="001A2D1C"/>
    <w:rsid w:val="001B5400"/>
    <w:rsid w:val="001C2603"/>
    <w:rsid w:val="001C2F55"/>
    <w:rsid w:val="001C6120"/>
    <w:rsid w:val="001D6BDD"/>
    <w:rsid w:val="001F031C"/>
    <w:rsid w:val="001F42D3"/>
    <w:rsid w:val="001F454F"/>
    <w:rsid w:val="00205306"/>
    <w:rsid w:val="00215C96"/>
    <w:rsid w:val="00220630"/>
    <w:rsid w:val="00220694"/>
    <w:rsid w:val="00242556"/>
    <w:rsid w:val="00261566"/>
    <w:rsid w:val="00273470"/>
    <w:rsid w:val="002827CC"/>
    <w:rsid w:val="002A1BBD"/>
    <w:rsid w:val="002B0AEF"/>
    <w:rsid w:val="002D424F"/>
    <w:rsid w:val="002E0F0B"/>
    <w:rsid w:val="002F3656"/>
    <w:rsid w:val="002F4752"/>
    <w:rsid w:val="0032606D"/>
    <w:rsid w:val="00337ACC"/>
    <w:rsid w:val="00380414"/>
    <w:rsid w:val="00394029"/>
    <w:rsid w:val="00397F39"/>
    <w:rsid w:val="003B1329"/>
    <w:rsid w:val="003C131A"/>
    <w:rsid w:val="003F6936"/>
    <w:rsid w:val="003F6C92"/>
    <w:rsid w:val="00416D43"/>
    <w:rsid w:val="004178B7"/>
    <w:rsid w:val="00424BBA"/>
    <w:rsid w:val="00426617"/>
    <w:rsid w:val="00426AC7"/>
    <w:rsid w:val="00467706"/>
    <w:rsid w:val="004739FD"/>
    <w:rsid w:val="00485901"/>
    <w:rsid w:val="004913FE"/>
    <w:rsid w:val="004A2196"/>
    <w:rsid w:val="004B29AD"/>
    <w:rsid w:val="004C7BCD"/>
    <w:rsid w:val="004D32A1"/>
    <w:rsid w:val="004F2D83"/>
    <w:rsid w:val="004F5E50"/>
    <w:rsid w:val="0050065C"/>
    <w:rsid w:val="00504B7D"/>
    <w:rsid w:val="005056C3"/>
    <w:rsid w:val="00510676"/>
    <w:rsid w:val="005131B5"/>
    <w:rsid w:val="00522322"/>
    <w:rsid w:val="0052575C"/>
    <w:rsid w:val="00526997"/>
    <w:rsid w:val="00542A0A"/>
    <w:rsid w:val="00544EC3"/>
    <w:rsid w:val="00567133"/>
    <w:rsid w:val="005701CF"/>
    <w:rsid w:val="00571E76"/>
    <w:rsid w:val="00583BE3"/>
    <w:rsid w:val="005859E0"/>
    <w:rsid w:val="00591BBD"/>
    <w:rsid w:val="0059294C"/>
    <w:rsid w:val="00597506"/>
    <w:rsid w:val="005C049F"/>
    <w:rsid w:val="005C4669"/>
    <w:rsid w:val="005C68EA"/>
    <w:rsid w:val="005D7937"/>
    <w:rsid w:val="00600C0C"/>
    <w:rsid w:val="00602645"/>
    <w:rsid w:val="00604602"/>
    <w:rsid w:val="00611C6B"/>
    <w:rsid w:val="006215AA"/>
    <w:rsid w:val="00622086"/>
    <w:rsid w:val="00632530"/>
    <w:rsid w:val="00634963"/>
    <w:rsid w:val="0064748B"/>
    <w:rsid w:val="006519EF"/>
    <w:rsid w:val="00653860"/>
    <w:rsid w:val="00653DAA"/>
    <w:rsid w:val="006649FB"/>
    <w:rsid w:val="0067611D"/>
    <w:rsid w:val="00681ECF"/>
    <w:rsid w:val="00693694"/>
    <w:rsid w:val="006942AB"/>
    <w:rsid w:val="006A0DDB"/>
    <w:rsid w:val="006A385A"/>
    <w:rsid w:val="006A758A"/>
    <w:rsid w:val="006B4ADA"/>
    <w:rsid w:val="006B5567"/>
    <w:rsid w:val="006C1A97"/>
    <w:rsid w:val="006C785E"/>
    <w:rsid w:val="006E21D1"/>
    <w:rsid w:val="006E7EDE"/>
    <w:rsid w:val="007031F2"/>
    <w:rsid w:val="00706D6E"/>
    <w:rsid w:val="00714953"/>
    <w:rsid w:val="0073132C"/>
    <w:rsid w:val="007321C2"/>
    <w:rsid w:val="007349E2"/>
    <w:rsid w:val="0074154D"/>
    <w:rsid w:val="00750CF6"/>
    <w:rsid w:val="007518C5"/>
    <w:rsid w:val="007656B2"/>
    <w:rsid w:val="00772320"/>
    <w:rsid w:val="0077408E"/>
    <w:rsid w:val="00777682"/>
    <w:rsid w:val="0078418A"/>
    <w:rsid w:val="00784906"/>
    <w:rsid w:val="007B3C05"/>
    <w:rsid w:val="007B70E6"/>
    <w:rsid w:val="007D314C"/>
    <w:rsid w:val="007D68B8"/>
    <w:rsid w:val="007E0B82"/>
    <w:rsid w:val="007E348B"/>
    <w:rsid w:val="007E3C03"/>
    <w:rsid w:val="00804059"/>
    <w:rsid w:val="00814CF8"/>
    <w:rsid w:val="00816594"/>
    <w:rsid w:val="00820E09"/>
    <w:rsid w:val="00821BE1"/>
    <w:rsid w:val="008305E1"/>
    <w:rsid w:val="00833452"/>
    <w:rsid w:val="008401D7"/>
    <w:rsid w:val="00845B6A"/>
    <w:rsid w:val="00861FAF"/>
    <w:rsid w:val="00873A19"/>
    <w:rsid w:val="0088110C"/>
    <w:rsid w:val="008856E9"/>
    <w:rsid w:val="008937AA"/>
    <w:rsid w:val="008950F1"/>
    <w:rsid w:val="008B2FBB"/>
    <w:rsid w:val="008B6400"/>
    <w:rsid w:val="008D23FF"/>
    <w:rsid w:val="008E30F0"/>
    <w:rsid w:val="008E41CA"/>
    <w:rsid w:val="008F09BC"/>
    <w:rsid w:val="00903EFB"/>
    <w:rsid w:val="009049D4"/>
    <w:rsid w:val="00920346"/>
    <w:rsid w:val="00926D3A"/>
    <w:rsid w:val="00932ECA"/>
    <w:rsid w:val="0093346D"/>
    <w:rsid w:val="00934366"/>
    <w:rsid w:val="00935763"/>
    <w:rsid w:val="009518C7"/>
    <w:rsid w:val="00951A45"/>
    <w:rsid w:val="00953BB2"/>
    <w:rsid w:val="00957F66"/>
    <w:rsid w:val="00960125"/>
    <w:rsid w:val="00981560"/>
    <w:rsid w:val="00993BE2"/>
    <w:rsid w:val="009A1AB8"/>
    <w:rsid w:val="009A6797"/>
    <w:rsid w:val="009A77B1"/>
    <w:rsid w:val="009B2E06"/>
    <w:rsid w:val="009C13C8"/>
    <w:rsid w:val="009C352F"/>
    <w:rsid w:val="009D2DC8"/>
    <w:rsid w:val="009D4AA8"/>
    <w:rsid w:val="009D6767"/>
    <w:rsid w:val="00A023D0"/>
    <w:rsid w:val="00A168EF"/>
    <w:rsid w:val="00A33FED"/>
    <w:rsid w:val="00A514F7"/>
    <w:rsid w:val="00A52811"/>
    <w:rsid w:val="00A63A4F"/>
    <w:rsid w:val="00A6532E"/>
    <w:rsid w:val="00A66617"/>
    <w:rsid w:val="00A8286A"/>
    <w:rsid w:val="00A95EBC"/>
    <w:rsid w:val="00AA1181"/>
    <w:rsid w:val="00AA2332"/>
    <w:rsid w:val="00AA5785"/>
    <w:rsid w:val="00AC4295"/>
    <w:rsid w:val="00AC4A3E"/>
    <w:rsid w:val="00AD4621"/>
    <w:rsid w:val="00B13114"/>
    <w:rsid w:val="00B20802"/>
    <w:rsid w:val="00B279BB"/>
    <w:rsid w:val="00B5366F"/>
    <w:rsid w:val="00B57214"/>
    <w:rsid w:val="00B74C40"/>
    <w:rsid w:val="00B77132"/>
    <w:rsid w:val="00B86824"/>
    <w:rsid w:val="00B901BC"/>
    <w:rsid w:val="00B90B4E"/>
    <w:rsid w:val="00B9527A"/>
    <w:rsid w:val="00BB0331"/>
    <w:rsid w:val="00BB194E"/>
    <w:rsid w:val="00BC2463"/>
    <w:rsid w:val="00BD34D8"/>
    <w:rsid w:val="00BE76A8"/>
    <w:rsid w:val="00C00895"/>
    <w:rsid w:val="00C05A2C"/>
    <w:rsid w:val="00C071C8"/>
    <w:rsid w:val="00C16E73"/>
    <w:rsid w:val="00C24E45"/>
    <w:rsid w:val="00C338CB"/>
    <w:rsid w:val="00C43B08"/>
    <w:rsid w:val="00C84066"/>
    <w:rsid w:val="00CB6025"/>
    <w:rsid w:val="00CC0DCE"/>
    <w:rsid w:val="00CC2A29"/>
    <w:rsid w:val="00D06468"/>
    <w:rsid w:val="00D14CC5"/>
    <w:rsid w:val="00D2218E"/>
    <w:rsid w:val="00D41C75"/>
    <w:rsid w:val="00D43146"/>
    <w:rsid w:val="00D44D7F"/>
    <w:rsid w:val="00D533E7"/>
    <w:rsid w:val="00D556AB"/>
    <w:rsid w:val="00D57F0C"/>
    <w:rsid w:val="00D64FE6"/>
    <w:rsid w:val="00D66AB9"/>
    <w:rsid w:val="00D67CFE"/>
    <w:rsid w:val="00D746B5"/>
    <w:rsid w:val="00D77742"/>
    <w:rsid w:val="00D80150"/>
    <w:rsid w:val="00D9506E"/>
    <w:rsid w:val="00DB19EA"/>
    <w:rsid w:val="00DB7714"/>
    <w:rsid w:val="00DC7E39"/>
    <w:rsid w:val="00DD1877"/>
    <w:rsid w:val="00DD4B84"/>
    <w:rsid w:val="00E26AE8"/>
    <w:rsid w:val="00E30221"/>
    <w:rsid w:val="00E30A35"/>
    <w:rsid w:val="00E33267"/>
    <w:rsid w:val="00E34332"/>
    <w:rsid w:val="00E55652"/>
    <w:rsid w:val="00E60F71"/>
    <w:rsid w:val="00E63931"/>
    <w:rsid w:val="00E8021D"/>
    <w:rsid w:val="00E91670"/>
    <w:rsid w:val="00EA09BC"/>
    <w:rsid w:val="00EA1728"/>
    <w:rsid w:val="00EC1516"/>
    <w:rsid w:val="00EC5886"/>
    <w:rsid w:val="00EE5712"/>
    <w:rsid w:val="00F0255D"/>
    <w:rsid w:val="00F15F3D"/>
    <w:rsid w:val="00F16205"/>
    <w:rsid w:val="00F41423"/>
    <w:rsid w:val="00F42EEE"/>
    <w:rsid w:val="00F51259"/>
    <w:rsid w:val="00F70D1C"/>
    <w:rsid w:val="00F7586D"/>
    <w:rsid w:val="00F879CA"/>
    <w:rsid w:val="00F96F0E"/>
    <w:rsid w:val="00F9784A"/>
    <w:rsid w:val="00F97CD0"/>
    <w:rsid w:val="00FB2E90"/>
    <w:rsid w:val="00FB3E58"/>
    <w:rsid w:val="00FD34BF"/>
    <w:rsid w:val="00FE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3D8F"/>
  <w15:chartTrackingRefBased/>
  <w15:docId w15:val="{E1893F61-B6C6-7449-B28F-7BC1F986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AEF"/>
    <w:rPr>
      <w:color w:val="0000FF"/>
      <w:u w:val="single"/>
    </w:rPr>
  </w:style>
  <w:style w:type="paragraph" w:styleId="ListParagraph">
    <w:name w:val="List Paragraph"/>
    <w:basedOn w:val="Normal"/>
    <w:uiPriority w:val="34"/>
    <w:qFormat/>
    <w:rsid w:val="002B0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9961">
      <w:bodyDiv w:val="1"/>
      <w:marLeft w:val="0"/>
      <w:marRight w:val="0"/>
      <w:marTop w:val="0"/>
      <w:marBottom w:val="0"/>
      <w:divBdr>
        <w:top w:val="none" w:sz="0" w:space="0" w:color="auto"/>
        <w:left w:val="none" w:sz="0" w:space="0" w:color="auto"/>
        <w:bottom w:val="none" w:sz="0" w:space="0" w:color="auto"/>
        <w:right w:val="none" w:sz="0" w:space="0" w:color="auto"/>
      </w:divBdr>
    </w:div>
    <w:div w:id="617032612">
      <w:bodyDiv w:val="1"/>
      <w:marLeft w:val="0"/>
      <w:marRight w:val="0"/>
      <w:marTop w:val="0"/>
      <w:marBottom w:val="0"/>
      <w:divBdr>
        <w:top w:val="none" w:sz="0" w:space="0" w:color="auto"/>
        <w:left w:val="none" w:sz="0" w:space="0" w:color="auto"/>
        <w:bottom w:val="none" w:sz="0" w:space="0" w:color="auto"/>
        <w:right w:val="none" w:sz="0" w:space="0" w:color="auto"/>
      </w:divBdr>
      <w:divsChild>
        <w:div w:id="2040279892">
          <w:marLeft w:val="0"/>
          <w:marRight w:val="0"/>
          <w:marTop w:val="0"/>
          <w:marBottom w:val="0"/>
          <w:divBdr>
            <w:top w:val="none" w:sz="0" w:space="0" w:color="auto"/>
            <w:left w:val="none" w:sz="0" w:space="0" w:color="auto"/>
            <w:bottom w:val="none" w:sz="0" w:space="0" w:color="auto"/>
            <w:right w:val="none" w:sz="0" w:space="0" w:color="auto"/>
          </w:divBdr>
        </w:div>
        <w:div w:id="1038698662">
          <w:marLeft w:val="0"/>
          <w:marRight w:val="0"/>
          <w:marTop w:val="0"/>
          <w:marBottom w:val="0"/>
          <w:divBdr>
            <w:top w:val="none" w:sz="0" w:space="0" w:color="auto"/>
            <w:left w:val="none" w:sz="0" w:space="0" w:color="auto"/>
            <w:bottom w:val="none" w:sz="0" w:space="0" w:color="auto"/>
            <w:right w:val="none" w:sz="0" w:space="0" w:color="auto"/>
          </w:divBdr>
        </w:div>
        <w:div w:id="614824188">
          <w:marLeft w:val="0"/>
          <w:marRight w:val="0"/>
          <w:marTop w:val="0"/>
          <w:marBottom w:val="0"/>
          <w:divBdr>
            <w:top w:val="none" w:sz="0" w:space="0" w:color="auto"/>
            <w:left w:val="none" w:sz="0" w:space="0" w:color="auto"/>
            <w:bottom w:val="none" w:sz="0" w:space="0" w:color="auto"/>
            <w:right w:val="none" w:sz="0" w:space="0" w:color="auto"/>
          </w:divBdr>
        </w:div>
        <w:div w:id="366612917">
          <w:marLeft w:val="0"/>
          <w:marRight w:val="0"/>
          <w:marTop w:val="0"/>
          <w:marBottom w:val="0"/>
          <w:divBdr>
            <w:top w:val="none" w:sz="0" w:space="0" w:color="auto"/>
            <w:left w:val="none" w:sz="0" w:space="0" w:color="auto"/>
            <w:bottom w:val="none" w:sz="0" w:space="0" w:color="auto"/>
            <w:right w:val="none" w:sz="0" w:space="0" w:color="auto"/>
          </w:divBdr>
        </w:div>
        <w:div w:id="1268078329">
          <w:marLeft w:val="0"/>
          <w:marRight w:val="0"/>
          <w:marTop w:val="0"/>
          <w:marBottom w:val="0"/>
          <w:divBdr>
            <w:top w:val="none" w:sz="0" w:space="0" w:color="auto"/>
            <w:left w:val="none" w:sz="0" w:space="0" w:color="auto"/>
            <w:bottom w:val="none" w:sz="0" w:space="0" w:color="auto"/>
            <w:right w:val="none" w:sz="0" w:space="0" w:color="auto"/>
          </w:divBdr>
        </w:div>
        <w:div w:id="997997386">
          <w:marLeft w:val="0"/>
          <w:marRight w:val="0"/>
          <w:marTop w:val="0"/>
          <w:marBottom w:val="0"/>
          <w:divBdr>
            <w:top w:val="none" w:sz="0" w:space="0" w:color="auto"/>
            <w:left w:val="none" w:sz="0" w:space="0" w:color="auto"/>
            <w:bottom w:val="none" w:sz="0" w:space="0" w:color="auto"/>
            <w:right w:val="none" w:sz="0" w:space="0" w:color="auto"/>
          </w:divBdr>
        </w:div>
        <w:div w:id="835070690">
          <w:marLeft w:val="0"/>
          <w:marRight w:val="0"/>
          <w:marTop w:val="0"/>
          <w:marBottom w:val="0"/>
          <w:divBdr>
            <w:top w:val="none" w:sz="0" w:space="0" w:color="auto"/>
            <w:left w:val="none" w:sz="0" w:space="0" w:color="auto"/>
            <w:bottom w:val="none" w:sz="0" w:space="0" w:color="auto"/>
            <w:right w:val="none" w:sz="0" w:space="0" w:color="auto"/>
          </w:divBdr>
        </w:div>
        <w:div w:id="793982603">
          <w:marLeft w:val="0"/>
          <w:marRight w:val="0"/>
          <w:marTop w:val="0"/>
          <w:marBottom w:val="0"/>
          <w:divBdr>
            <w:top w:val="none" w:sz="0" w:space="0" w:color="auto"/>
            <w:left w:val="none" w:sz="0" w:space="0" w:color="auto"/>
            <w:bottom w:val="none" w:sz="0" w:space="0" w:color="auto"/>
            <w:right w:val="none" w:sz="0" w:space="0" w:color="auto"/>
          </w:divBdr>
        </w:div>
        <w:div w:id="2025014367">
          <w:marLeft w:val="0"/>
          <w:marRight w:val="0"/>
          <w:marTop w:val="0"/>
          <w:marBottom w:val="0"/>
          <w:divBdr>
            <w:top w:val="none" w:sz="0" w:space="0" w:color="auto"/>
            <w:left w:val="none" w:sz="0" w:space="0" w:color="auto"/>
            <w:bottom w:val="none" w:sz="0" w:space="0" w:color="auto"/>
            <w:right w:val="none" w:sz="0" w:space="0" w:color="auto"/>
          </w:divBdr>
        </w:div>
        <w:div w:id="79572323">
          <w:marLeft w:val="0"/>
          <w:marRight w:val="0"/>
          <w:marTop w:val="0"/>
          <w:marBottom w:val="0"/>
          <w:divBdr>
            <w:top w:val="none" w:sz="0" w:space="0" w:color="auto"/>
            <w:left w:val="none" w:sz="0" w:space="0" w:color="auto"/>
            <w:bottom w:val="none" w:sz="0" w:space="0" w:color="auto"/>
            <w:right w:val="none" w:sz="0" w:space="0" w:color="auto"/>
          </w:divBdr>
        </w:div>
        <w:div w:id="934098663">
          <w:marLeft w:val="0"/>
          <w:marRight w:val="0"/>
          <w:marTop w:val="0"/>
          <w:marBottom w:val="0"/>
          <w:divBdr>
            <w:top w:val="none" w:sz="0" w:space="0" w:color="auto"/>
            <w:left w:val="none" w:sz="0" w:space="0" w:color="auto"/>
            <w:bottom w:val="none" w:sz="0" w:space="0" w:color="auto"/>
            <w:right w:val="none" w:sz="0" w:space="0" w:color="auto"/>
          </w:divBdr>
        </w:div>
        <w:div w:id="1183124622">
          <w:marLeft w:val="0"/>
          <w:marRight w:val="0"/>
          <w:marTop w:val="0"/>
          <w:marBottom w:val="0"/>
          <w:divBdr>
            <w:top w:val="none" w:sz="0" w:space="0" w:color="auto"/>
            <w:left w:val="none" w:sz="0" w:space="0" w:color="auto"/>
            <w:bottom w:val="none" w:sz="0" w:space="0" w:color="auto"/>
            <w:right w:val="none" w:sz="0" w:space="0" w:color="auto"/>
          </w:divBdr>
        </w:div>
      </w:divsChild>
    </w:div>
    <w:div w:id="1473789187">
      <w:bodyDiv w:val="1"/>
      <w:marLeft w:val="0"/>
      <w:marRight w:val="0"/>
      <w:marTop w:val="0"/>
      <w:marBottom w:val="0"/>
      <w:divBdr>
        <w:top w:val="none" w:sz="0" w:space="0" w:color="auto"/>
        <w:left w:val="none" w:sz="0" w:space="0" w:color="auto"/>
        <w:bottom w:val="none" w:sz="0" w:space="0" w:color="auto"/>
        <w:right w:val="none" w:sz="0" w:space="0" w:color="auto"/>
      </w:divBdr>
    </w:div>
    <w:div w:id="180947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16515-my.sharepoint.com/:f:/g/personal/osterman_sbpdiscovery_org/Ek85l8Bu0fVPqGj9Jp89evsBvhvdr4RuQRMrYjElVEo8XQ?e=jdOOaG"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Osterman</dc:creator>
  <cp:keywords/>
  <dc:description/>
  <cp:lastModifiedBy>Andrei Osterman</cp:lastModifiedBy>
  <cp:revision>3</cp:revision>
  <dcterms:created xsi:type="dcterms:W3CDTF">2023-02-03T23:38:00Z</dcterms:created>
  <dcterms:modified xsi:type="dcterms:W3CDTF">2023-02-03T23:48:00Z</dcterms:modified>
</cp:coreProperties>
</file>