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40" w:after="720"/>
        <w:jc w:val="center"/>
      </w:pPr>
      <w:r>
        <w:rPr>
          <w:rFonts w:ascii="DejaVu Sans" w:hAnsi="DejaVu Sans" w:eastAsia="DejaVu Sans"/>
          <w:b/>
          <w:color w:val="B99822"/>
          <w:sz w:val="30"/>
        </w:rPr>
        <w:t>SPPT / ASTRA</w:t>
      </w:r>
    </w:p>
    <w:p>
      <w:pPr>
        <w:spacing w:before="0" w:after="60"/>
        <w:jc w:val="center"/>
      </w:pPr>
      <w:r>
        <w:rPr>
          <w:rFonts w:ascii="DejaVu Sans" w:hAnsi="DejaVu Sans" w:eastAsia="DejaVu Sans"/>
          <w:b/>
          <w:color w:val="071B2A"/>
          <w:sz w:val="72"/>
        </w:rPr>
        <w:t>v1.0.8</w:t>
      </w:r>
    </w:p>
    <w:p>
      <w:pPr>
        <w:spacing w:before="0" w:after="320"/>
        <w:jc w:val="center"/>
      </w:pPr>
      <w:r>
        <w:rPr>
          <w:rFonts w:ascii="DejaVu Sans" w:hAnsi="DejaVu Sans" w:eastAsia="DejaVu Sans"/>
          <w:b/>
          <w:color w:val="071B2A"/>
          <w:sz w:val="40"/>
        </w:rPr>
        <w:t>ENDOGENOUS VISIBILITY</w:t>
      </w:r>
    </w:p>
    <w:p>
      <w:pPr>
        <w:spacing w:before="0" w:after="440"/>
        <w:jc w:val="center"/>
      </w:pPr>
      <w:r>
        <w:rPr>
          <w:rFonts w:ascii="DejaVu Sans" w:hAnsi="DejaVu Sans" w:eastAsia="DejaVu Sans"/>
          <w:b w:val="0"/>
          <w:color w:val="B99822"/>
          <w:sz w:val="22"/>
        </w:rPr>
        <w:t>--------------------------------</w:t>
      </w:r>
    </w:p>
    <w:p>
      <w:pPr>
        <w:spacing w:before="0" w:after="0"/>
        <w:jc w:val="center"/>
      </w:pPr>
      <w:r>
        <w:rPr>
          <w:rFonts w:ascii="DejaVu Sans" w:hAnsi="DejaVu Sans" w:eastAsia="DejaVu Sans"/>
          <w:b/>
          <w:color w:val="071B2A"/>
          <w:sz w:val="40"/>
        </w:rPr>
        <w:t>Source-coupled transducers</w:t>
      </w:r>
    </w:p>
    <w:p>
      <w:pPr>
        <w:spacing w:before="0" w:after="440"/>
        <w:jc w:val="center"/>
      </w:pPr>
      <w:r>
        <w:rPr>
          <w:rFonts w:ascii="DejaVu Sans" w:hAnsi="DejaVu Sans" w:eastAsia="DejaVu Sans"/>
          <w:b/>
          <w:color w:val="071B2A"/>
          <w:sz w:val="40"/>
        </w:rPr>
        <w:t>and transformed cosmic archives</w:t>
      </w:r>
    </w:p>
    <w:p>
      <w:pPr>
        <w:spacing w:before="0" w:after="40"/>
        <w:jc w:val="center"/>
      </w:pPr>
      <w:r>
        <w:rPr>
          <w:rFonts w:ascii="DejaVu Sans" w:hAnsi="DejaVu Sans" w:eastAsia="DejaVu Sans"/>
          <w:b w:val="0"/>
          <w:color w:val="3B4B56"/>
          <w:sz w:val="21"/>
        </w:rPr>
        <w:t>Self-detuning media · cross-channel rescue</w:t>
      </w:r>
    </w:p>
    <w:p>
      <w:pPr>
        <w:spacing w:before="0" w:after="1080"/>
        <w:jc w:val="center"/>
      </w:pPr>
      <w:r>
        <w:rPr>
          <w:rFonts w:ascii="DejaVu Sans" w:hAnsi="DejaVu Sans" w:eastAsia="DejaVu Sans"/>
          <w:b w:val="0"/>
          <w:color w:val="3B4B56"/>
          <w:sz w:val="21"/>
        </w:rPr>
        <w:t>Catastrophic archives · global certificates</w:t>
      </w:r>
    </w:p>
    <w:p>
      <w:pPr>
        <w:spacing w:before="0" w:after="20"/>
        <w:jc w:val="center"/>
      </w:pPr>
      <w:r>
        <w:rPr>
          <w:rFonts w:ascii="DejaVu Sans" w:hAnsi="DejaVu Sans" w:eastAsia="DejaVu Sans"/>
          <w:b w:val="0"/>
          <w:color w:val="3B4B56"/>
          <w:sz w:val="19"/>
        </w:rPr>
        <w:t>Candidate successor draft</w:t>
      </w:r>
    </w:p>
    <w:p>
      <w:pPr>
        <w:spacing w:before="0" w:after="20"/>
        <w:jc w:val="center"/>
      </w:pPr>
      <w:r>
        <w:rPr>
          <w:rFonts w:ascii="DejaVu Sans" w:hAnsi="DejaVu Sans" w:eastAsia="DejaVu Sans"/>
          <w:b w:val="0"/>
          <w:color w:val="3B4B56"/>
          <w:sz w:val="19"/>
        </w:rPr>
        <w:t>Not peer reviewed · no empirical planetary validation</w:t>
      </w:r>
    </w:p>
    <w:p>
      <w:pPr>
        <w:spacing w:before="0" w:after="480"/>
        <w:jc w:val="center"/>
      </w:pPr>
      <w:r>
        <w:rPr>
          <w:rFonts w:ascii="DejaVu Sans" w:hAnsi="DejaVu Sans" w:eastAsia="DejaVu Sans"/>
          <w:b w:val="0"/>
          <w:color w:val="3B4B56"/>
          <w:sz w:val="19"/>
        </w:rPr>
        <w:t>Repository-visible; no tag, release, Pages, DOI, or Zenodo action</w:t>
      </w:r>
    </w:p>
    <w:p>
      <w:pPr>
        <w:spacing w:before="0" w:after="0"/>
        <w:jc w:val="center"/>
      </w:pPr>
      <w:r>
        <w:rPr>
          <w:rFonts w:ascii="DejaVu Sans" w:hAnsi="DejaVu Sans" w:eastAsia="DejaVu Sans"/>
          <w:b/>
          <w:color w:val="B99822"/>
          <w:sz w:val="19"/>
        </w:rPr>
        <w:t>16 August 2026     ·     AD ASTRA PER ASPERA</w:t>
      </w:r>
    </w:p>
    <w:p>
      <w:r>
        <w:br w:type="page"/>
      </w:r>
    </w:p>
    <w:p>
      <w:pPr>
        <w:pStyle w:val="FirstParagraph"/>
        <w:widowControl/>
      </w:pPr>
      <w:r>
        <w:rPr>
          <w:rFonts w:ascii="DejaVu Serif" w:hAnsi="DejaVu Serif" w:eastAsia="DejaVu Serif"/>
          <w:b/>
          <w:bCs/>
        </w:rPr>
        <w:t xml:space="preserve">Candidate successor manuscript · not peer reviewed · no empirical planetary validation · no repository modification · no GitHub release, tag, DOI, or Zenodo action</w:t>
      </w:r>
    </w:p>
    <w:p>
      <w:pPr>
        <w:pStyle w:val="BodyText"/>
        <w:widowControl/>
      </w:pPr>
      <w:r>
        <w:rPr>
          <w:rFonts w:ascii="DejaVu Sans" w:hAnsi="DejaVu Sans" w:eastAsia="DejaVu Sans"/>
          <w:b/>
          <w:bCs/>
          <w:color w:val="3B4B56"/>
          <w:sz w:val="17"/>
        </w:rPr>
        <w:t xml:space="preserve">Repository basis.</w:t>
      </w:r>
      <w:r>
        <w:rPr>
          <w:rFonts w:ascii="DejaVu Sans" w:hAnsi="DejaVu Sans" w:eastAsia="DejaVu Sans"/>
          <w:color w:val="3B4B56"/>
          <w:sz w:val="17"/>
        </w:rPr>
        <w:t xml:space="preserve"> </w:t>
      </w:r>
      <w:r>
        <w:rPr>
          <w:rFonts w:ascii="DejaVu Sans" w:hAnsi="DejaVu Sans" w:eastAsia="DejaVu Sans"/>
          <w:color w:val="3B4B56"/>
          <w:sz w:val="17"/>
        </w:rPr>
        <w:t xml:space="preserve">The public ASTRA repository was audited on 16 August 2026 at this exact</w:t>
      </w:r>
      <w:r>
        <w:rPr>
          <w:rFonts w:ascii="DejaVu Sans" w:hAnsi="DejaVu Sans" w:eastAsia="DejaVu Sans"/>
          <w:color w:val="3B4B56"/>
          <w:sz w:val="17"/>
        </w:rPr>
        <w:t xml:space="preserve"> </w:t>
      </w:r>
      <w:r>
        <w:rPr>
          <w:rStyle w:val="VerbatimChar"/>
          <w:rFonts w:ascii="DejaVu Sans" w:hAnsi="DejaVu Sans" w:eastAsia="DejaVu Sans"/>
          <w:color w:val="3B4B56"/>
          <w:sz w:val="17"/>
        </w:rPr>
        <w:t xml:space="preserve">main</w:t>
      </w:r>
      <w:r>
        <w:rPr>
          <w:rFonts w:ascii="DejaVu Sans" w:hAnsi="DejaVu Sans" w:eastAsia="DejaVu Sans"/>
          <w:color w:val="3B4B56"/>
          <w:sz w:val="17"/>
        </w:rPr>
        <w:t xml:space="preserve"> </w:t>
      </w:r>
      <w:r>
        <w:rPr>
          <w:rFonts w:ascii="DejaVu Sans" w:hAnsi="DejaVu Sans" w:eastAsia="DejaVu Sans"/>
          <w:color w:val="3B4B56"/>
          <w:sz w:val="17"/>
        </w:rPr>
        <w:t xml:space="preserve">commit:</w:t>
      </w:r>
    </w:p>
    <w:p>
      <w:pPr>
        <w:pStyle w:val="SourceCode"/>
        <w:widowControl/>
      </w:pPr>
      <w:r>
        <w:rPr>
          <w:rStyle w:val="VerbatimChar"/>
          <w:rFonts w:ascii="DejaVu Serif" w:hAnsi="DejaVu Serif" w:eastAsia="DejaVu Serif"/>
        </w:rPr>
        <w:t xml:space="preserve">f8b32ef0af9cb6804f256490b4daafbdba43740e</w:t>
      </w:r>
    </w:p>
    <w:p>
      <w:pPr>
        <w:pStyle w:val="FirstParagraph"/>
        <w:widowControl/>
      </w:pPr>
      <w:r>
        <w:rPr>
          <w:rFonts w:ascii="DejaVu Serif" w:hAnsi="DejaVu Serif" w:eastAsia="DejaVu Serif"/>
        </w:rPr>
        <w:t xml:space="preserve">SPPT/ASTRA v1.0.7 is the current immutable stable reference release; v1.0.6 is the historical immutable baseline. At that frozen basis, the default branch was 15 commits ahead of the v1.0.7 tag and contained an explicitly unpromoted core-integrity M1 source repair plus communications-cover maintenance. This manuscript is a proposed v1.0.8 successor candidate. It does not alter the repository, tags, release assets, DOI state, or Zenodo state.</w:t>
      </w:r>
      <w:r>
        <w:rPr>
          <w:rFonts w:ascii="DejaVu Serif" w:hAnsi="DejaVu Serif" w:eastAsia="DejaVu Serif"/>
        </w:rPr>
        <w:t xml:space="preserve"> </w:t>
      </w:r>
      <w:r>
        <w:rPr>
          <w:rFonts w:ascii="DejaVu Serif" w:hAnsi="DejaVu Serif" w:eastAsia="DejaVu Serif"/>
        </w:rPr>
        <w:t xml:space="preserve">(</w:t>
      </w:r>
      <w:hyperlink w:anchor="ref-astraRepo2026">
        <w:r>
          <w:rPr>
            <w:rStyle w:val="Hyperlink"/>
          </w:rPr>
          <w:t xml:space="preserve">Jacko T. 2026b</w:t>
        </w:r>
      </w:hyperlink>
      <w:r>
        <w:rPr>
          <w:rFonts w:ascii="DejaVu Serif" w:hAnsi="DejaVu Serif" w:eastAsia="DejaVu Serif"/>
        </w:rPr>
        <w:t xml:space="preserve">,</w:t>
      </w:r>
      <w:r>
        <w:rPr>
          <w:rFonts w:ascii="DejaVu Serif" w:hAnsi="DejaVu Serif" w:eastAsia="DejaVu Serif"/>
        </w:rPr>
        <w:t xml:space="preserve"> </w:t>
      </w:r>
      <w:hyperlink w:anchor="ref-astraRelease107">
        <w:r>
          <w:rPr>
            <w:rStyle w:val="Hyperlink"/>
          </w:rPr>
          <w:t xml:space="preserve">2026p</w:t>
        </w:r>
      </w:hyperlink>
      <w:r>
        <w:rPr>
          <w:rFonts w:ascii="DejaVu Serif" w:hAnsi="DejaVu Serif" w:eastAsia="DejaVu Serif"/>
        </w:rPr>
        <w:t xml:space="preserve">,</w:t>
      </w:r>
      <w:r>
        <w:rPr>
          <w:rFonts w:ascii="DejaVu Serif" w:hAnsi="DejaVu Serif" w:eastAsia="DejaVu Serif"/>
        </w:rPr>
        <w:t xml:space="preserve"> </w:t>
      </w:r>
      <w:hyperlink w:anchor="ref-astraMainM1">
        <w:r>
          <w:rPr>
            <w:rStyle w:val="Hyperlink"/>
          </w:rPr>
          <w:t xml:space="preserve">2026o</w:t>
        </w:r>
      </w:hyperlink>
      <w:r>
        <w:rPr>
          <w:rFonts w:ascii="DejaVu Serif" w:hAnsi="DejaVu Serif" w:eastAsia="DejaVu Serif"/>
        </w:rPr>
        <w:t xml:space="preserve">)</w:t>
      </w:r>
    </w:p>
    <w:p>
      <w:pPr>
        <w:pStyle w:val="BodyText"/>
        <w:widowControl/>
      </w:pPr>
      <w:r>
        <w:rPr>
          <w:rFonts w:ascii="DejaVu Sans" w:hAnsi="DejaVu Sans" w:eastAsia="DejaVu Sans"/>
          <w:b/>
          <w:bCs/>
          <w:color w:val="3B4B56"/>
          <w:sz w:val="17"/>
        </w:rPr>
        <w:t xml:space="preserve">Scientific status.</w:t>
      </w:r>
      <w:r>
        <w:rPr>
          <w:rFonts w:ascii="DejaVu Sans" w:hAnsi="DejaVu Sans" w:eastAsia="DejaVu Sans"/>
          <w:color w:val="3B4B56"/>
          <w:sz w:val="17"/>
        </w:rPr>
        <w:t xml:space="preserve"> </w:t>
      </w:r>
      <w:r>
        <w:rPr>
          <w:rFonts w:ascii="DejaVu Sans" w:hAnsi="DejaVu Sans" w:eastAsia="DejaVu Sans"/>
          <w:color w:val="3B4B56"/>
          <w:sz w:val="17"/>
        </w:rPr>
        <w:t xml:space="preserve">This document retains the v1.0.7 scientific classification: a not-peer-reviewed perspective and mathematical framework with reduced synthetic demonstrations. It introduces no new astronomical detection, no dark-matter identification, no proof of planetary topology recovery, no claim that Newton’s third law fails in a closed fundamental system, and no commercial fuel-cell validation. It separates exact derivations, external experimental reports, structural inferences, and proposed tests.</w:t>
      </w:r>
    </w:p>
    <w:p>
      <w:pPr>
        <w:pStyle w:val="BodyText"/>
        <w:widowControl/>
      </w:pPr>
      <w:r>
        <w:rPr>
          <w:rFonts w:ascii="DejaVu Sans" w:hAnsi="DejaVu Sans" w:eastAsia="DejaVu Sans"/>
          <w:b/>
          <w:bCs/>
          <w:color w:val="3B4B56"/>
          <w:sz w:val="17"/>
        </w:rPr>
        <w:t xml:space="preserve">Licensing intent.</w:t>
      </w:r>
      <w:r>
        <w:rPr>
          <w:rFonts w:ascii="DejaVu Sans" w:hAnsi="DejaVu Sans" w:eastAsia="DejaVu Sans"/>
          <w:color w:val="3B4B56"/>
          <w:sz w:val="17"/>
        </w:rPr>
        <w:t xml:space="preserve"> </w:t>
      </w:r>
      <w:r>
        <w:rPr>
          <w:rFonts w:ascii="DejaVu Sans" w:hAnsi="DejaVu Sans" w:eastAsia="DejaVu Sans"/>
          <w:color w:val="3B4B56"/>
          <w:sz w:val="17"/>
        </w:rPr>
        <w:t xml:space="preserve">Original software and schemas proposed by the project remain suitable for MIT licensing; original manuscript text, diagrams, and generated synthetic results remain suitable for CC BY 4.0 to the extent licensable rights exist. Cited publications, scientific facts, repository dependencies, and third-party fonts remain outside that grant.</w:t>
      </w:r>
    </w:p>
    <w:bookmarkStart w:id="20" w:name="table-of-contents"/>
    <w:p>
      <w:pPr>
        <w:pStyle w:val="Heading1"/>
        <w:keepNext/>
        <w:widowControl/>
        <w:pBdr>
          <w:bottom w:val="single" w:sz="6" w:space="3" w:color="B99822"/>
        </w:pBdr>
      </w:pPr>
      <w:r>
        <w:rPr>
          <w:rFonts w:ascii="DejaVu Serif" w:hAnsi="DejaVu Serif" w:eastAsia="DejaVu Serif"/>
        </w:rPr>
        <w:t xml:space="preserve">Table of Contents</w:t>
      </w:r>
    </w:p>
    <w:p>
      <w:pPr>
        <w:pStyle w:val="Compact"/>
        <w:numPr>
          <w:ilvl w:val="0"/>
          <w:numId w:val="1001"/>
        </w:numPr>
        <w:widowControl/>
      </w:pPr>
      <w:r>
        <w:rPr>
          <w:rFonts w:ascii="DejaVu Serif" w:hAnsi="DejaVu Serif" w:eastAsia="DejaVu Serif"/>
        </w:rPr>
        <w:t xml:space="preserve">Abstract</w:t>
      </w:r>
    </w:p>
    <w:p>
      <w:pPr>
        <w:pStyle w:val="Compact"/>
        <w:numPr>
          <w:ilvl w:val="0"/>
          <w:numId w:val="1001"/>
        </w:numPr>
        <w:widowControl/>
      </w:pPr>
      <w:r>
        <w:rPr>
          <w:rFonts w:ascii="DejaVu Serif" w:hAnsi="DejaVu Serif" w:eastAsia="DejaVu Serif"/>
        </w:rPr>
        <w:t xml:space="preserve">Executive summary</w:t>
      </w:r>
    </w:p>
    <w:p>
      <w:pPr>
        <w:pStyle w:val="Compact"/>
        <w:numPr>
          <w:ilvl w:val="0"/>
          <w:numId w:val="1001"/>
        </w:numPr>
        <w:widowControl/>
      </w:pPr>
      <w:r>
        <w:rPr>
          <w:rFonts w:ascii="DejaVu Serif" w:hAnsi="DejaVu Serif" w:eastAsia="DejaVu Serif"/>
        </w:rPr>
        <w:t xml:space="preserve">Epistemic and implementation vocabulary</w:t>
      </w:r>
    </w:p>
    <w:p>
      <w:pPr>
        <w:pStyle w:val="Compact"/>
        <w:numPr>
          <w:ilvl w:val="0"/>
          <w:numId w:val="1001"/>
        </w:numPr>
        <w:widowControl/>
      </w:pPr>
      <w:r>
        <w:rPr>
          <w:rFonts w:ascii="DejaVu Serif" w:hAnsi="DejaVu Serif" w:eastAsia="DejaVu Serif"/>
          <w:b/>
          <w:bCs/>
        </w:rPr>
        <w:t xml:space="preserve">Part I - Repository baseline and retained core</w:t>
      </w:r>
    </w:p>
    <w:p>
      <w:pPr>
        <w:pStyle w:val="Compact"/>
        <w:numPr>
          <w:ilvl w:val="1"/>
          <w:numId w:val="1002"/>
        </w:numPr>
        <w:widowControl/>
      </w:pPr>
      <w:r>
        <w:rPr>
          <w:rFonts w:ascii="DejaVu Serif" w:hAnsi="DejaVu Serif" w:eastAsia="DejaVu Serif"/>
        </w:rPr>
        <w:t xml:space="preserve">1. Current repository state</w:t>
      </w:r>
    </w:p>
    <w:p>
      <w:pPr>
        <w:pStyle w:val="Compact"/>
        <w:numPr>
          <w:ilvl w:val="1"/>
          <w:numId w:val="1002"/>
        </w:numPr>
        <w:widowControl/>
      </w:pPr>
      <w:r>
        <w:rPr>
          <w:rFonts w:ascii="DejaVu Serif" w:hAnsi="DejaVu Serif" w:eastAsia="DejaVu Serif"/>
        </w:rPr>
        <w:t xml:space="preserve">2. Retained SPPT physical architecture</w:t>
      </w:r>
    </w:p>
    <w:p>
      <w:pPr>
        <w:pStyle w:val="Compact"/>
        <w:numPr>
          <w:ilvl w:val="1"/>
          <w:numId w:val="1002"/>
        </w:numPr>
        <w:widowControl/>
      </w:pPr>
      <w:r>
        <w:rPr>
          <w:rFonts w:ascii="DejaVu Serif" w:hAnsi="DejaVu Serif" w:eastAsia="DejaVu Serif"/>
        </w:rPr>
        <w:t xml:space="preserve">3. Candidate integration axioms</w:t>
      </w:r>
    </w:p>
    <w:p>
      <w:pPr>
        <w:pStyle w:val="Compact"/>
        <w:numPr>
          <w:ilvl w:val="0"/>
          <w:numId w:val="1001"/>
        </w:numPr>
        <w:widowControl/>
      </w:pPr>
      <w:r>
        <w:rPr>
          <w:rFonts w:ascii="DejaVu Serif" w:hAnsi="DejaVu Serif" w:eastAsia="DejaVu Serif"/>
          <w:b/>
          <w:bCs/>
        </w:rPr>
        <w:t xml:space="preserve">Part II - Stateful edges and closure-conditioned nonreciprocity</w:t>
      </w:r>
    </w:p>
    <w:p>
      <w:pPr>
        <w:pStyle w:val="Compact"/>
        <w:numPr>
          <w:ilvl w:val="1"/>
          <w:numId w:val="1003"/>
        </w:numPr>
        <w:widowControl/>
      </w:pPr>
      <w:r>
        <w:rPr>
          <w:rFonts w:ascii="DejaVu Serif" w:hAnsi="DejaVu Serif" w:eastAsia="DejaVu Serif"/>
        </w:rPr>
        <w:t xml:space="preserve">4. The stateful-edge representation</w:t>
      </w:r>
    </w:p>
    <w:p>
      <w:pPr>
        <w:pStyle w:val="Compact"/>
        <w:numPr>
          <w:ilvl w:val="1"/>
          <w:numId w:val="1003"/>
        </w:numPr>
        <w:widowControl/>
      </w:pPr>
      <w:r>
        <w:rPr>
          <w:rFonts w:ascii="DejaVu Serif" w:hAnsi="DejaVu Serif" w:eastAsia="DejaVu Serif"/>
        </w:rPr>
        <w:t xml:space="preserve">5. Closure-conditioned reciprocity</w:t>
      </w:r>
    </w:p>
    <w:p>
      <w:pPr>
        <w:pStyle w:val="Compact"/>
        <w:numPr>
          <w:ilvl w:val="1"/>
          <w:numId w:val="1003"/>
        </w:numPr>
        <w:widowControl/>
      </w:pPr>
      <w:r>
        <w:rPr>
          <w:rFonts w:ascii="DejaVu Serif" w:hAnsi="DejaVu Serif" w:eastAsia="DejaVu Serif"/>
        </w:rPr>
        <w:t xml:space="preserve">6. Arrested coarsening and dynamic topology</w:t>
      </w:r>
    </w:p>
    <w:p>
      <w:pPr>
        <w:pStyle w:val="Compact"/>
        <w:numPr>
          <w:ilvl w:val="1"/>
          <w:numId w:val="1003"/>
        </w:numPr>
        <w:widowControl/>
      </w:pPr>
      <w:r>
        <w:rPr>
          <w:rFonts w:ascii="DejaVu Serif" w:hAnsi="DejaVu Serif" w:eastAsia="DejaVu Serif"/>
        </w:rPr>
        <w:t xml:space="preserve">7. Self-rewriting mechanochemical interfaces</w:t>
      </w:r>
    </w:p>
    <w:p>
      <w:pPr>
        <w:pStyle w:val="Compact"/>
        <w:numPr>
          <w:ilvl w:val="0"/>
          <w:numId w:val="1001"/>
        </w:numPr>
        <w:widowControl/>
      </w:pPr>
      <w:r>
        <w:rPr>
          <w:rFonts w:ascii="DejaVu Serif" w:hAnsi="DejaVu Serif" w:eastAsia="DejaVu Serif"/>
          <w:b/>
          <w:bCs/>
        </w:rPr>
        <w:t xml:space="preserve">Part III - Active support, visibility, and sector-complete instruments</w:t>
      </w:r>
    </w:p>
    <w:p>
      <w:pPr>
        <w:pStyle w:val="Compact"/>
        <w:numPr>
          <w:ilvl w:val="1"/>
          <w:numId w:val="1004"/>
        </w:numPr>
        <w:widowControl/>
      </w:pPr>
      <w:r>
        <w:rPr>
          <w:rFonts w:ascii="DejaVu Serif" w:hAnsi="DejaVu Serif" w:eastAsia="DejaVu Serif"/>
        </w:rPr>
        <w:t xml:space="preserve">8. Mode-resolved active support</w:t>
      </w:r>
    </w:p>
    <w:p>
      <w:pPr>
        <w:pStyle w:val="Compact"/>
        <w:numPr>
          <w:ilvl w:val="1"/>
          <w:numId w:val="1004"/>
        </w:numPr>
        <w:widowControl/>
      </w:pPr>
      <w:r>
        <w:rPr>
          <w:rFonts w:ascii="DejaVu Serif" w:hAnsi="DejaVu Serif" w:eastAsia="DejaVu Serif"/>
        </w:rPr>
        <w:t xml:space="preserve">9. Sector-complete instruments</w:t>
      </w:r>
    </w:p>
    <w:p>
      <w:pPr>
        <w:pStyle w:val="Compact"/>
        <w:numPr>
          <w:ilvl w:val="1"/>
          <w:numId w:val="1004"/>
        </w:numPr>
        <w:widowControl/>
      </w:pPr>
      <w:r>
        <w:rPr>
          <w:rFonts w:ascii="DejaVu Serif" w:hAnsi="DejaVu Serif" w:eastAsia="DejaVu Serif"/>
        </w:rPr>
        <w:t xml:space="preserve">10. Operator-aware visibility and sampling</w:t>
      </w:r>
    </w:p>
    <w:p>
      <w:pPr>
        <w:pStyle w:val="Compact"/>
        <w:numPr>
          <w:ilvl w:val="1"/>
          <w:numId w:val="1004"/>
        </w:numPr>
        <w:widowControl/>
      </w:pPr>
      <w:r>
        <w:rPr>
          <w:rFonts w:ascii="DejaVu Serif" w:hAnsi="DejaVu Serif" w:eastAsia="DejaVu Serif"/>
        </w:rPr>
        <w:t xml:space="preserve">11. The SPPT Bridge Protocol</w:t>
      </w:r>
    </w:p>
    <w:p>
      <w:pPr>
        <w:pStyle w:val="Compact"/>
        <w:numPr>
          <w:ilvl w:val="1"/>
          <w:numId w:val="1004"/>
        </w:numPr>
        <w:widowControl/>
      </w:pPr>
      <w:r>
        <w:rPr>
          <w:rFonts w:ascii="DejaVu Serif" w:hAnsi="DejaVu Serif" w:eastAsia="DejaVu Serif"/>
        </w:rPr>
        <w:t xml:space="preserve">12. Dual rent and local-to-global certificates</w:t>
      </w:r>
    </w:p>
    <w:p>
      <w:pPr>
        <w:pStyle w:val="Compact"/>
        <w:numPr>
          <w:ilvl w:val="0"/>
          <w:numId w:val="1001"/>
        </w:numPr>
        <w:widowControl/>
      </w:pPr>
      <w:r>
        <w:rPr>
          <w:rFonts w:ascii="DejaVu Serif" w:hAnsi="DejaVu Serif" w:eastAsia="DejaVu Serif"/>
          <w:b/>
          <w:bCs/>
        </w:rPr>
        <w:t xml:space="preserve">Part IV - Calibration cases and cross-domain synthesis</w:t>
      </w:r>
    </w:p>
    <w:p>
      <w:pPr>
        <w:pStyle w:val="Compact"/>
        <w:numPr>
          <w:ilvl w:val="1"/>
          <w:numId w:val="1005"/>
        </w:numPr>
        <w:widowControl/>
      </w:pPr>
      <w:r>
        <w:rPr>
          <w:rFonts w:ascii="DejaVu Serif" w:hAnsi="DejaVu Serif" w:eastAsia="DejaVu Serif"/>
        </w:rPr>
        <w:t xml:space="preserve">13. Calibration case: nonreciprocal active colloids</w:t>
      </w:r>
    </w:p>
    <w:p>
      <w:pPr>
        <w:pStyle w:val="Compact"/>
        <w:numPr>
          <w:ilvl w:val="1"/>
          <w:numId w:val="1005"/>
        </w:numPr>
        <w:widowControl/>
      </w:pPr>
      <w:r>
        <w:rPr>
          <w:rFonts w:ascii="DejaVu Serif" w:hAnsi="DejaVu Serif" w:eastAsia="DejaVu Serif"/>
        </w:rPr>
        <w:t xml:space="preserve">14. Calibration case: strain-engineered Cu3Pt ORR catalysis</w:t>
      </w:r>
    </w:p>
    <w:p>
      <w:pPr>
        <w:pStyle w:val="Compact"/>
        <w:numPr>
          <w:ilvl w:val="1"/>
          <w:numId w:val="1005"/>
        </w:numPr>
        <w:widowControl/>
      </w:pPr>
      <w:r>
        <w:rPr>
          <w:rFonts w:ascii="DejaVu Serif" w:hAnsi="DejaVu Serif" w:eastAsia="DejaVu Serif"/>
        </w:rPr>
        <w:t xml:space="preserve">15. Calibration portfolio from the current project</w:t>
      </w:r>
    </w:p>
    <w:p>
      <w:pPr>
        <w:pStyle w:val="Compact"/>
        <w:numPr>
          <w:ilvl w:val="1"/>
          <w:numId w:val="1005"/>
        </w:numPr>
        <w:widowControl/>
      </w:pPr>
      <w:r>
        <w:rPr>
          <w:rFonts w:ascii="DejaVu Serif" w:hAnsi="DejaVu Serif" w:eastAsia="DejaVu Serif"/>
        </w:rPr>
        <w:t xml:space="preserve">16. AEOF discipline for cross-domain novelty</w:t>
      </w:r>
    </w:p>
    <w:p>
      <w:pPr>
        <w:pStyle w:val="Compact"/>
        <w:numPr>
          <w:ilvl w:val="0"/>
          <w:numId w:val="1001"/>
        </w:numPr>
        <w:widowControl/>
      </w:pPr>
      <w:r>
        <w:rPr>
          <w:rFonts w:ascii="DejaVu Serif" w:hAnsi="DejaVu Serif" w:eastAsia="DejaVu Serif"/>
          <w:b/>
          <w:bCs/>
        </w:rPr>
        <w:t xml:space="preserve">Part V - Endogenous visibility and transformed cosmic archives</w:t>
      </w:r>
    </w:p>
    <w:p>
      <w:pPr>
        <w:pStyle w:val="Compact"/>
        <w:numPr>
          <w:ilvl w:val="1"/>
          <w:numId w:val="1006"/>
        </w:numPr>
        <w:widowControl/>
      </w:pPr>
      <w:r>
        <w:rPr>
          <w:rFonts w:ascii="DejaVu Serif" w:hAnsi="DejaVu Serif" w:eastAsia="DejaVu Serif"/>
        </w:rPr>
        <w:t xml:space="preserve">17. The Endogenous Visibility Principle</w:t>
      </w:r>
    </w:p>
    <w:p>
      <w:pPr>
        <w:pStyle w:val="Compact"/>
        <w:numPr>
          <w:ilvl w:val="1"/>
          <w:numId w:val="1006"/>
        </w:numPr>
        <w:widowControl/>
      </w:pPr>
      <w:r>
        <w:rPr>
          <w:rFonts w:ascii="DejaVu Serif" w:hAnsi="DejaVu Serif" w:eastAsia="DejaVu Serif"/>
        </w:rPr>
        <w:t xml:space="preserve">18. MoM-BH*-1 and source-shell separation</w:t>
      </w:r>
    </w:p>
    <w:p>
      <w:pPr>
        <w:pStyle w:val="Compact"/>
        <w:numPr>
          <w:ilvl w:val="1"/>
          <w:numId w:val="1006"/>
        </w:numPr>
        <w:widowControl/>
      </w:pPr>
      <w:r>
        <w:rPr>
          <w:rFonts w:ascii="DejaVu Serif" w:hAnsi="DejaVu Serif" w:eastAsia="DejaVu Serif"/>
        </w:rPr>
        <w:t xml:space="preserve">19. EP250827b and cross-channel rescue</w:t>
      </w:r>
    </w:p>
    <w:p>
      <w:pPr>
        <w:pStyle w:val="Compact"/>
        <w:numPr>
          <w:ilvl w:val="1"/>
          <w:numId w:val="1006"/>
        </w:numPr>
        <w:widowControl/>
      </w:pPr>
      <w:r>
        <w:rPr>
          <w:rFonts w:ascii="DejaVu Serif" w:hAnsi="DejaVu Serif" w:eastAsia="DejaVu Serif"/>
        </w:rPr>
        <w:t xml:space="preserve">20. Dark-photon resonance and self-detuning media</w:t>
      </w:r>
    </w:p>
    <w:p>
      <w:pPr>
        <w:pStyle w:val="Compact"/>
        <w:numPr>
          <w:ilvl w:val="1"/>
          <w:numId w:val="1006"/>
        </w:numPr>
        <w:widowControl/>
      </w:pPr>
      <w:r>
        <w:rPr>
          <w:rFonts w:ascii="DejaVu Serif" w:hAnsi="DejaVu Serif" w:eastAsia="DejaVu Serif"/>
        </w:rPr>
        <w:t xml:space="preserve">21. Neptune and catastrophic tomography</w:t>
      </w:r>
    </w:p>
    <w:p>
      <w:pPr>
        <w:pStyle w:val="Compact"/>
        <w:numPr>
          <w:ilvl w:val="1"/>
          <w:numId w:val="1006"/>
        </w:numPr>
        <w:widowControl/>
      </w:pPr>
      <w:r>
        <w:rPr>
          <w:rFonts w:ascii="DejaVu Serif" w:hAnsi="DejaVu Serif" w:eastAsia="DejaVu Serif"/>
        </w:rPr>
        <w:t xml:space="preserve">22. Adjacent breaking-physics calibrations</w:t>
      </w:r>
    </w:p>
    <w:p>
      <w:pPr>
        <w:pStyle w:val="Compact"/>
        <w:numPr>
          <w:ilvl w:val="0"/>
          <w:numId w:val="1001"/>
        </w:numPr>
        <w:widowControl/>
      </w:pPr>
      <w:r>
        <w:rPr>
          <w:rFonts w:ascii="DejaVu Serif" w:hAnsi="DejaVu Serif" w:eastAsia="DejaVu Serif"/>
          <w:b/>
          <w:bCs/>
        </w:rPr>
        <w:t xml:space="preserve">Part VI - Scientific applications and limits</w:t>
      </w:r>
    </w:p>
    <w:p>
      <w:pPr>
        <w:pStyle w:val="Compact"/>
        <w:numPr>
          <w:ilvl w:val="1"/>
          <w:numId w:val="1007"/>
        </w:numPr>
        <w:widowControl/>
      </w:pPr>
      <w:r>
        <w:rPr>
          <w:rFonts w:ascii="DejaVu Serif" w:hAnsi="DejaVu Serif" w:eastAsia="DejaVu Serif"/>
        </w:rPr>
        <w:t xml:space="preserve">23. Planetary phase-reservoir applications</w:t>
      </w:r>
    </w:p>
    <w:p>
      <w:pPr>
        <w:pStyle w:val="Compact"/>
        <w:numPr>
          <w:ilvl w:val="1"/>
          <w:numId w:val="1007"/>
        </w:numPr>
        <w:widowControl/>
      </w:pPr>
      <w:r>
        <w:rPr>
          <w:rFonts w:ascii="DejaVu Serif" w:hAnsi="DejaVu Serif" w:eastAsia="DejaVu Serif"/>
        </w:rPr>
        <w:t xml:space="preserve">24. Earth, origins, and boundary-state science</w:t>
      </w:r>
    </w:p>
    <w:p>
      <w:pPr>
        <w:pStyle w:val="Compact"/>
        <w:numPr>
          <w:ilvl w:val="1"/>
          <w:numId w:val="1007"/>
        </w:numPr>
        <w:widowControl/>
      </w:pPr>
      <w:r>
        <w:rPr>
          <w:rFonts w:ascii="DejaVu Serif" w:hAnsi="DejaVu Serif" w:eastAsia="DejaVu Serif"/>
        </w:rPr>
        <w:t xml:space="preserve">25. Cosmology and dark matter</w:t>
      </w:r>
    </w:p>
    <w:p>
      <w:pPr>
        <w:pStyle w:val="Compact"/>
        <w:numPr>
          <w:ilvl w:val="1"/>
          <w:numId w:val="1007"/>
        </w:numPr>
        <w:widowControl/>
      </w:pPr>
      <w:r>
        <w:rPr>
          <w:rFonts w:ascii="DejaVu Serif" w:hAnsi="DejaVu Serif" w:eastAsia="DejaVu Serif"/>
        </w:rPr>
        <w:t xml:space="preserve">26. Mathematics as a calibration of certificate scope</w:t>
      </w:r>
    </w:p>
    <w:p>
      <w:pPr>
        <w:pStyle w:val="Compact"/>
        <w:numPr>
          <w:ilvl w:val="1"/>
          <w:numId w:val="1007"/>
        </w:numPr>
        <w:widowControl/>
      </w:pPr>
      <w:r>
        <w:rPr>
          <w:rFonts w:ascii="DejaVu Serif" w:hAnsi="DejaVu Serif" w:eastAsia="DejaVu Serif"/>
        </w:rPr>
        <w:t xml:space="preserve">27. One methodology, domain-specific laws</w:t>
      </w:r>
    </w:p>
    <w:p>
      <w:pPr>
        <w:pStyle w:val="Compact"/>
        <w:numPr>
          <w:ilvl w:val="0"/>
          <w:numId w:val="1001"/>
        </w:numPr>
        <w:widowControl/>
      </w:pPr>
      <w:r>
        <w:rPr>
          <w:rFonts w:ascii="DejaVu Serif" w:hAnsi="DejaVu Serif" w:eastAsia="DejaVu Serif"/>
          <w:b/>
          <w:bCs/>
        </w:rPr>
        <w:t xml:space="preserve">Part VII - New benchmarks, claim admission, and release engineering</w:t>
      </w:r>
    </w:p>
    <w:p>
      <w:pPr>
        <w:pStyle w:val="Compact"/>
        <w:numPr>
          <w:ilvl w:val="1"/>
          <w:numId w:val="1008"/>
        </w:numPr>
        <w:widowControl/>
      </w:pPr>
      <w:r>
        <w:rPr>
          <w:rFonts w:ascii="DejaVu Serif" w:hAnsi="DejaVu Serif" w:eastAsia="DejaVu Serif"/>
        </w:rPr>
        <w:t xml:space="preserve">28. Proposed v1.0.8 benchmark suite</w:t>
      </w:r>
    </w:p>
    <w:p>
      <w:pPr>
        <w:pStyle w:val="Compact"/>
        <w:numPr>
          <w:ilvl w:val="1"/>
          <w:numId w:val="1008"/>
        </w:numPr>
        <w:widowControl/>
      </w:pPr>
      <w:r>
        <w:rPr>
          <w:rFonts w:ascii="DejaVu Serif" w:hAnsi="DejaVu Serif" w:eastAsia="DejaVu Serif"/>
        </w:rPr>
        <w:t xml:space="preserve">29. Proposed claim-admission structure</w:t>
      </w:r>
    </w:p>
    <w:p>
      <w:pPr>
        <w:pStyle w:val="Compact"/>
        <w:numPr>
          <w:ilvl w:val="1"/>
          <w:numId w:val="1008"/>
        </w:numPr>
        <w:widowControl/>
      </w:pPr>
      <w:r>
        <w:rPr>
          <w:rFonts w:ascii="DejaVu Serif" w:hAnsi="DejaVu Serif" w:eastAsia="DejaVu Serif"/>
        </w:rPr>
        <w:t xml:space="preserve">30. Source, rights, and provenance policy</w:t>
      </w:r>
    </w:p>
    <w:p>
      <w:pPr>
        <w:pStyle w:val="Compact"/>
        <w:numPr>
          <w:ilvl w:val="1"/>
          <w:numId w:val="1008"/>
        </w:numPr>
        <w:widowControl/>
      </w:pPr>
      <w:r>
        <w:rPr>
          <w:rFonts w:ascii="DejaVu Serif" w:hAnsi="DejaVu Serif" w:eastAsia="DejaVu Serif"/>
        </w:rPr>
        <w:t xml:space="preserve">31. Fail-closed promotion gates</w:t>
      </w:r>
    </w:p>
    <w:p>
      <w:pPr>
        <w:pStyle w:val="Compact"/>
        <w:numPr>
          <w:ilvl w:val="1"/>
          <w:numId w:val="1008"/>
        </w:numPr>
        <w:widowControl/>
      </w:pPr>
      <w:r>
        <w:rPr>
          <w:rFonts w:ascii="DejaVu Serif" w:hAnsi="DejaVu Serif" w:eastAsia="DejaVu Serif"/>
        </w:rPr>
        <w:t xml:space="preserve">32. Candidate release plan</w:t>
      </w:r>
    </w:p>
    <w:p>
      <w:pPr>
        <w:pStyle w:val="Compact"/>
        <w:numPr>
          <w:ilvl w:val="1"/>
          <w:numId w:val="1008"/>
        </w:numPr>
        <w:widowControl/>
      </w:pPr>
      <w:r>
        <w:rPr>
          <w:rFonts w:ascii="DejaVu Serif" w:hAnsi="DejaVu Serif" w:eastAsia="DejaVu Serif"/>
        </w:rPr>
        <w:t xml:space="preserve">33. Consolidated research program</w:t>
      </w:r>
    </w:p>
    <w:p>
      <w:pPr>
        <w:pStyle w:val="Compact"/>
        <w:numPr>
          <w:ilvl w:val="1"/>
          <w:numId w:val="1008"/>
        </w:numPr>
        <w:widowControl/>
      </w:pPr>
      <w:r>
        <w:rPr>
          <w:rFonts w:ascii="DejaVu Serif" w:hAnsi="DejaVu Serif" w:eastAsia="DejaVu Serif"/>
        </w:rPr>
        <w:t xml:space="preserve">34. Conclusions</w:t>
      </w:r>
    </w:p>
    <w:p>
      <w:pPr>
        <w:pStyle w:val="Compact"/>
        <w:numPr>
          <w:ilvl w:val="0"/>
          <w:numId w:val="1001"/>
        </w:numPr>
        <w:widowControl/>
      </w:pPr>
      <w:r>
        <w:rPr>
          <w:rFonts w:ascii="DejaVu Serif" w:hAnsi="DejaVu Serif" w:eastAsia="DejaVu Serif"/>
          <w:b/>
          <w:bCs/>
        </w:rPr>
        <w:t xml:space="preserve">Appendices</w:t>
      </w:r>
    </w:p>
    <w:p>
      <w:pPr>
        <w:pStyle w:val="Compact"/>
        <w:numPr>
          <w:ilvl w:val="1"/>
          <w:numId w:val="1009"/>
        </w:numPr>
        <w:widowControl/>
      </w:pPr>
      <w:r>
        <w:rPr>
          <w:rFonts w:ascii="DejaVu Serif" w:hAnsi="DejaVu Serif" w:eastAsia="DejaVu Serif"/>
        </w:rPr>
        <w:t xml:space="preserve">Appendix A - Unified notation</w:t>
      </w:r>
    </w:p>
    <w:p>
      <w:pPr>
        <w:pStyle w:val="Compact"/>
        <w:numPr>
          <w:ilvl w:val="1"/>
          <w:numId w:val="1009"/>
        </w:numPr>
        <w:widowControl/>
      </w:pPr>
      <w:r>
        <w:rPr>
          <w:rFonts w:ascii="DejaVu Serif" w:hAnsi="DejaVu Serif" w:eastAsia="DejaVu Serif"/>
        </w:rPr>
        <w:t xml:space="preserve">Appendix B - Candidate atomic claims</w:t>
      </w:r>
    </w:p>
    <w:p>
      <w:pPr>
        <w:pStyle w:val="Compact"/>
        <w:numPr>
          <w:ilvl w:val="1"/>
          <w:numId w:val="1009"/>
        </w:numPr>
        <w:widowControl/>
      </w:pPr>
      <w:r>
        <w:rPr>
          <w:rFonts w:ascii="DejaVu Serif" w:hAnsi="DejaVu Serif" w:eastAsia="DejaVu Serif"/>
        </w:rPr>
        <w:t xml:space="preserve">Appendix C - Repository snapshot</w:t>
      </w:r>
    </w:p>
    <w:p>
      <w:pPr>
        <w:pStyle w:val="Compact"/>
        <w:numPr>
          <w:ilvl w:val="1"/>
          <w:numId w:val="1009"/>
        </w:numPr>
        <w:widowControl/>
      </w:pPr>
      <w:r>
        <w:rPr>
          <w:rFonts w:ascii="DejaVu Serif" w:hAnsi="DejaVu Serif" w:eastAsia="DejaVu Serif"/>
        </w:rPr>
        <w:t xml:space="preserve">Appendix D - Visual provenance</w:t>
      </w:r>
    </w:p>
    <w:p>
      <w:pPr>
        <w:pStyle w:val="Compact"/>
        <w:numPr>
          <w:ilvl w:val="1"/>
          <w:numId w:val="1009"/>
        </w:numPr>
        <w:widowControl/>
      </w:pPr>
      <w:r>
        <w:rPr>
          <w:rFonts w:ascii="DejaVu Serif" w:hAnsi="DejaVu Serif" w:eastAsia="DejaVu Serif"/>
        </w:rPr>
        <w:t xml:space="preserve">Appendix E - Drafting verification scope</w:t>
      </w:r>
    </w:p>
    <w:bookmarkEnd w:id="20"/>
    <w:bookmarkStart w:id="21" w:name="abstract"/>
    <w:p>
      <w:pPr>
        <w:pStyle w:val="Heading1"/>
        <w:keepNext/>
        <w:widowControl/>
        <w:pBdr>
          <w:bottom w:val="single" w:sz="6" w:space="3" w:color="B99822"/>
        </w:pBdr>
      </w:pPr>
      <w:r>
        <w:rPr>
          <w:rFonts w:ascii="DejaVu Serif" w:hAnsi="DejaVu Serif" w:eastAsia="DejaVu Serif"/>
        </w:rPr>
        <w:t xml:space="preserve">Abstract</w:t>
      </w:r>
    </w:p>
    <w:p>
      <w:pPr>
        <w:pStyle w:val="FirstParagraph"/>
        <w:widowControl/>
      </w:pPr>
      <w:r>
        <w:rPr>
          <w:rFonts w:ascii="DejaVu Serif" w:hAnsi="DejaVu Serif" w:eastAsia="DejaVu Serif"/>
        </w:rPr>
        <w:t xml:space="preserve">Solar-Planetary Phase-Partition Theory (SPPT) represents a planet as a thermodynamically constrained network of material and energy reservoirs whose physical connectivity may itself be a hidden state. Astronomical State-Topology and Reservoir Analysis (ASTRA) is the inference layer that compares admissible candidate networks against observations, interventions, and simpler baselines. The current stable reference release, v1.0.7, adds stateful edges and operator-aware inference. This v1.0.8 candidate audits the present repository, incorporates its unpromoted source-integrity corrections, and extends the framework to cases in which the hidden source changes the medium that makes the source observable.</w:t>
      </w:r>
    </w:p>
    <w:p>
      <w:pPr>
        <w:pStyle w:val="BodyText"/>
        <w:widowControl/>
      </w:pPr>
      <w:r>
        <w:rPr>
          <w:rFonts w:ascii="DejaVu Serif" w:hAnsi="DejaVu Serif" w:eastAsia="DejaVu Serif"/>
        </w:rPr>
        <w:t xml:space="preserve">The central proposal is the</w:t>
      </w:r>
      <w:r>
        <w:rPr>
          <w:rFonts w:ascii="DejaVu Serif" w:hAnsi="DejaVu Serif" w:eastAsia="DejaVu Serif"/>
        </w:rPr>
        <w:t xml:space="preserve"> </w:t>
      </w:r>
      <w:r>
        <w:rPr>
          <w:rFonts w:ascii="DejaVu Serif" w:hAnsi="DejaVu Serif" w:eastAsia="DejaVu Serif"/>
          <w:b/>
          <w:bCs/>
        </w:rPr>
        <w:t xml:space="preserve">Endogenous Visibility Principle</w:t>
      </w:r>
      <w:r>
        <w:rPr>
          <w:rFonts w:ascii="DejaVu Serif" w:hAnsi="DejaVu Serif" w:eastAsia="DejaVu Serif"/>
        </w:rPr>
        <w:t xml:space="preserve">: when a source materially alters an envelope, plasma, circumstellar environment, debris field, or detector boundary, the source and the visibility medium must be inferred jointly. A fixed observation operator is then inadequate. Four recent calibration records motivate distinct audits. A dense gas envelope around an early accreting black hole can create a star-like spectrum and bias mass inference. A borderline soft-X-ray trigger becomes an identified engine-driven supernova only through optical, spectroscopic, temporal, and radio information. A resonantly driven early-universe plasma can reorganize and detune itself before the linear dark-photon calculation deposits the assumed energy. Catastrophic destruction in the Neptune system can expose altered parent-body interiors while erasing provenance and chronology. These mechanisms are physically unrelated; they share an inverse-problem structure, not a common hidden substance.</w:t>
      </w:r>
    </w:p>
    <w:p>
      <w:pPr>
        <w:pStyle w:val="BodyText"/>
        <w:widowControl/>
      </w:pPr>
      <w:r>
        <w:rPr>
          <w:rFonts w:ascii="DejaVu Serif" w:hAnsi="DejaVu Serif" w:eastAsia="DejaVu Serif"/>
        </w:rPr>
        <w:t xml:space="preserve">The candidate contributes a stateful visibility equation, source-shell separation, cross-channel rescue, self-detuning seams, catastrophic tomography, and a proposed backreaction-detuning diagnostic. It also reconciles these additions with closure-conditioned reciprocity, mode-resolved active support, sector-complete instruments, observational equivalence, dual-rent promotion, and local-to-global certificates. A proposed benchmark suite requires hidden generators, transducers, observation channels, and archive operators to compete under conserved ledgers, out-of-set controls, and held-out tests.</w:t>
      </w:r>
    </w:p>
    <w:p>
      <w:pPr>
        <w:pStyle w:val="BodyText"/>
        <w:widowControl/>
      </w:pPr>
      <w:r>
        <w:rPr>
          <w:rFonts w:ascii="DejaVu Serif" w:hAnsi="DejaVu Serif" w:eastAsia="DejaVu Serif"/>
        </w:rPr>
        <w:t xml:space="preserve">This is a methodological successor candidate, not an empirical planetary validation, dark-matter detection, proof of a universal arrow of time, or demonstration that the calibration cases share one physical law. Its governing standard is narrower: identify the carrier, model the stateful medium, declare what the instrument cannot distinguish, change the observation operator, and preserve the failed prediction.</w:t>
      </w:r>
    </w:p>
    <w:bookmarkEnd w:id="21"/>
    <w:bookmarkStart w:id="40" w:name="executive-summary"/>
    <w:p>
      <w:pPr>
        <w:pStyle w:val="Heading1"/>
        <w:keepNext/>
        <w:widowControl/>
        <w:pBdr>
          <w:bottom w:val="single" w:sz="6" w:space="3" w:color="B99822"/>
        </w:pBdr>
      </w:pPr>
      <w:r>
        <w:rPr>
          <w:rFonts w:ascii="DejaVu Serif" w:hAnsi="DejaVu Serif" w:eastAsia="DejaVu Serif"/>
        </w:rPr>
        <w:t xml:space="preserve">Executive summary</w:t>
      </w:r>
    </w:p>
    <w:bookmarkStart w:id="26" w:name="what-the-repository-currently-contains"/>
    <w:p>
      <w:pPr>
        <w:pStyle w:val="Heading2"/>
        <w:keepNext/>
        <w:widowControl/>
      </w:pPr>
      <w:r>
        <w:rPr>
          <w:rFonts w:ascii="DejaVu Serif" w:hAnsi="DejaVu Serif" w:eastAsia="DejaVu Serif"/>
        </w:rPr>
        <w:t xml:space="preserve">What the repository currently contains</w:t>
      </w:r>
    </w:p>
    <w:p>
      <w:pPr>
        <w:pStyle w:val="FirstParagraph"/>
        <w:widowControl/>
      </w:pPr>
      <w:r>
        <w:rPr>
          <w:rFonts w:ascii="DejaVu Serif" w:hAnsi="DejaVu Serif" w:eastAsia="DejaVu Serif"/>
        </w:rPr>
        <w:t xml:space="preserve">The current repository has a deliberately stratified architecture. SPPT/ASTRA v1.0.7 is the immutable stable core reference release, while v1.0.6 remains the historical immutable baseline.</w:t>
      </w:r>
      <w:r>
        <w:rPr>
          <w:rFonts w:ascii="DejaVu Serif" w:hAnsi="DejaVu Serif" w:eastAsia="DejaVu Serif"/>
        </w:rPr>
        <w:t xml:space="preserve"> </w:t>
      </w:r>
      <w:r>
        <w:rPr>
          <w:rFonts w:ascii="DejaVu Serif" w:hAnsi="DejaVu Serif" w:eastAsia="DejaVu Serif"/>
          <w:i/>
          <w:iCs/>
        </w:rPr>
        <w:t xml:space="preserve">Earth Is the Instrument</w:t>
      </w:r>
      <w:r>
        <w:rPr>
          <w:rFonts w:ascii="DejaVu Serif" w:hAnsi="DejaVu Serif" w:eastAsia="DejaVu Serif"/>
        </w:rPr>
        <w:t xml:space="preserve"> </w:t>
      </w:r>
      <w:r>
        <w:rPr>
          <w:rFonts w:ascii="DejaVu Serif" w:hAnsi="DejaVu Serif" w:eastAsia="DejaVu Serif"/>
        </w:rPr>
        <w:t xml:space="preserve">v0.3.0 is a separately versioned foundational supplement. The Sector-Complete Instrument is a public namespaced alpha module. Active Support, the Bridge Protocol, Cosmic Visibility, and Coherence-Cell Exploration are public but unpromoted drafts or prototypes. The repository documentation explicitly states that those resources do not automatically enter the v1.0.7 claim-admission matrix or inherit its release verification.</w:t>
      </w:r>
      <w:r>
        <w:rPr>
          <w:rFonts w:ascii="DejaVu Serif" w:hAnsi="DejaVu Serif" w:eastAsia="DejaVu Serif"/>
        </w:rPr>
        <w:t xml:space="preserve"> </w:t>
      </w:r>
      <w:r>
        <w:rPr>
          <w:rFonts w:ascii="DejaVu Serif" w:hAnsi="DejaVu Serif" w:eastAsia="DejaVu Serif"/>
        </w:rPr>
        <w:t xml:space="preserve">(</w:t>
      </w:r>
      <w:hyperlink w:anchor="ref-astraRepo2026">
        <w:r>
          <w:rPr>
            <w:rStyle w:val="Hyperlink"/>
          </w:rPr>
          <w:t xml:space="preserve">Jacko T. 2026b</w:t>
        </w:r>
      </w:hyperlink>
      <w:r>
        <w:rPr>
          <w:rFonts w:ascii="DejaVu Serif" w:hAnsi="DejaVu Serif" w:eastAsia="DejaVu Serif"/>
        </w:rPr>
        <w:t xml:space="preserve">)</w:t>
      </w:r>
    </w:p>
    <w:bookmarkStart w:id="25" w:name="fig:repo"/>
    <w:p>
      <w:pPr>
        <w:pStyle w:val="CaptionedFigure"/>
        <w:keepNext/>
        <w:widowControl/>
        <w:spacing w:after="20"/>
        <w:jc w:val="center"/>
      </w:pPr>
      <w:r>
        <w:rPr>
          <w:rFonts w:ascii="DejaVu Serif" w:hAnsi="DejaVu Serif" w:eastAsia="DejaVu Serif"/>
        </w:rPr>
        <w:drawing>
          <wp:inline>
            <wp:extent cx="5897879" cy="3538726"/>
            <wp:effectExtent b="0" l="0" r="0" t="0"/>
            <wp:docPr descr="[MODEL] Current repository architecture and the proposed v1.0.8 candidate-admission boundary. The arrows denote review and candidate admission, not scientific endorsement or physical causation. Creator: ASTRA / Jacko T. Source: original vector model for this document. License: CC BY 4.0." title="" id="23" name="Picture"/>
            <a:graphic>
              <a:graphicData uri="http://schemas.openxmlformats.org/drawingml/2006/picture">
                <pic:pic>
                  <pic:nvPicPr>
                    <pic:cNvPr descr="../figures/figure_01_repository_architecture.png" id="24" name="Picture"/>
                    <pic:cNvPicPr>
                      <a:picLocks noChangeArrowheads="1" noChangeAspect="1"/>
                    </pic:cNvPicPr>
                  </pic:nvPicPr>
                  <pic:blipFill>
                    <a:blip r:embed="rId22"/>
                    <a:stretch>
                      <a:fillRect/>
                    </a:stretch>
                  </pic:blipFill>
                  <pic:spPr bwMode="auto">
                    <a:xfrm>
                      <a:off x="0" y="0"/>
                      <a:ext cx="5897879"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Current repository architecture and the proposed v1.0.8 candidate-admission boundary. The arrows denote review and candidate admission, not scientific endorsement or physical causation. Creator: ASTRA / Jacko T. Source: original vector model for this document. License: CC BY 4.0.</w:t>
      </w:r>
    </w:p>
    <w:bookmarkEnd w:id="25"/>
    <w:p>
      <w:pPr>
        <w:pStyle w:val="BodyText"/>
        <w:widowControl/>
      </w:pPr>
      <w:r>
        <w:rPr>
          <w:rFonts w:ascii="DejaVu Serif" w:hAnsi="DejaVu Serif" w:eastAsia="DejaVu Serif"/>
        </w:rPr>
        <w:t xml:space="preserve">The appropriate next step is not to concatenate every document. It is to identify the common typed objects that survived red-team review and admit them with precise scope while preserving domain-specific evidence boundaries.</w:t>
      </w:r>
    </w:p>
    <w:bookmarkEnd w:id="26"/>
    <w:bookmarkStart w:id="27" w:name="Xfe38a732cf54b407dab3115299da57f977f2874"/>
    <w:p>
      <w:pPr>
        <w:pStyle w:val="Heading2"/>
        <w:keepNext/>
        <w:widowControl/>
      </w:pPr>
      <w:r>
        <w:rPr>
          <w:rFonts w:ascii="DejaVu Serif" w:hAnsi="DejaVu Serif" w:eastAsia="DejaVu Serif"/>
        </w:rPr>
        <w:t xml:space="preserve">The retained central object: a stateful edge</w:t>
      </w:r>
    </w:p>
    <w:p>
      <w:pPr>
        <w:pStyle w:val="FirstParagraph"/>
        <w:widowControl/>
      </w:pPr>
      <w:r>
        <w:rPr>
          <w:rFonts w:ascii="DejaVu Serif" w:hAnsi="DejaVu Serif" w:eastAsia="DejaVu Serif"/>
        </w:rPr>
        <w:t xml:space="preserve">The stable core, inherited from v1.0.6 and integrated in v1.0.7, makes the graph part of the physical state and makes edge state explicit. The v1.0.8 candidate retains that stateful-edge representation:</w:t>
      </w:r>
    </w:p>
    <w:p>
      <w:pPr>
        <w:pStyle w:val="BodyText"/>
        <w:widowControl/>
      </w:pPr>
      <m:oMathPara>
        <m:oMathParaPr>
          <m:jc m:val="center"/>
        </m:oMathParaPr>
        <m:oMath>
          <m:sSub>
            <m:e>
              <m:r>
                <m:rPr>
                  <m:sty m:val="p"/>
                  <m:scr m:val="script"/>
                </m:rPr>
                <m:t>P</m:t>
              </m:r>
            </m:e>
            <m:sub>
              <m:r>
                <m:rPr>
                  <m:sty m:val="p"/>
                </m:rPr>
                <m:t>p</m:t>
              </m:r>
              <m:r>
                <m:rPr>
                  <m:sty m:val="p"/>
                </m:rPr>
                <m:t>h</m:t>
              </m:r>
              <m:r>
                <m:rPr>
                  <m:sty m:val="p"/>
                </m:rPr>
                <m:t>y</m:t>
              </m:r>
              <m:r>
                <m:rPr>
                  <m:sty m:val="p"/>
                </m:rPr>
                <m:t>s</m:t>
              </m:r>
            </m:sub>
          </m:sSub>
          <m:d>
            <m:dPr>
              <m:begChr m:val="("/>
              <m:sepChr m:val=""/>
              <m:endChr m:val=")"/>
              <m:grow/>
            </m:dPr>
            <m:e>
              <m:r>
                <m:t>t</m:t>
              </m:r>
            </m:e>
          </m:d>
          <m:r>
            <m:rPr>
              <m:sty m:val="p"/>
            </m:rPr>
            <m:t>=</m:t>
          </m:r>
          <m:d>
            <m:dPr>
              <m:begChr m:val="("/>
              <m:sepChr m:val=""/>
              <m:endChr m:val=")"/>
              <m:grow/>
            </m:dPr>
            <m:e>
              <m:r>
                <m:rPr>
                  <m:sty m:val="p"/>
                  <m:scr m:val="script"/>
                </m:rPr>
                <m:t>G</m:t>
              </m:r>
              <m:d>
                <m:dPr>
                  <m:begChr m:val="("/>
                  <m:sepChr m:val=""/>
                  <m:endChr m:val=")"/>
                  <m:grow/>
                </m:dPr>
                <m:e>
                  <m:r>
                    <m:t>t</m:t>
                  </m:r>
                </m:e>
              </m:d>
              <m:r>
                <m:rPr>
                  <m:sty m:val="p"/>
                </m:rPr>
                <m:t>,</m:t>
              </m:r>
              <m:r>
                <m:t>x</m:t>
              </m:r>
              <m:d>
                <m:dPr>
                  <m:begChr m:val="("/>
                  <m:sepChr m:val=""/>
                  <m:endChr m:val=")"/>
                  <m:grow/>
                </m:dPr>
                <m:e>
                  <m:r>
                    <m:t>t</m:t>
                  </m:r>
                </m:e>
              </m:d>
              <m:r>
                <m:rPr>
                  <m:sty m:val="p"/>
                </m:rPr>
                <m:t>,</m:t>
              </m:r>
              <m:r>
                <m:t>θ</m:t>
              </m:r>
              <m:r>
                <m:rPr>
                  <m:sty m:val="p"/>
                </m:rPr>
                <m:t>,</m:t>
              </m:r>
              <m:r>
                <m:t>u</m:t>
              </m:r>
              <m:d>
                <m:dPr>
                  <m:begChr m:val="("/>
                  <m:sepChr m:val=""/>
                  <m:endChr m:val=")"/>
                  <m:grow/>
                </m:dPr>
                <m:e>
                  <m:r>
                    <m:t>t</m:t>
                  </m:r>
                </m:e>
              </m:d>
              <m:r>
                <m:rPr>
                  <m:sty m:val="p"/>
                </m:rPr>
                <m:t>,</m:t>
              </m:r>
              <m:sSub>
                <m:e>
                  <m:r>
                    <m:t>b</m:t>
                  </m:r>
                </m:e>
                <m:sub>
                  <m:r>
                    <m:t>E</m:t>
                  </m:r>
                </m:sub>
              </m:sSub>
              <m:d>
                <m:dPr>
                  <m:begChr m:val="("/>
                  <m:sepChr m:val=""/>
                  <m:endChr m:val=")"/>
                  <m:grow/>
                </m:dPr>
                <m:e>
                  <m:r>
                    <m:t>t</m:t>
                  </m:r>
                </m:e>
              </m:d>
            </m:e>
          </m:d>
          <m:r>
            <m:rPr>
              <m:sty m:val="p"/>
            </m:rPr>
            <m:t>,</m:t>
          </m:r>
          <m:r>
            <m:t>  </m:t>
          </m:r>
          <m:sSub>
            <m:e>
              <m:r>
                <m:t>b</m:t>
              </m:r>
            </m:e>
            <m:sub>
              <m:r>
                <m:t>E</m:t>
              </m:r>
            </m:sub>
          </m:sSub>
          <m:d>
            <m:dPr>
              <m:begChr m:val="("/>
              <m:sepChr m:val=""/>
              <m:endChr m:val=")"/>
              <m:grow/>
            </m:dPr>
            <m:e>
              <m:r>
                <m:t>t</m:t>
              </m:r>
            </m:e>
          </m:d>
          <m:r>
            <m:rPr>
              <m:sty m:val="p"/>
            </m:rPr>
            <m:t>=</m:t>
          </m:r>
          <m:r>
            <m:rPr>
              <m:sty m:val="p"/>
            </m:rPr>
            <m:t>{</m:t>
          </m:r>
          <m:sSub>
            <m:e>
              <m:r>
                <m:t>b</m:t>
              </m:r>
            </m:e>
            <m:sub>
              <m:r>
                <m:t>e</m:t>
              </m:r>
            </m:sub>
          </m:sSub>
          <m:d>
            <m:dPr>
              <m:begChr m:val="("/>
              <m:sepChr m:val=""/>
              <m:endChr m:val=")"/>
              <m:grow/>
            </m:dPr>
            <m:e>
              <m:r>
                <m:t>t</m:t>
              </m:r>
            </m:e>
          </m:d>
          <m:r>
            <m:rPr>
              <m:sty m:val="p"/>
            </m:rPr>
            <m:t>:</m:t>
          </m:r>
          <m:r>
            <m:t>e</m:t>
          </m:r>
          <m:r>
            <m:rPr>
              <m:sty m:val="p"/>
            </m:rPr>
            <m:t>∈</m:t>
          </m:r>
          <m:r>
            <m:t>E</m:t>
          </m:r>
          <m:d>
            <m:dPr>
              <m:begChr m:val="("/>
              <m:sepChr m:val=""/>
              <m:endChr m:val=")"/>
              <m:grow/>
            </m:dPr>
            <m:e>
              <m:r>
                <m:t>t</m:t>
              </m:r>
            </m:e>
          </m:d>
          <m:r>
            <m:rPr>
              <m:sty m:val="p"/>
            </m:rPr>
            <m:t>}</m:t>
          </m:r>
          <m:r>
            <m:rPr>
              <m:sty m:val="p"/>
            </m:rPr>
            <m:t>.</m:t>
          </m:r>
        </m:oMath>
      </m:oMathPara>
    </w:p>
    <w:p>
      <w:pPr>
        <w:pStyle w:val="FirstParagraph"/>
        <w:widowControl/>
      </w:pPr>
      <w:r>
        <w:rPr>
          <w:rFonts w:ascii="DejaVu Serif" w:hAnsi="DejaVu Serif" w:eastAsia="DejaVu Serif"/>
        </w:rPr>
        <w:t xml:space="preserve">Here</w:t>
      </w:r>
      <w:r>
        <w:rPr>
          <w:rFonts w:ascii="DejaVu Serif" w:hAnsi="DejaVu Serif" w:eastAsia="DejaVu Serif"/>
        </w:rPr>
        <w:t xml:space="preserve"> </w:t>
      </w:r>
      <m:oMath>
        <m:r>
          <m:t>x</m:t>
        </m:r>
      </m:oMath>
      <w:r>
        <w:rPr>
          <w:rFonts w:ascii="DejaVu Serif" w:hAnsi="DejaVu Serif" w:eastAsia="DejaVu Serif"/>
        </w:rPr>
        <w:t xml:space="preserve"> </w:t>
      </w:r>
      <w:r>
        <w:rPr>
          <w:rFonts w:ascii="DejaVu Serif" w:hAnsi="DejaVu Serif" w:eastAsia="DejaVu Serif"/>
        </w:rPr>
        <w:t xml:space="preserve">contains continuous node or field variables,</w:t>
      </w:r>
      <w:r>
        <w:rPr>
          <w:rFonts w:ascii="DejaVu Serif" w:hAnsi="DejaVu Serif" w:eastAsia="DejaVu Serif"/>
        </w:rPr>
        <w:t xml:space="preserve"> </w:t>
      </w:r>
      <m:oMath>
        <m:r>
          <m:t>θ</m:t>
        </m:r>
      </m:oMath>
      <w:r>
        <w:rPr>
          <w:rFonts w:ascii="DejaVu Serif" w:hAnsi="DejaVu Serif" w:eastAsia="DejaVu Serif"/>
        </w:rPr>
        <w:t xml:space="preserve"> </w:t>
      </w:r>
      <w:r>
        <w:rPr>
          <w:rFonts w:ascii="DejaVu Serif" w:hAnsi="DejaVu Serif" w:eastAsia="DejaVu Serif"/>
        </w:rPr>
        <w:t xml:space="preserve">contains constitutive parameters,</w:t>
      </w:r>
      <w:r>
        <w:rPr>
          <w:rFonts w:ascii="DejaVu Serif" w:hAnsi="DejaVu Serif" w:eastAsia="DejaVu Serif"/>
        </w:rPr>
        <w:t xml:space="preserve"> </w:t>
      </w:r>
      <m:oMath>
        <m:r>
          <m:t>u</m:t>
        </m:r>
      </m:oMath>
      <w:r>
        <w:rPr>
          <w:rFonts w:ascii="DejaVu Serif" w:hAnsi="DejaVu Serif" w:eastAsia="DejaVu Serif"/>
        </w:rPr>
        <w:t xml:space="preserve"> </w:t>
      </w:r>
      <w:r>
        <w:rPr>
          <w:rFonts w:ascii="DejaVu Serif" w:hAnsi="DejaVu Serif" w:eastAsia="DejaVu Serif"/>
        </w:rPr>
        <w:t xml:space="preserve">is forcing or control, and</w:t>
      </w:r>
      <w:r>
        <w:rPr>
          <w:rFonts w:ascii="DejaVu Serif" w:hAnsi="DejaVu Serif" w:eastAsia="DejaVu Serif"/>
        </w:rPr>
        <w:t xml:space="preserve"> </w:t>
      </w:r>
      <m:oMath>
        <m:sSub>
          <m:e>
            <m:r>
              <m:t>b</m:t>
            </m:r>
          </m:e>
          <m:sub>
            <m:r>
              <m:t>e</m:t>
            </m:r>
          </m:sub>
        </m:sSub>
      </m:oMath>
      <w:r>
        <w:rPr>
          <w:rFonts w:ascii="DejaVu Serif" w:hAnsi="DejaVu Serif" w:eastAsia="DejaVu Serif"/>
        </w:rPr>
        <w:t xml:space="preserve"> </w:t>
      </w:r>
      <w:r>
        <w:rPr>
          <w:rFonts w:ascii="DejaVu Serif" w:hAnsi="DejaVu Serif" w:eastAsia="DejaVu Serif"/>
        </w:rPr>
        <w:t xml:space="preserve">is the state of edge</w:t>
      </w:r>
      <w:r>
        <w:rPr>
          <w:rFonts w:ascii="DejaVu Serif" w:hAnsi="DejaVu Serif" w:eastAsia="DejaVu Serif"/>
        </w:rPr>
        <w:t xml:space="preserve"> </w:t>
      </w:r>
      <m:oMath>
        <m:r>
          <m:t>e</m:t>
        </m:r>
      </m:oMath>
      <w:r>
        <w:rPr>
          <w:rFonts w:ascii="DejaVu Serif" w:hAnsi="DejaVu Serif" w:eastAsia="DejaVu Serif"/>
        </w:rPr>
        <w:t xml:space="preserve">. The edge state is not an unrestricted metaphor. It is admitted only when measurable storage, hysteresis, relaxation, selectivity, geometry, damage, composition, or history improves prediction or intervention discrimination.</w:t>
      </w:r>
    </w:p>
    <w:p>
      <w:pPr>
        <w:pStyle w:val="BodyText"/>
        <w:widowControl/>
      </w:pPr>
      <w:r>
        <w:rPr>
          <w:rFonts w:ascii="DejaVu Serif" w:hAnsi="DejaVu Serif" w:eastAsia="DejaVu Serif"/>
        </w:rPr>
        <w:t xml:space="preserve">The constitutive and evolution laws are</w:t>
      </w:r>
    </w:p>
    <w:p>
      <w:pPr>
        <w:pStyle w:val="BodyText"/>
        <w:widowControl/>
      </w:pPr>
      <m:oMathPara>
        <m:oMathParaPr>
          <m:jc m:val="center"/>
        </m:oMathParaPr>
        <m:oMath>
          <m:sSub>
            <m:e>
              <m:r>
                <m:t>J</m:t>
              </m:r>
            </m:e>
            <m:sub>
              <m:r>
                <m:t>e</m:t>
              </m:r>
            </m:sub>
          </m:sSub>
          <m:r>
            <m:rPr>
              <m:sty m:val="p"/>
            </m:rPr>
            <m:t>=</m:t>
          </m:r>
          <m:sSub>
            <m:e>
              <m:r>
                <m:t>G</m:t>
              </m:r>
            </m:e>
            <m:sub>
              <m:r>
                <m:t>e</m:t>
              </m:r>
            </m:sub>
          </m:sSub>
          <m:d>
            <m:dPr>
              <m:begChr m:val="("/>
              <m:sepChr m:val=""/>
              <m:endChr m:val=")"/>
              <m:grow/>
            </m:dPr>
            <m:e>
              <m:r>
                <m:t>Δ</m:t>
              </m:r>
              <m:sSub>
                <m:e>
                  <m:r>
                    <m:t>X</m:t>
                  </m:r>
                </m:e>
                <m:sub>
                  <m:r>
                    <m:t>e</m:t>
                  </m:r>
                </m:sub>
              </m:sSub>
              <m:r>
                <m:rPr>
                  <m:sty m:val="p"/>
                </m:rPr>
                <m:t>,</m:t>
              </m:r>
              <m:sSub>
                <m:e>
                  <m:r>
                    <m:t>b</m:t>
                  </m:r>
                </m:e>
                <m:sub>
                  <m:r>
                    <m:t>e</m:t>
                  </m:r>
                </m:sub>
              </m:sSub>
              <m:r>
                <m:rPr>
                  <m:sty m:val="p"/>
                </m:rPr>
                <m:t>,</m:t>
              </m:r>
              <m:r>
                <m:t>u</m:t>
              </m:r>
              <m:r>
                <m:rPr>
                  <m:sty m:val="p"/>
                </m:rPr>
                <m:t>,</m:t>
              </m:r>
              <m:sSub>
                <m:e>
                  <m:r>
                    <m:rPr>
                      <m:sty m:val="p"/>
                      <m:scr m:val="script"/>
                    </m:rPr>
                    <m:t>A</m:t>
                  </m:r>
                </m:e>
                <m:sub>
                  <m:r>
                    <m:t>e</m:t>
                  </m:r>
                </m:sub>
              </m:sSub>
            </m:e>
          </m:d>
          <m:r>
            <m:rPr>
              <m:sty m:val="p"/>
            </m:rPr>
            <m:t>,</m:t>
          </m:r>
          <m:r>
            <m:t>  </m:t>
          </m:r>
          <m:sSub>
            <m:e>
              <m:acc>
                <m:accPr>
                  <m:chr m:val="̇"/>
                </m:accPr>
                <m:e>
                  <m:r>
                    <m:t>b</m:t>
                  </m:r>
                </m:e>
              </m:acc>
            </m:e>
            <m:sub>
              <m:r>
                <m:t>e</m:t>
              </m:r>
            </m:sub>
          </m:sSub>
          <m:r>
            <m:rPr>
              <m:sty m:val="p"/>
            </m:rPr>
            <m:t>=</m:t>
          </m:r>
          <m:sSub>
            <m:e>
              <m:r>
                <m:t>F</m:t>
              </m:r>
            </m:e>
            <m:sub>
              <m:r>
                <m:t>e</m:t>
              </m:r>
            </m:sub>
          </m:sSub>
          <m:d>
            <m:dPr>
              <m:begChr m:val="("/>
              <m:sepChr m:val=""/>
              <m:endChr m:val=")"/>
              <m:grow/>
            </m:dPr>
            <m:e>
              <m:sSub>
                <m:e>
                  <m:r>
                    <m:t>b</m:t>
                  </m:r>
                </m:e>
                <m:sub>
                  <m:r>
                    <m:t>e</m:t>
                  </m:r>
                </m:sub>
              </m:sSub>
              <m:r>
                <m:rPr>
                  <m:sty m:val="p"/>
                </m:rPr>
                <m:t>,</m:t>
              </m:r>
              <m:r>
                <m:t>x</m:t>
              </m:r>
              <m:r>
                <m:rPr>
                  <m:sty m:val="p"/>
                </m:rPr>
                <m:t>,</m:t>
              </m:r>
              <m:r>
                <m:t>u</m:t>
              </m:r>
              <m:r>
                <m:rPr>
                  <m:sty m:val="p"/>
                </m:rPr>
                <m:t>,</m:t>
              </m:r>
              <m:sSub>
                <m:e>
                  <m:r>
                    <m:t>J</m:t>
                  </m:r>
                </m:e>
                <m:sub>
                  <m:r>
                    <m:t>e</m:t>
                  </m:r>
                </m:sub>
              </m:sSub>
            </m:e>
          </m:d>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sSub>
          <m:e>
            <m:r>
              <m:rPr>
                <m:sty m:val="p"/>
                <m:scr m:val="script"/>
              </m:rPr>
              <m:t>A</m:t>
            </m:r>
          </m:e>
          <m:sub>
            <m:r>
              <m:t>e</m:t>
            </m:r>
          </m:sub>
        </m:sSub>
      </m:oMath>
      <w:r>
        <w:rPr>
          <w:rFonts w:ascii="DejaVu Serif" w:hAnsi="DejaVu Serif" w:eastAsia="DejaVu Serif"/>
        </w:rPr>
        <w:t xml:space="preserve"> </w:t>
      </w:r>
      <w:r>
        <w:rPr>
          <w:rFonts w:ascii="DejaVu Serif" w:hAnsi="DejaVu Serif" w:eastAsia="DejaVu Serif"/>
        </w:rPr>
        <w:t xml:space="preserve">is a mode-resolved active-support descriptor. A topology change means an edge or node appears, disappears, connects, or disconnects. A change in</w:t>
      </w:r>
      <w:r>
        <w:rPr>
          <w:rFonts w:ascii="DejaVu Serif" w:hAnsi="DejaVu Serif" w:eastAsia="DejaVu Serif"/>
        </w:rPr>
        <w:t xml:space="preserve"> </w:t>
      </w:r>
      <m:oMath>
        <m:sSub>
          <m:e>
            <m:r>
              <m:t>b</m:t>
            </m:r>
          </m:e>
          <m:sub>
            <m:r>
              <m:t>e</m:t>
            </m:r>
          </m:sub>
        </m:sSub>
      </m:oMath>
      <w:r>
        <w:rPr>
          <w:rFonts w:ascii="DejaVu Serif" w:hAnsi="DejaVu Serif" w:eastAsia="DejaVu Serif"/>
        </w:rPr>
        <w:t xml:space="preserve">, its weight, directionality, or active support does</w:t>
      </w:r>
      <w:r>
        <w:rPr>
          <w:rFonts w:ascii="DejaVu Serif" w:hAnsi="DejaVu Serif" w:eastAsia="DejaVu Serif"/>
        </w:rPr>
        <w:t xml:space="preserve"> </w:t>
      </w:r>
      <w:r>
        <w:rPr>
          <w:rFonts w:ascii="DejaVu Serif" w:hAnsi="DejaVu Serif" w:eastAsia="DejaVu Serif"/>
          <w:b/>
          <w:bCs/>
        </w:rPr>
        <w:t xml:space="preserve">not</w:t>
      </w:r>
      <w:r>
        <w:rPr>
          <w:rFonts w:ascii="DejaVu Serif" w:hAnsi="DejaVu Serif" w:eastAsia="DejaVu Serif"/>
        </w:rPr>
        <w:t xml:space="preserve"> </w:t>
      </w:r>
      <w:r>
        <w:rPr>
          <w:rFonts w:ascii="DejaVu Serif" w:hAnsi="DejaVu Serif" w:eastAsia="DejaVu Serif"/>
        </w:rPr>
        <w:t xml:space="preserve">automatically mean topology changed. That separation is essential.</w:t>
      </w:r>
    </w:p>
    <w:bookmarkEnd w:id="27"/>
    <w:bookmarkStart w:id="28" w:name="the-retained-closure-rule"/>
    <w:p>
      <w:pPr>
        <w:pStyle w:val="Heading2"/>
        <w:keepNext/>
        <w:widowControl/>
      </w:pPr>
      <w:r>
        <w:rPr>
          <w:rFonts w:ascii="DejaVu Serif" w:hAnsi="DejaVu Serif" w:eastAsia="DejaVu Serif"/>
        </w:rPr>
        <w:t xml:space="preserve">The retained closure rule</w:t>
      </w:r>
    </w:p>
    <w:p>
      <w:pPr>
        <w:pStyle w:val="FirstParagraph"/>
        <w:widowControl/>
      </w:pPr>
      <w:r>
        <w:rPr>
          <w:rFonts w:ascii="DejaVu Serif" w:hAnsi="DejaVu Serif" w:eastAsia="DejaVu Serif"/>
        </w:rPr>
        <w:t xml:space="preserve">An effectively nonreciprocal interaction in a reduced subsystem is not permission to discard conservation. Let</w:t>
      </w:r>
      <w:r>
        <w:rPr>
          <w:rFonts w:ascii="DejaVu Serif" w:hAnsi="DejaVu Serif" w:eastAsia="DejaVu Serif"/>
        </w:rPr>
        <w:t xml:space="preserve"> </w:t>
      </w:r>
      <m:oMath>
        <m:r>
          <m:t>P</m:t>
        </m:r>
      </m:oMath>
      <w:r>
        <w:rPr>
          <w:rFonts w:ascii="DejaVu Serif" w:hAnsi="DejaVu Serif" w:eastAsia="DejaVu Serif"/>
        </w:rPr>
        <w:t xml:space="preserve"> </w:t>
      </w:r>
      <w:r>
        <w:rPr>
          <w:rFonts w:ascii="DejaVu Serif" w:hAnsi="DejaVu Serif" w:eastAsia="DejaVu Serif"/>
        </w:rPr>
        <w:t xml:space="preserve">be the observed particle subsystem and</w:t>
      </w:r>
      <w:r>
        <w:rPr>
          <w:rFonts w:ascii="DejaVu Serif" w:hAnsi="DejaVu Serif" w:eastAsia="DejaVu Serif"/>
        </w:rPr>
        <w:t xml:space="preserve"> </w:t>
      </w:r>
      <m:oMath>
        <m:r>
          <m:t>E</m:t>
        </m:r>
      </m:oMath>
      <w:r>
        <w:rPr>
          <w:rFonts w:ascii="DejaVu Serif" w:hAnsi="DejaVu Serif" w:eastAsia="DejaVu Serif"/>
        </w:rPr>
        <w:t xml:space="preserve"> </w:t>
      </w:r>
      <w:r>
        <w:rPr>
          <w:rFonts w:ascii="DejaVu Serif" w:hAnsi="DejaVu Serif" w:eastAsia="DejaVu Serif"/>
        </w:rPr>
        <w:t xml:space="preserve">the environment. Then</w:t>
      </w:r>
    </w:p>
    <w:p>
      <w:pPr>
        <w:pStyle w:val="BodyText"/>
        <w:widowControl/>
      </w:pPr>
      <m:oMathPara>
        <m:oMathParaPr>
          <m:jc m:val="center"/>
        </m:oMathParaPr>
        <m:oMath>
          <m:f>
            <m:fPr>
              <m:type m:val="bar"/>
            </m:fPr>
            <m:num>
              <m:r>
                <m:t>d</m:t>
              </m:r>
              <m:sSub>
                <m:e>
                  <m:r>
                    <m:rPr>
                      <m:sty m:val="b"/>
                    </m:rPr>
                    <m:t>P</m:t>
                  </m:r>
                </m:e>
                <m:sub>
                  <m:r>
                    <m:t>P</m:t>
                  </m:r>
                </m:sub>
              </m:sSub>
            </m:num>
            <m:den>
              <m:r>
                <m:t>d</m:t>
              </m:r>
              <m:r>
                <m:t>t</m:t>
              </m:r>
            </m:den>
          </m:f>
          <m:r>
            <m:rPr>
              <m:sty m:val="p"/>
            </m:rPr>
            <m:t>=</m:t>
          </m:r>
          <m:sSubSup>
            <m:e>
              <m:r>
                <m:rPr>
                  <m:sty m:val="b"/>
                </m:rPr>
                <m:t>F</m:t>
              </m:r>
            </m:e>
            <m:sub>
              <m:r>
                <m:t>P</m:t>
              </m:r>
              <m:r>
                <m:rPr>
                  <m:sty m:val="p"/>
                </m:rPr>
                <m:t>←</m:t>
              </m:r>
              <m:r>
                <m:t>P</m:t>
              </m:r>
            </m:sub>
            <m:sup>
              <m:r>
                <m:rPr>
                  <m:sty m:val="p"/>
                </m:rPr>
                <m:t>e</m:t>
              </m:r>
              <m:r>
                <m:rPr>
                  <m:sty m:val="p"/>
                </m:rPr>
                <m:t>f</m:t>
              </m:r>
              <m:r>
                <m:rPr>
                  <m:sty m:val="p"/>
                </m:rPr>
                <m:t>f</m:t>
              </m:r>
            </m:sup>
          </m:sSubSup>
          <m:r>
            <m:rPr>
              <m:sty m:val="p"/>
            </m:rPr>
            <m:t>+</m:t>
          </m:r>
          <m:sSub>
            <m:e>
              <m:r>
                <m:rPr>
                  <m:sty m:val="b"/>
                </m:rPr>
                <m:t>J</m:t>
              </m:r>
            </m:e>
            <m:sub>
              <m:r>
                <m:t>E</m:t>
              </m:r>
              <m:r>
                <m:rPr>
                  <m:sty m:val="p"/>
                </m:rPr>
                <m:t>→</m:t>
              </m:r>
              <m:r>
                <m:t>P</m:t>
              </m:r>
            </m:sub>
          </m:sSub>
          <m:r>
            <m:rPr>
              <m:sty m:val="p"/>
            </m:rPr>
            <m:t>+</m:t>
          </m:r>
          <m:sSub>
            <m:e>
              <m:r>
                <m:rPr>
                  <m:sty m:val="b"/>
                </m:rPr>
                <m:t>F</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r>
            <m:rPr>
              <m:sty m:val="p"/>
            </m:rPr>
            <m:t>.</m:t>
          </m:r>
        </m:oMath>
      </m:oMathPara>
    </w:p>
    <w:p>
      <w:pPr>
        <w:pStyle w:val="FirstParagraph"/>
        <w:widowControl/>
      </w:pPr>
      <w:r>
        <w:rPr>
          <w:rFonts w:ascii="DejaVu Serif" w:hAnsi="DejaVu Serif" w:eastAsia="DejaVu Serif"/>
        </w:rPr>
        <w:t xml:space="preserve">If the reduced pair forces do not cancel, the residual must be assigned to fluid, field, electrode, substrate, controller, or another declared environment channel. The candidate therefore adds</w:t>
      </w:r>
      <w:r>
        <w:rPr>
          <w:rFonts w:ascii="DejaVu Serif" w:hAnsi="DejaVu Serif" w:eastAsia="DejaVu Serif"/>
        </w:rPr>
        <w:t xml:space="preserve"> </w:t>
      </w:r>
      <w:r>
        <w:rPr>
          <w:rFonts w:ascii="DejaVu Serif" w:hAnsi="DejaVu Serif" w:eastAsia="DejaVu Serif"/>
          <w:b/>
          <w:bCs/>
        </w:rPr>
        <w:t xml:space="preserve">closure-conditioned reciprocity</w:t>
      </w:r>
      <w:r>
        <w:rPr>
          <w:rFonts w:ascii="DejaVu Serif" w:hAnsi="DejaVu Serif" w:eastAsia="DejaVu Serif"/>
        </w:rPr>
        <w:t xml:space="preserve">:</w:t>
      </w:r>
    </w:p>
    <w:p>
      <w:pPr>
        <w:pStyle w:val="BlockText"/>
        <w:widowControl/>
      </w:pPr>
      <w:r>
        <w:rPr>
          <w:rFonts w:ascii="DejaVu Serif" w:hAnsi="DejaVu Serif" w:eastAsia="DejaVu Serif"/>
        </w:rPr>
        <w:t xml:space="preserve">A directed effective interaction is admissible only when the enlarged momentum, energy, charge, species, and entropy ledgers specify what entered, left, or was dissipated.</w:t>
      </w:r>
    </w:p>
    <w:bookmarkEnd w:id="28"/>
    <w:bookmarkStart w:id="29" w:name="the-retained-observation-rule"/>
    <w:p>
      <w:pPr>
        <w:pStyle w:val="Heading2"/>
        <w:keepNext/>
        <w:widowControl/>
      </w:pPr>
      <w:r>
        <w:rPr>
          <w:rFonts w:ascii="DejaVu Serif" w:hAnsi="DejaVu Serif" w:eastAsia="DejaVu Serif"/>
        </w:rPr>
        <w:t xml:space="preserve">The retained observation rule</w:t>
      </w:r>
    </w:p>
    <w:p>
      <w:pPr>
        <w:pStyle w:val="FirstParagraph"/>
        <w:widowControl/>
      </w:pPr>
      <w:r>
        <w:rPr>
          <w:rFonts w:ascii="DejaVu Serif" w:hAnsi="DejaVu Serif" w:eastAsia="DejaVu Serif"/>
        </w:rPr>
        <w:t xml:space="preserve">The instrument cannot be represented by one generic arrow. The v1.0.8 candidate composes distinct operators:</w:t>
      </w:r>
    </w:p>
    <w:p>
      <w:pPr>
        <w:pStyle w:val="BodyText"/>
        <w:widowControl/>
      </w:pPr>
      <m:oMathPara>
        <m:oMathParaPr>
          <m:jc m:val="center"/>
        </m:oMathParaPr>
        <m:oMath>
          <m:r>
            <m:t>H</m:t>
          </m:r>
          <m:limUpp>
            <m:e>
              <m:r>
                <m:rPr>
                  <m:sty m:val="p"/>
                </m:rPr>
                <m:t>→</m:t>
              </m:r>
            </m:e>
            <m:lim>
              <m:sSub>
                <m:e>
                  <m:r>
                    <m:t>Φ</m:t>
                  </m:r>
                </m:e>
                <m:sub>
                  <m:r>
                    <m:t>t</m:t>
                  </m:r>
                </m:sub>
              </m:sSub>
            </m:lim>
          </m:limUpp>
          <m:r>
            <m:t>X</m:t>
          </m:r>
          <m:limUpp>
            <m:e>
              <m:r>
                <m:rPr>
                  <m:sty m:val="p"/>
                </m:rPr>
                <m:t>→</m:t>
              </m:r>
            </m:e>
            <m:lim>
              <m:sSub>
                <m:e>
                  <m:r>
                    <m:rPr>
                      <m:sty m:val="p"/>
                      <m:scr m:val="script"/>
                    </m:rPr>
                    <m:t>S</m:t>
                  </m:r>
                </m:e>
                <m:sub>
                  <m:r>
                    <m:t>Γ</m:t>
                  </m:r>
                  <m:r>
                    <m:rPr>
                      <m:sty m:val="p"/>
                    </m:rPr>
                    <m:t>,</m:t>
                  </m:r>
                  <m:r>
                    <m:t>u</m:t>
                  </m:r>
                </m:sub>
              </m:sSub>
            </m:lim>
          </m:limUpp>
          <m:r>
            <m:t>Y</m:t>
          </m:r>
          <m:limUpp>
            <m:e>
              <m:r>
                <m:rPr>
                  <m:sty m:val="p"/>
                </m:rPr>
                <m:t>→</m:t>
              </m:r>
            </m:e>
            <m:lim>
              <m:r>
                <m:rPr>
                  <m:sty m:val="p"/>
                  <m:scr m:val="script"/>
                </m:rPr>
                <m:t>T</m:t>
              </m:r>
            </m:lim>
          </m:limUpp>
          <m:r>
            <m:t>Z</m:t>
          </m:r>
          <m:limUpp>
            <m:e>
              <m:r>
                <m:rPr>
                  <m:sty m:val="p"/>
                </m:rPr>
                <m:t>→</m:t>
              </m:r>
            </m:e>
            <m:lim>
              <m:r>
                <m:rPr>
                  <m:sty m:val="p"/>
                  <m:scr m:val="script"/>
                </m:rPr>
                <m:t>V</m:t>
              </m:r>
            </m:lim>
          </m:limUpp>
          <m:r>
            <m:t>D</m:t>
          </m:r>
          <m:limUpp>
            <m:e>
              <m:r>
                <m:rPr>
                  <m:sty m:val="p"/>
                </m:rPr>
                <m:t>→</m:t>
              </m:r>
            </m:e>
            <m:lim>
              <m:r>
                <m:rPr>
                  <m:sty m:val="p"/>
                  <m:scr m:val="script"/>
                </m:rPr>
                <m:t>C</m:t>
              </m:r>
            </m:lim>
          </m:limUpp>
          <m:r>
            <m:t>C</m:t>
          </m:r>
          <m:r>
            <m:rPr>
              <m:sty m:val="p"/>
            </m:rPr>
            <m:t>.</m:t>
          </m:r>
        </m:oMath>
      </m:oMathPara>
    </w:p>
    <w:p>
      <w:pPr>
        <w:pStyle w:val="FirstParagraph"/>
        <w:widowControl/>
      </w:pPr>
      <m:oMath>
        <m:r>
          <m:t>H</m:t>
        </m:r>
      </m:oMath>
      <w:r>
        <w:rPr>
          <w:rFonts w:ascii="DejaVu Serif" w:hAnsi="DejaVu Serif" w:eastAsia="DejaVu Serif"/>
        </w:rPr>
        <w:t xml:space="preserve"> </w:t>
      </w:r>
      <w:r>
        <w:rPr>
          <w:rFonts w:ascii="DejaVu Serif" w:hAnsi="DejaVu Serif" w:eastAsia="DejaVu Serif"/>
        </w:rPr>
        <w:t xml:space="preserve">is a candidate history,</w:t>
      </w:r>
      <w:r>
        <w:rPr>
          <w:rFonts w:ascii="DejaVu Serif" w:hAnsi="DejaVu Serif" w:eastAsia="DejaVu Serif"/>
        </w:rPr>
        <w:t xml:space="preserve"> </w:t>
      </w:r>
      <m:oMath>
        <m:sSub>
          <m:e>
            <m:r>
              <m:t>Φ</m:t>
            </m:r>
          </m:e>
          <m:sub>
            <m:r>
              <m:t>t</m:t>
            </m:r>
          </m:sub>
        </m:sSub>
      </m:oMath>
      <w:r>
        <w:rPr>
          <w:rFonts w:ascii="DejaVu Serif" w:hAnsi="DejaVu Serif" w:eastAsia="DejaVu Serif"/>
        </w:rPr>
        <w:t xml:space="preserve"> </w:t>
      </w:r>
      <w:r>
        <w:rPr>
          <w:rFonts w:ascii="DejaVu Serif" w:hAnsi="DejaVu Serif" w:eastAsia="DejaVu Serif"/>
        </w:rPr>
        <w:t xml:space="preserve">the physical evolution,</w:t>
      </w:r>
      <w:r>
        <w:rPr>
          <w:rFonts w:ascii="DejaVu Serif" w:hAnsi="DejaVu Serif" w:eastAsia="DejaVu Serif"/>
        </w:rPr>
        <w:t xml:space="preserve"> </w:t>
      </w:r>
      <m:oMath>
        <m:r>
          <m:rPr>
            <m:sty m:val="p"/>
            <m:scr m:val="script"/>
          </m:rPr>
          <m:t>S</m:t>
        </m:r>
      </m:oMath>
      <w:r>
        <w:rPr>
          <w:rFonts w:ascii="DejaVu Serif" w:hAnsi="DejaVu Serif" w:eastAsia="DejaVu Serif"/>
        </w:rPr>
        <w:t xml:space="preserve"> </w:t>
      </w:r>
      <w:r>
        <w:rPr>
          <w:rFonts w:ascii="DejaVu Serif" w:hAnsi="DejaVu Serif" w:eastAsia="DejaVu Serif"/>
        </w:rPr>
        <w:t xml:space="preserve">a selective or stateful seam,</w:t>
      </w:r>
      <w:r>
        <w:rPr>
          <w:rFonts w:ascii="DejaVu Serif" w:hAnsi="DejaVu Serif" w:eastAsia="DejaVu Serif"/>
        </w:rPr>
        <w:t xml:space="preserve"> </w:t>
      </w:r>
      <m:oMath>
        <m:r>
          <m:rPr>
            <m:sty m:val="p"/>
            <m:scr m:val="script"/>
          </m:rPr>
          <m:t>T</m:t>
        </m:r>
      </m:oMath>
      <w:r>
        <w:rPr>
          <w:rFonts w:ascii="DejaVu Serif" w:hAnsi="DejaVu Serif" w:eastAsia="DejaVu Serif"/>
        </w:rPr>
        <w:t xml:space="preserve"> </w:t>
      </w:r>
      <w:r>
        <w:rPr>
          <w:rFonts w:ascii="DejaVu Serif" w:hAnsi="DejaVu Serif" w:eastAsia="DejaVu Serif"/>
        </w:rPr>
        <w:t xml:space="preserve">a carrier transformation,</w:t>
      </w:r>
      <w:r>
        <w:rPr>
          <w:rFonts w:ascii="DejaVu Serif" w:hAnsi="DejaVu Serif" w:eastAsia="DejaVu Serif"/>
        </w:rPr>
        <w:t xml:space="preserve"> </w:t>
      </w:r>
      <m:oMath>
        <m:r>
          <m:rPr>
            <m:sty m:val="p"/>
            <m:scr m:val="script"/>
          </m:rPr>
          <m:t>V</m:t>
        </m:r>
      </m:oMath>
      <w:r>
        <w:rPr>
          <w:rFonts w:ascii="DejaVu Serif" w:hAnsi="DejaVu Serif" w:eastAsia="DejaVu Serif"/>
        </w:rPr>
        <w:t xml:space="preserve"> </w:t>
      </w:r>
      <w:r>
        <w:rPr>
          <w:rFonts w:ascii="DejaVu Serif" w:hAnsi="DejaVu Serif" w:eastAsia="DejaVu Serif"/>
        </w:rPr>
        <w:t xml:space="preserve">visibility, sampling, and detector response, and</w:t>
      </w:r>
      <w:r>
        <w:rPr>
          <w:rFonts w:ascii="DejaVu Serif" w:hAnsi="DejaVu Serif" w:eastAsia="DejaVu Serif"/>
        </w:rPr>
        <w:t xml:space="preserve"> </w:t>
      </w:r>
      <m:oMath>
        <m:r>
          <m:rPr>
            <m:sty m:val="p"/>
            <m:scr m:val="script"/>
          </m:rPr>
          <m:t>C</m:t>
        </m:r>
      </m:oMath>
      <w:r>
        <w:rPr>
          <w:rFonts w:ascii="DejaVu Serif" w:hAnsi="DejaVu Serif" w:eastAsia="DejaVu Serif"/>
        </w:rPr>
        <w:t xml:space="preserve"> </w:t>
      </w:r>
      <w:r>
        <w:rPr>
          <w:rFonts w:ascii="DejaVu Serif" w:hAnsi="DejaVu Serif" w:eastAsia="DejaVu Serif"/>
        </w:rPr>
        <w:t xml:space="preserve">a bounded certificate. None of these operators may be silently substituted for a physical matter or energy edge.</w:t>
      </w:r>
    </w:p>
    <w:p>
      <w:pPr>
        <w:pStyle w:val="BodyText"/>
        <w:widowControl/>
      </w:pPr>
      <w:r>
        <w:rPr>
          <w:rFonts w:ascii="DejaVu Serif" w:hAnsi="DejaVu Serif" w:eastAsia="DejaVu Serif"/>
        </w:rPr>
        <w:t xml:space="preserve">A protocol</w:t>
      </w:r>
      <w:r>
        <w:rPr>
          <w:rFonts w:ascii="DejaVu Serif" w:hAnsi="DejaVu Serif" w:eastAsia="DejaVu Serif"/>
        </w:rPr>
        <w:t xml:space="preserve"> </w:t>
      </w:r>
      <m:oMath>
        <m:r>
          <m:t>π</m:t>
        </m:r>
      </m:oMath>
      <w:r>
        <w:rPr>
          <w:rFonts w:ascii="DejaVu Serif" w:hAnsi="DejaVu Serif" w:eastAsia="DejaVu Serif"/>
        </w:rPr>
        <w:t xml:space="preserve"> </w:t>
      </w:r>
      <w:r>
        <w:rPr>
          <w:rFonts w:ascii="DejaVu Serif" w:hAnsi="DejaVu Serif" w:eastAsia="DejaVu Serif"/>
        </w:rPr>
        <w:t xml:space="preserve">certifies only the observational quotient</w:t>
      </w:r>
    </w:p>
    <w:p>
      <w:pPr>
        <w:pStyle w:val="BodyText"/>
        <w:widowControl/>
      </w:pPr>
      <m:oMathPara>
        <m:oMathParaPr>
          <m:jc m:val="center"/>
        </m:oMathParaPr>
        <m:oMath>
          <m:sSub>
            <m:e>
              <m:r>
                <m:t>K</m:t>
              </m:r>
            </m:e>
            <m:sub>
              <m:r>
                <m:t>i</m:t>
              </m:r>
            </m:sub>
          </m:sSub>
          <m:sSub>
            <m:e>
              <m:r>
                <m:rPr>
                  <m:sty m:val="p"/>
                </m:rPr>
                <m:t>∼</m:t>
              </m:r>
            </m:e>
            <m:sub>
              <m:r>
                <m:t>π</m:t>
              </m:r>
            </m:sub>
          </m:sSub>
          <m:sSub>
            <m:e>
              <m:r>
                <m:t>K</m:t>
              </m:r>
            </m:e>
            <m:sub>
              <m:r>
                <m:t>j</m:t>
              </m:r>
            </m:sub>
          </m:sSub>
          <m:r>
            <m:t> </m:t>
          </m:r>
          <m:r>
            <m:rPr>
              <m:sty m:val="p"/>
            </m:rPr>
            <m:t>⇔</m:t>
          </m:r>
          <m:r>
            <m:t> </m:t>
          </m:r>
          <m:r>
            <m:t>p</m:t>
          </m:r>
          <m:d>
            <m:dPr>
              <m:begChr m:val="("/>
              <m:sepChr m:val=""/>
              <m:endChr m:val=")"/>
              <m:grow/>
            </m:dPr>
            <m:e>
              <m:r>
                <m:t>D</m:t>
              </m:r>
              <m:r>
                <m:rPr>
                  <m:sty m:val="p"/>
                </m:rPr>
                <m:t>∣</m:t>
              </m:r>
              <m:sSub>
                <m:e>
                  <m:r>
                    <m:t>K</m:t>
                  </m:r>
                </m:e>
                <m:sub>
                  <m:r>
                    <m:t>i</m:t>
                  </m:r>
                </m:sub>
              </m:sSub>
              <m:r>
                <m:rPr>
                  <m:sty m:val="p"/>
                </m:rPr>
                <m:t>,</m:t>
              </m:r>
              <m:r>
                <m:t>π</m:t>
              </m:r>
            </m:e>
          </m:d>
          <m:r>
            <m:rPr>
              <m:sty m:val="p"/>
            </m:rPr>
            <m:t>=</m:t>
          </m:r>
          <m:r>
            <m:t>p</m:t>
          </m:r>
          <m:d>
            <m:dPr>
              <m:begChr m:val="("/>
              <m:sepChr m:val=""/>
              <m:endChr m:val=")"/>
              <m:grow/>
            </m:dPr>
            <m:e>
              <m:r>
                <m:t>D</m:t>
              </m:r>
              <m:r>
                <m:rPr>
                  <m:sty m:val="p"/>
                </m:rPr>
                <m:t>∣</m:t>
              </m:r>
              <m:sSub>
                <m:e>
                  <m:r>
                    <m:t>K</m:t>
                  </m:r>
                </m:e>
                <m:sub>
                  <m:r>
                    <m:t>j</m:t>
                  </m:r>
                </m:sub>
              </m:sSub>
              <m:r>
                <m:rPr>
                  <m:sty m:val="p"/>
                </m:rPr>
                <m:t>,</m:t>
              </m:r>
              <m:r>
                <m:t>π</m:t>
              </m:r>
            </m:e>
          </m:d>
          <m:r>
            <m:rPr>
              <m:sty m:val="p"/>
            </m:rPr>
            <m:t>.</m:t>
          </m:r>
        </m:oMath>
      </m:oMathPara>
    </w:p>
    <w:p>
      <w:pPr>
        <w:pStyle w:val="FirstParagraph"/>
        <w:widowControl/>
      </w:pPr>
      <w:r>
        <w:rPr>
          <w:rFonts w:ascii="DejaVu Serif" w:hAnsi="DejaVu Serif" w:eastAsia="DejaVu Serif"/>
        </w:rPr>
        <w:t xml:space="preserve">“Sector complete”</w:t>
      </w:r>
      <w:r>
        <w:rPr>
          <w:rFonts w:ascii="DejaVu Serif" w:hAnsi="DejaVu Serif" w:eastAsia="DejaVu Serif"/>
        </w:rPr>
        <w:t xml:space="preserve"> </w:t>
      </w:r>
      <w:r>
        <w:rPr>
          <w:rFonts w:ascii="DejaVu Serif" w:hAnsi="DejaVu Serif" w:eastAsia="DejaVu Serif"/>
        </w:rPr>
        <w:t xml:space="preserve">means that the plausible sectors in the declared candidate family have been enumerated and measured or bounded. It does not mean every imaginable sector has been measured.</w:t>
      </w:r>
    </w:p>
    <w:bookmarkEnd w:id="29"/>
    <w:bookmarkStart w:id="30" w:name="what-the-two-new-studies-add"/>
    <w:p>
      <w:pPr>
        <w:pStyle w:val="Heading2"/>
        <w:keepNext/>
        <w:widowControl/>
      </w:pPr>
      <w:r>
        <w:rPr>
          <w:rFonts w:ascii="DejaVu Serif" w:hAnsi="DejaVu Serif" w:eastAsia="DejaVu Serif"/>
        </w:rPr>
        <w:t xml:space="preserve">What the two new studies add</w:t>
      </w:r>
    </w:p>
    <w:p>
      <w:pPr>
        <w:pStyle w:val="FirstParagraph"/>
        <w:widowControl/>
      </w:pPr>
      <w:r>
        <w:rPr>
          <w:rFonts w:ascii="DejaVu Serif" w:hAnsi="DejaVu Serif" w:eastAsia="DejaVu Serif"/>
        </w:rPr>
        <w:t xml:space="preserve">The nonreciprocal-colloid experiment adds a concrete physical reason to track directed effective edges, environment-mediated momentum exchange, and dynamic graph renewal. The important phenomenon is not merely movement. Nonreciprocity prevents ordinary coarsening from completing; the cluster topology remains dynamically reconfigurable.</w:t>
      </w:r>
    </w:p>
    <w:p>
      <w:pPr>
        <w:pStyle w:val="BodyText"/>
        <w:widowControl/>
      </w:pPr>
      <w:r>
        <w:rPr>
          <w:rFonts w:ascii="DejaVu Serif" w:hAnsi="DejaVu Serif" w:eastAsia="DejaVu Serif"/>
        </w:rPr>
        <w:t xml:space="preserve">The Cu3Pt experiment adds a concrete physical reason to split edge state into fast reversible control and slow irreversible history. Compression changes surface electronic structure; operation changes surface composition through selective Cu loss. The edge law is therefore path dependent even if bulk material labels remain unchanged.</w:t>
      </w:r>
    </w:p>
    <w:p>
      <w:pPr>
        <w:pStyle w:val="BodyText"/>
        <w:widowControl/>
      </w:pPr>
      <w:r>
        <w:rPr>
          <w:rFonts w:ascii="DejaVu Serif" w:hAnsi="DejaVu Serif" w:eastAsia="DejaVu Serif"/>
        </w:rPr>
        <w:t xml:space="preserve">Together, the studies support a new candidate rule:</w:t>
      </w:r>
    </w:p>
    <w:p>
      <w:pPr>
        <w:pStyle w:val="BlockText"/>
        <w:widowControl/>
      </w:pPr>
      <w:r>
        <w:rPr>
          <w:rFonts w:ascii="DejaVu Serif" w:hAnsi="DejaVu Serif" w:eastAsia="DejaVu Serif"/>
          <w:b/>
          <w:bCs/>
        </w:rPr>
        <w:t xml:space="preserve">When operation changes the edge that performs the operation, model the edge as a self-rewriting subsystem.</w:t>
      </w:r>
    </w:p>
    <w:bookmarkEnd w:id="30"/>
    <w:bookmarkStart w:id="31" w:name="Xd6dc1e35205fa6f9d23df96ba522bc0759eb3f6"/>
    <w:p>
      <w:pPr>
        <w:pStyle w:val="Heading2"/>
        <w:keepNext/>
        <w:widowControl/>
      </w:pPr>
      <w:r>
        <w:rPr>
          <w:rFonts w:ascii="DejaVu Serif" w:hAnsi="DejaVu Serif" w:eastAsia="DejaVu Serif"/>
        </w:rPr>
        <w:t xml:space="preserve">What the accelerating-wave paper adds - and does not add</w:t>
      </w:r>
    </w:p>
    <w:p>
      <w:pPr>
        <w:pStyle w:val="FirstParagraph"/>
        <w:widowControl/>
      </w:pPr>
      <w:r>
        <w:rPr>
          <w:rFonts w:ascii="DejaVu Serif" w:hAnsi="DejaVu Serif" w:eastAsia="DejaVu Serif"/>
        </w:rPr>
        <w:t xml:space="preserve">The linked August 2026 article is not reporting a newly published 2026 theory. It is a new popular account of Koivurova, Robson, and Ornigotti’s 2023 Optica paper. The paper begins from the one-way transport relation</w:t>
      </w:r>
    </w:p>
    <w:p>
      <w:pPr>
        <w:pStyle w:val="BodyText"/>
        <w:widowControl/>
      </w:pPr>
      <m:oMathPara>
        <m:oMathParaPr>
          <m:jc m:val="center"/>
        </m:oMathParaPr>
        <m:oMath>
          <m:d>
            <m:dPr>
              <m:begChr m:val="("/>
              <m:sepChr m:val=""/>
              <m:endChr m:val=")"/>
              <m:grow/>
            </m:dPr>
            <m:e>
              <m:sSub>
                <m:e>
                  <m:r>
                    <m:rPr>
                      <m:sty m:val="p"/>
                    </m:rPr>
                    <m:t>∂</m:t>
                  </m:r>
                </m:e>
                <m:sub>
                  <m:r>
                    <m:t>t</m:t>
                  </m:r>
                </m:sub>
              </m:sSub>
              <m:r>
                <m:rPr>
                  <m:sty m:val="p"/>
                </m:rPr>
                <m:t>+</m:t>
              </m:r>
              <m:r>
                <m:t>c</m:t>
              </m:r>
              <m:r>
                <m:t> </m:t>
              </m:r>
              <m:sSub>
                <m:e>
                  <m:r>
                    <m:rPr>
                      <m:sty m:val="p"/>
                    </m:rPr>
                    <m:t>∂</m:t>
                  </m:r>
                </m:e>
                <m:sub>
                  <m:r>
                    <m:t>x</m:t>
                  </m:r>
                </m:sub>
              </m:sSub>
            </m:e>
          </m:d>
          <m:r>
            <m:t>f</m:t>
          </m:r>
          <m:r>
            <m:rPr>
              <m:sty m:val="p"/>
            </m:rPr>
            <m:t>=</m:t>
          </m:r>
          <m:r>
            <m:t>0</m:t>
          </m:r>
        </m:oMath>
      </m:oMathPara>
    </w:p>
    <w:p>
      <w:pPr>
        <w:pStyle w:val="FirstParagraph"/>
        <w:widowControl/>
      </w:pPr>
      <w:r>
        <w:rPr>
          <w:rFonts w:ascii="DejaVu Serif" w:hAnsi="DejaVu Serif" w:eastAsia="DejaVu Serif"/>
        </w:rPr>
        <w:t xml:space="preserve">and, for prescribed</w:t>
      </w:r>
      <w:r>
        <w:rPr>
          <w:rFonts w:ascii="DejaVu Serif" w:hAnsi="DejaVu Serif" w:eastAsia="DejaVu Serif"/>
        </w:rPr>
        <w:t xml:space="preserve"> </w:t>
      </w:r>
      <m:oMath>
        <m:r>
          <m:t>c</m:t>
        </m:r>
        <m:r>
          <m:rPr>
            <m:sty m:val="p"/>
          </m:rPr>
          <m:t>=</m:t>
        </m:r>
        <m:r>
          <m:t>c</m:t>
        </m:r>
        <m:d>
          <m:dPr>
            <m:begChr m:val="("/>
            <m:sepChr m:val=""/>
            <m:endChr m:val=")"/>
            <m:grow/>
          </m:dPr>
          <m:e>
            <m:r>
              <m:t>t</m:t>
            </m:r>
          </m:e>
        </m:d>
      </m:oMath>
      <w:r>
        <w:rPr>
          <w:rFonts w:ascii="DejaVu Serif" w:hAnsi="DejaVu Serif" w:eastAsia="DejaVu Serif"/>
        </w:rPr>
        <w:t xml:space="preserve">, derives</w:t>
      </w:r>
    </w:p>
    <w:p>
      <w:pPr>
        <w:pStyle w:val="BodyText"/>
        <w:widowControl/>
      </w:pPr>
      <m:oMathPara>
        <m:oMathParaPr>
          <m:jc m:val="center"/>
        </m:oMathParaPr>
        <m:oMath>
          <m:sSubSup>
            <m:e>
              <m:r>
                <m:rPr>
                  <m:sty m:val="p"/>
                </m:rPr>
                <m:t>∂</m:t>
              </m:r>
            </m:e>
            <m:sub>
              <m:r>
                <m:t>t</m:t>
              </m:r>
            </m:sub>
            <m:sup>
              <m:r>
                <m:t>2</m:t>
              </m:r>
            </m:sup>
          </m:sSubSup>
          <m:r>
            <m:t>f</m:t>
          </m:r>
          <m:r>
            <m:rPr>
              <m:sty m:val="p"/>
            </m:rPr>
            <m:t>=</m:t>
          </m:r>
          <m:r>
            <m:t>c</m:t>
          </m:r>
          <m:sSup>
            <m:e>
              <m:d>
                <m:dPr>
                  <m:begChr m:val="("/>
                  <m:sepChr m:val=""/>
                  <m:endChr m:val=")"/>
                  <m:grow/>
                </m:dPr>
                <m:e>
                  <m:r>
                    <m:t>t</m:t>
                  </m:r>
                </m:e>
              </m:d>
            </m:e>
            <m:sup>
              <m:r>
                <m:t>2</m:t>
              </m:r>
            </m:sup>
          </m:sSup>
          <m:sSubSup>
            <m:e>
              <m:r>
                <m:rPr>
                  <m:sty m:val="p"/>
                </m:rPr>
                <m:t>∂</m:t>
              </m:r>
            </m:e>
            <m:sub>
              <m:r>
                <m:t>x</m:t>
              </m:r>
            </m:sub>
            <m:sup>
              <m:r>
                <m:t>2</m:t>
              </m:r>
            </m:sup>
          </m:sSubSup>
          <m:r>
            <m:t>f</m:t>
          </m:r>
          <m:r>
            <m:rPr>
              <m:sty m:val="p"/>
            </m:rPr>
            <m:t>−</m:t>
          </m:r>
          <m:acc>
            <m:accPr>
              <m:chr m:val="̇"/>
            </m:accPr>
            <m:e>
              <m:r>
                <m:t>c</m:t>
              </m:r>
            </m:e>
          </m:acc>
          <m:d>
            <m:dPr>
              <m:begChr m:val="("/>
              <m:sepChr m:val=""/>
              <m:endChr m:val=")"/>
              <m:grow/>
            </m:dPr>
            <m:e>
              <m:r>
                <m:t>t</m:t>
              </m:r>
            </m:e>
          </m:d>
          <m:sSub>
            <m:e>
              <m:r>
                <m:rPr>
                  <m:sty m:val="p"/>
                </m:rPr>
                <m:t>∂</m:t>
              </m:r>
            </m:e>
            <m:sub>
              <m:r>
                <m:t>x</m:t>
              </m:r>
            </m:sub>
          </m:sSub>
          <m:r>
            <m:t>f</m:t>
          </m:r>
          <m:r>
            <m:rPr>
              <m:sty m:val="p"/>
            </m:rPr>
            <m:t>.</m:t>
          </m:r>
        </m:oMath>
      </m:oMathPara>
    </w:p>
    <w:p>
      <w:pPr>
        <w:pStyle w:val="FirstParagraph"/>
        <w:widowControl/>
      </w:pPr>
      <w:r>
        <w:rPr>
          <w:rFonts w:ascii="DejaVu Serif" w:hAnsi="DejaVu Serif" w:eastAsia="DejaVu Serif"/>
        </w:rPr>
        <w:t xml:space="preserve">The formalism is relevant to ASTRA because it makes the</w:t>
      </w:r>
      <w:r>
        <w:rPr>
          <w:rFonts w:ascii="DejaVu Serif" w:hAnsi="DejaVu Serif" w:eastAsia="DejaVu Serif"/>
        </w:rPr>
        <w:t xml:space="preserve"> </w:t>
      </w:r>
      <w:r>
        <w:rPr>
          <w:rFonts w:ascii="DejaVu Serif" w:hAnsi="DejaVu Serif" w:eastAsia="DejaVu Serif"/>
          <w:b/>
          <w:bCs/>
        </w:rPr>
        <w:t xml:space="preserve">control history of a medium</w:t>
      </w:r>
      <w:r>
        <w:rPr>
          <w:rFonts w:ascii="DejaVu Serif" w:hAnsi="DejaVu Serif" w:eastAsia="DejaVu Serif"/>
        </w:rPr>
        <w:t xml:space="preserve"> </w:t>
      </w:r>
      <w:r>
        <w:rPr>
          <w:rFonts w:ascii="DejaVu Serif" w:hAnsi="DejaVu Serif" w:eastAsia="DejaVu Serif"/>
        </w:rPr>
        <w:t xml:space="preserve">part of the wave problem. It also forces a reference-frame audit: frequency, wavelength, momentum, and the paper’s intrinsic-time coordinate are not interchangeable observables. The authors explicitly keep global energy conservation by including the pump that drives a time-varying medium.</w:t>
      </w:r>
      <w:r>
        <w:rPr>
          <w:rFonts w:ascii="DejaVu Serif" w:hAnsi="DejaVu Serif" w:eastAsia="DejaVu Serif"/>
        </w:rPr>
        <w:t xml:space="preserve"> </w:t>
      </w:r>
      <w:r>
        <w:rPr>
          <w:rFonts w:ascii="DejaVu Serif" w:hAnsi="DejaVu Serif" w:eastAsia="DejaVu Serif"/>
        </w:rPr>
        <w:t xml:space="preserve">(</w:t>
      </w:r>
      <w:hyperlink w:anchor="ref-koivurova2023">
        <w:r>
          <w:rPr>
            <w:rStyle w:val="Hyperlink"/>
          </w:rPr>
          <w:t xml:space="preserve">Koivurova, Robson, and Ornigotti 2023</w:t>
        </w:r>
      </w:hyperlink>
      <w:r>
        <w:rPr>
          <w:rFonts w:ascii="DejaVu Serif" w:hAnsi="DejaVu Serif" w:eastAsia="DejaVu Serif"/>
        </w:rPr>
        <w:t xml:space="preserve">)</w:t>
      </w:r>
    </w:p>
    <w:p>
      <w:pPr>
        <w:pStyle w:val="BodyText"/>
        <w:widowControl/>
      </w:pPr>
      <w:r>
        <w:rPr>
          <w:rFonts w:ascii="DejaVu Serif" w:hAnsi="DejaVu Serif" w:eastAsia="DejaVu Serif"/>
        </w:rPr>
        <w:t xml:space="preserve">The stronger claim - that the positive-time branch supplies a universal microscopic arrow of time - remains theoretical and is not established by the existing experiments on temporal interfaces. Time-reflection experiments have demonstrated frequency translation and waveform reversal under externally switched media while laboratory time continues forward. They do not show time itself reversing, but neither do they by themselves prove that the accelerating-wave branch choice is a fundamental law of microscopic time.</w:t>
      </w:r>
      <w:r>
        <w:rPr>
          <w:rFonts w:ascii="DejaVu Serif" w:hAnsi="DejaVu Serif" w:eastAsia="DejaVu Serif"/>
        </w:rPr>
        <w:t xml:space="preserve"> </w:t>
      </w:r>
      <w:r>
        <w:rPr>
          <w:rFonts w:ascii="DejaVu Serif" w:hAnsi="DejaVu Serif" w:eastAsia="DejaVu Serif"/>
        </w:rPr>
        <w:t xml:space="preserve">(</w:t>
      </w:r>
      <w:hyperlink w:anchor="ref-galiffi2022">
        <w:r>
          <w:rPr>
            <w:rStyle w:val="Hyperlink"/>
          </w:rPr>
          <w:t xml:space="preserve">Galiffi et al. 2022</w:t>
        </w:r>
      </w:hyperlink>
      <w:r>
        <w:rPr>
          <w:rFonts w:ascii="DejaVu Serif" w:hAnsi="DejaVu Serif" w:eastAsia="DejaVu Serif"/>
        </w:rPr>
        <w:t xml:space="preserve">;</w:t>
      </w:r>
      <w:r>
        <w:rPr>
          <w:rFonts w:ascii="DejaVu Serif" w:hAnsi="DejaVu Serif" w:eastAsia="DejaVu Serif"/>
        </w:rPr>
        <w:t xml:space="preserve"> </w:t>
      </w:r>
      <w:hyperlink w:anchor="ref-moussa2023">
        <w:r>
          <w:rPr>
            <w:rStyle w:val="Hyperlink"/>
          </w:rPr>
          <w:t xml:space="preserve">Moussa et al. 2023</w:t>
        </w:r>
      </w:hyperlink>
      <w:r>
        <w:rPr>
          <w:rFonts w:ascii="DejaVu Serif" w:hAnsi="DejaVu Serif" w:eastAsia="DejaVu Serif"/>
        </w:rPr>
        <w:t xml:space="preserve">)</w:t>
      </w:r>
    </w:p>
    <w:p>
      <w:pPr>
        <w:pStyle w:val="BodyText"/>
        <w:widowControl/>
      </w:pPr>
      <w:r>
        <w:rPr>
          <w:rFonts w:ascii="DejaVu Serif" w:hAnsi="DejaVu Serif" w:eastAsia="DejaVu Serif"/>
        </w:rPr>
        <w:t xml:space="preserve">The correct ASTRA placement is therefore:</w:t>
      </w:r>
    </w:p>
    <w:p>
      <w:pPr>
        <w:pStyle w:val="BlockText"/>
        <w:widowControl/>
      </w:pPr>
      <w:r>
        <w:rPr>
          <w:rFonts w:ascii="DejaVu Serif" w:hAnsi="DejaVu Serif" w:eastAsia="DejaVu Serif"/>
          <w:b/>
          <w:bCs/>
        </w:rPr>
        <w:t xml:space="preserve">Published theoretical calibration; useful temporal-interface audit; universal arrow-of-time interpretation open.</w:t>
      </w:r>
    </w:p>
    <w:bookmarkEnd w:id="31"/>
    <w:bookmarkStart w:id="36" w:name="the-new-visibility-feedback-loop"/>
    <w:p>
      <w:pPr>
        <w:pStyle w:val="Heading2"/>
        <w:keepNext/>
        <w:widowControl/>
      </w:pPr>
      <w:r>
        <w:rPr>
          <w:rFonts w:ascii="DejaVu Serif" w:hAnsi="DejaVu Serif" w:eastAsia="DejaVu Serif"/>
        </w:rPr>
        <w:t xml:space="preserve">The new visibility feedback loop</w:t>
      </w:r>
    </w:p>
    <w:p>
      <w:pPr>
        <w:pStyle w:val="FirstParagraph"/>
        <w:widowControl/>
      </w:pPr>
      <w:r>
        <w:rPr>
          <w:rFonts w:ascii="DejaVu Serif" w:hAnsi="DejaVu Serif" w:eastAsia="DejaVu Serif"/>
        </w:rPr>
        <w:t xml:space="preserve">The v1.0.7 operator stack is extended from a fixed visibility map to a stateful one:</w:t>
      </w:r>
    </w:p>
    <w:p>
      <w:pPr>
        <w:pStyle w:val="BodyText"/>
        <w:widowControl/>
      </w:pPr>
      <m:oMathPara>
        <m:oMathParaPr>
          <m:jc m:val="center"/>
        </m:oMathParaPr>
        <m:oMath>
          <m:r>
            <m:t>D</m:t>
          </m:r>
          <m:d>
            <m:dPr>
              <m:begChr m:val="("/>
              <m:sepChr m:val=""/>
              <m:endChr m:val=")"/>
              <m:grow/>
            </m:dPr>
            <m:e>
              <m:r>
                <m:t>t</m:t>
              </m:r>
            </m:e>
          </m:d>
          <m:r>
            <m:rPr>
              <m:sty m:val="p"/>
            </m:rPr>
            <m:t>=</m:t>
          </m:r>
          <m:sSub>
            <m:e>
              <m:r>
                <m:rPr>
                  <m:sty m:val="p"/>
                  <m:scr m:val="script"/>
                </m:rPr>
                <m:t>O</m:t>
              </m:r>
            </m:e>
            <m:sub>
              <m:r>
                <m:t>π</m:t>
              </m:r>
            </m:sub>
          </m:sSub>
          <m:r>
            <m:t>​</m:t>
          </m:r>
          <m:d>
            <m:dPr>
              <m:begChr m:val="["/>
              <m:sepChr m:val=""/>
              <m:endChr m:val="]"/>
              <m:grow/>
            </m:dPr>
            <m:e>
              <m:sSub>
                <m:e>
                  <m:r>
                    <m:rPr>
                      <m:sty m:val="p"/>
                      <m:scr m:val="script"/>
                    </m:rPr>
                    <m:t>V</m:t>
                  </m:r>
                </m:e>
                <m:sub>
                  <m:r>
                    <m:t>b</m:t>
                  </m:r>
                  <m:d>
                    <m:dPr>
                      <m:begChr m:val="("/>
                      <m:sepChr m:val=""/>
                      <m:endChr m:val=")"/>
                      <m:grow/>
                    </m:dPr>
                    <m:e>
                      <m:r>
                        <m:t>t</m:t>
                      </m:r>
                    </m:e>
                  </m:d>
                </m:sub>
              </m:sSub>
              <m:d>
                <m:dPr>
                  <m:begChr m:val="("/>
                  <m:sepChr m:val=""/>
                  <m:endChr m:val=")"/>
                  <m:grow/>
                </m:dPr>
                <m:e>
                  <m:r>
                    <m:t>S</m:t>
                  </m:r>
                  <m:d>
                    <m:dPr>
                      <m:begChr m:val="("/>
                      <m:sepChr m:val=""/>
                      <m:endChr m:val=")"/>
                      <m:grow/>
                    </m:dPr>
                    <m:e>
                      <m:r>
                        <m:t>t</m:t>
                      </m:r>
                    </m:e>
                  </m:d>
                </m:e>
              </m:d>
            </m:e>
          </m:d>
          <m:r>
            <m:rPr>
              <m:sty m:val="p"/>
            </m:rPr>
            <m:t>+</m:t>
          </m:r>
          <m:r>
            <m:t>ϵ</m:t>
          </m:r>
          <m:d>
            <m:dPr>
              <m:begChr m:val="("/>
              <m:sepChr m:val=""/>
              <m:endChr m:val=")"/>
              <m:grow/>
            </m:dPr>
            <m:e>
              <m:r>
                <m:t>t</m:t>
              </m:r>
            </m:e>
          </m:d>
          <m:r>
            <m:rPr>
              <m:sty m:val="p"/>
            </m:rPr>
            <m:t>,</m:t>
          </m:r>
          <m:r>
            <m:t>  </m:t>
          </m:r>
          <m:acc>
            <m:accPr>
              <m:chr m:val="̇"/>
            </m:accPr>
            <m:e>
              <m:r>
                <m:t>b</m:t>
              </m:r>
            </m:e>
          </m:acc>
          <m:r>
            <m:rPr>
              <m:sty m:val="p"/>
            </m:rPr>
            <m:t>=</m:t>
          </m:r>
          <m:r>
            <m:t>F</m:t>
          </m:r>
          <m:r>
            <m:t>​</m:t>
          </m:r>
          <m:d>
            <m:dPr>
              <m:begChr m:val="("/>
              <m:sepChr m:val=""/>
              <m:endChr m:val=")"/>
              <m:grow/>
            </m:dPr>
            <m:e>
              <m:r>
                <m:t>b</m:t>
              </m:r>
              <m:r>
                <m:rPr>
                  <m:sty m:val="p"/>
                </m:rPr>
                <m:t>,</m:t>
              </m:r>
              <m:r>
                <m:t>S</m:t>
              </m:r>
              <m:r>
                <m:rPr>
                  <m:sty m:val="p"/>
                </m:rPr>
                <m:t>,</m:t>
              </m:r>
              <m:sSub>
                <m:e>
                  <m:r>
                    <m:rPr>
                      <m:sty m:val="p"/>
                      <m:scr m:val="script"/>
                    </m:rPr>
                    <m:t>V</m:t>
                  </m:r>
                </m:e>
                <m:sub>
                  <m:r>
                    <m:t>b</m:t>
                  </m:r>
                </m:sub>
              </m:sSub>
              <m:d>
                <m:dPr>
                  <m:begChr m:val="["/>
                  <m:sepChr m:val=""/>
                  <m:endChr m:val="]"/>
                  <m:grow/>
                </m:dPr>
                <m:e>
                  <m:r>
                    <m:t>S</m:t>
                  </m:r>
                </m:e>
              </m:d>
              <m:r>
                <m:rPr>
                  <m:sty m:val="p"/>
                </m:rPr>
                <m:t>,</m:t>
              </m:r>
              <m:r>
                <m:t>u</m:t>
              </m:r>
            </m:e>
          </m:d>
          <m:r>
            <m:rPr>
              <m:sty m:val="p"/>
            </m:rPr>
            <m:t>.</m:t>
          </m:r>
        </m:oMath>
      </m:oMathPara>
    </w:p>
    <w:p>
      <w:pPr>
        <w:pStyle w:val="FirstParagraph"/>
        <w:widowControl/>
      </w:pPr>
      <m:oMath>
        <m:r>
          <m:t>S</m:t>
        </m:r>
      </m:oMath>
      <w:r>
        <w:rPr>
          <w:rFonts w:ascii="DejaVu Serif" w:hAnsi="DejaVu Serif" w:eastAsia="DejaVu Serif"/>
        </w:rPr>
        <w:t xml:space="preserve"> </w:t>
      </w:r>
      <w:r>
        <w:rPr>
          <w:rFonts w:ascii="DejaVu Serif" w:hAnsi="DejaVu Serif" w:eastAsia="DejaVu Serif"/>
        </w:rPr>
        <w:t xml:space="preserve">is the hidden source,</w:t>
      </w:r>
      <w:r>
        <w:rPr>
          <w:rFonts w:ascii="DejaVu Serif" w:hAnsi="DejaVu Serif" w:eastAsia="DejaVu Serif"/>
        </w:rPr>
        <w:t xml:space="preserve"> </w:t>
      </w:r>
      <m:oMath>
        <m:r>
          <m:t>b</m:t>
        </m:r>
      </m:oMath>
      <w:r>
        <w:rPr>
          <w:rFonts w:ascii="DejaVu Serif" w:hAnsi="DejaVu Serif" w:eastAsia="DejaVu Serif"/>
        </w:rPr>
        <w:t xml:space="preserve"> </w:t>
      </w:r>
      <w:r>
        <w:rPr>
          <w:rFonts w:ascii="DejaVu Serif" w:hAnsi="DejaVu Serif" w:eastAsia="DejaVu Serif"/>
        </w:rPr>
        <w:t xml:space="preserve">the state of the envelope, plasma, circumstellar material, debris field, or detector boundary, and</w:t>
      </w:r>
      <w:r>
        <w:rPr>
          <w:rFonts w:ascii="DejaVu Serif" w:hAnsi="DejaVu Serif" w:eastAsia="DejaVu Serif"/>
        </w:rPr>
        <w:t xml:space="preserve"> </w:t>
      </w:r>
      <m:oMath>
        <m:sSub>
          <m:e>
            <m:r>
              <m:rPr>
                <m:sty m:val="p"/>
                <m:scr m:val="script"/>
              </m:rPr>
              <m:t>V</m:t>
            </m:r>
          </m:e>
          <m:sub>
            <m:r>
              <m:t>b</m:t>
            </m:r>
          </m:sub>
        </m:sSub>
      </m:oMath>
      <w:r>
        <w:rPr>
          <w:rFonts w:ascii="DejaVu Serif" w:hAnsi="DejaVu Serif" w:eastAsia="DejaVu Serif"/>
        </w:rPr>
        <w:t xml:space="preserve"> </w:t>
      </w:r>
      <w:r>
        <w:rPr>
          <w:rFonts w:ascii="DejaVu Serif" w:hAnsi="DejaVu Serif" w:eastAsia="DejaVu Serif"/>
        </w:rPr>
        <w:t xml:space="preserve">the state-dependent transduction and propagation operator. A fixed-operator approximation is justified only when the source-induced change in</w:t>
      </w:r>
      <w:r>
        <w:rPr>
          <w:rFonts w:ascii="DejaVu Serif" w:hAnsi="DejaVu Serif" w:eastAsia="DejaVu Serif"/>
        </w:rPr>
        <w:t xml:space="preserve"> </w:t>
      </w:r>
      <m:oMath>
        <m:r>
          <m:t>b</m:t>
        </m:r>
      </m:oMath>
      <w:r>
        <w:rPr>
          <w:rFonts w:ascii="DejaVu Serif" w:hAnsi="DejaVu Serif" w:eastAsia="DejaVu Serif"/>
        </w:rPr>
        <w:t xml:space="preserve"> </w:t>
      </w:r>
      <w:r>
        <w:rPr>
          <w:rFonts w:ascii="DejaVu Serif" w:hAnsi="DejaVu Serif" w:eastAsia="DejaVu Serif"/>
        </w:rPr>
        <w:t xml:space="preserve">is negligible over the inference window.</w:t>
      </w:r>
    </w:p>
    <w:p>
      <w:pPr>
        <w:pStyle w:val="BodyText"/>
        <w:widowControl/>
      </w:pPr>
      <w:r>
        <w:rPr>
          <w:rFonts w:ascii="DejaVu Serif" w:hAnsi="DejaVu Serif" w:eastAsia="DejaVu Serif"/>
        </w:rPr>
        <w:t xml:space="preserve">This yields four new audit objects:</w:t>
      </w:r>
    </w:p>
    <w:p>
      <w:pPr>
        <w:pStyle w:val="Compact"/>
        <w:numPr>
          <w:ilvl w:val="0"/>
          <w:numId w:val="1010"/>
        </w:numPr>
        <w:widowControl/>
      </w:pPr>
      <w:r>
        <w:rPr>
          <w:rFonts w:ascii="DejaVu Serif" w:hAnsi="DejaVu Serif" w:eastAsia="DejaVu Serif"/>
          <w:b/>
          <w:bCs/>
        </w:rPr>
        <w:t xml:space="preserve">source-shell separation</w:t>
      </w:r>
      <w:r>
        <w:rPr>
          <w:rFonts w:ascii="DejaVu Serif" w:hAnsi="DejaVu Serif" w:eastAsia="DejaVu Serif"/>
        </w:rPr>
        <w:t xml:space="preserve"> </w:t>
      </w:r>
      <w:r>
        <w:rPr>
          <w:rFonts w:ascii="DejaVu Serif" w:hAnsi="DejaVu Serif" w:eastAsia="DejaVu Serif"/>
        </w:rPr>
        <w:t xml:space="preserve">- distinguish the engine from the atmosphere or medium that shapes its spectrum;</w:t>
      </w:r>
    </w:p>
    <w:p>
      <w:pPr>
        <w:pStyle w:val="Compact"/>
        <w:numPr>
          <w:ilvl w:val="0"/>
          <w:numId w:val="1010"/>
        </w:numPr>
        <w:widowControl/>
      </w:pPr>
      <w:r>
        <w:rPr>
          <w:rFonts w:ascii="DejaVu Serif" w:hAnsi="DejaVu Serif" w:eastAsia="DejaVu Serif"/>
          <w:b/>
          <w:bCs/>
        </w:rPr>
        <w:t xml:space="preserve">cross-channel rescue</w:t>
      </w:r>
      <w:r>
        <w:rPr>
          <w:rFonts w:ascii="DejaVu Serif" w:hAnsi="DejaVu Serif" w:eastAsia="DejaVu Serif"/>
        </w:rPr>
        <w:t xml:space="preserve"> </w:t>
      </w:r>
      <w:r>
        <w:rPr>
          <w:rFonts w:ascii="DejaVu Serif" w:hAnsi="DejaVu Serif" w:eastAsia="DejaVu Serif"/>
        </w:rPr>
        <w:t xml:space="preserve">- record when an ambiguous event becomes identifiable only through an orthogonal messenger or trigger;</w:t>
      </w:r>
    </w:p>
    <w:p>
      <w:pPr>
        <w:pStyle w:val="Compact"/>
        <w:numPr>
          <w:ilvl w:val="0"/>
          <w:numId w:val="1010"/>
        </w:numPr>
        <w:widowControl/>
      </w:pPr>
      <w:r>
        <w:rPr>
          <w:rFonts w:ascii="DejaVu Serif" w:hAnsi="DejaVu Serif" w:eastAsia="DejaVu Serif"/>
          <w:b/>
          <w:bCs/>
        </w:rPr>
        <w:t xml:space="preserve">self-detuning seam</w:t>
      </w:r>
      <w:r>
        <w:rPr>
          <w:rFonts w:ascii="DejaVu Serif" w:hAnsi="DejaVu Serif" w:eastAsia="DejaVu Serif"/>
        </w:rPr>
        <w:t xml:space="preserve"> </w:t>
      </w:r>
      <w:r>
        <w:rPr>
          <w:rFonts w:ascii="DejaVu Serif" w:hAnsi="DejaVu Serif" w:eastAsia="DejaVu Serif"/>
        </w:rPr>
        <w:t xml:space="preserve">- test whether the signal changes the resonance or detector before the claimed signal accumulates;</w:t>
      </w:r>
    </w:p>
    <w:p>
      <w:pPr>
        <w:pStyle w:val="Compact"/>
        <w:numPr>
          <w:ilvl w:val="0"/>
          <w:numId w:val="1010"/>
        </w:numPr>
        <w:widowControl/>
      </w:pPr>
      <w:r>
        <w:rPr>
          <w:rFonts w:ascii="DejaVu Serif" w:hAnsi="DejaVu Serif" w:eastAsia="DejaVu Serif"/>
          <w:b/>
          <w:bCs/>
        </w:rPr>
        <w:t xml:space="preserve">catastrophic tomography</w:t>
      </w:r>
      <w:r>
        <w:rPr>
          <w:rFonts w:ascii="DejaVu Serif" w:hAnsi="DejaVu Serif" w:eastAsia="DejaVu Serif"/>
        </w:rPr>
        <w:t xml:space="preserve"> </w:t>
      </w:r>
      <w:r>
        <w:rPr>
          <w:rFonts w:ascii="DejaVu Serif" w:hAnsi="DejaVu Serif" w:eastAsia="DejaVu Serif"/>
        </w:rPr>
        <w:t xml:space="preserve">- model destruction as an operator that may expose an interior while destroying provenance and chronology.</w:t>
      </w:r>
    </w:p>
    <w:bookmarkStart w:id="35" w:name="fig:endogenous"/>
    <w:p>
      <w:pPr>
        <w:pStyle w:val="CaptionedFigure"/>
        <w:keepNext/>
        <w:widowControl/>
        <w:spacing w:after="20"/>
        <w:jc w:val="center"/>
      </w:pPr>
      <w:r>
        <w:rPr>
          <w:rFonts w:ascii="DejaVu Serif" w:hAnsi="DejaVu Serif" w:eastAsia="DejaVu Serif"/>
        </w:rPr>
        <w:drawing>
          <wp:inline>
            <wp:extent cx="5897880" cy="3538726"/>
            <wp:effectExtent b="0" l="0" r="0" t="0"/>
            <wp:docPr descr="[MODEL] Endogenous visibility. A hidden source drives a transducer whose changing state feeds back on the conversion into data. Independent measurements of the transducer state and altered observation protocols are required to separate source from medium. Creator: ASTRA / Jacko T. Source: original vector model for this candidate. License: CC BY 4.0." title="" id="33" name="Picture"/>
            <a:graphic>
              <a:graphicData uri="http://schemas.openxmlformats.org/drawingml/2006/picture">
                <pic:pic>
                  <pic:nvPicPr>
                    <pic:cNvPr descr="../figures/figure_14_endogenous_visibility.png" id="34" name="Picture"/>
                    <pic:cNvPicPr>
                      <a:picLocks noChangeArrowheads="1" noChangeAspect="1"/>
                    </pic:cNvPicPr>
                  </pic:nvPicPr>
                  <pic:blipFill>
                    <a:blip r:embed="rId32"/>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Endogenous visibility. A hidden source drives a transducer whose changing state feeds back on the conversion into data. Independent measurements of the transducer state and altered observation protocols are required to separate source from medium. Creator: ASTRA / Jacko T. Source: original vector model for this candidate. License: CC BY 4.0.</w:t>
      </w:r>
    </w:p>
    <w:bookmarkEnd w:id="35"/>
    <w:bookmarkEnd w:id="36"/>
    <w:bookmarkStart w:id="37" w:name="role-based-coherence-cell"/>
    <w:p>
      <w:pPr>
        <w:pStyle w:val="Heading2"/>
        <w:keepNext/>
        <w:widowControl/>
      </w:pPr>
      <w:r>
        <w:rPr>
          <w:rFonts w:ascii="DejaVu Serif" w:hAnsi="DejaVu Serif" w:eastAsia="DejaVu Serif"/>
        </w:rPr>
        <w:t xml:space="preserve">Role-based coherence cell</w:t>
      </w:r>
    </w:p>
    <w:p>
      <w:pPr>
        <w:pStyle w:val="FirstParagraph"/>
        <w:widowControl/>
      </w:pPr>
      <w:r>
        <w:rPr>
          <w:rFonts w:ascii="DejaVu Serif" w:hAnsi="DejaVu Serif" w:eastAsia="DejaVu Serif"/>
        </w:rPr>
        <w:t xml:space="preserve">The manuscript was reviewed through a role-based coherence cell rather than by a claimed external committee. Each role was allowed to certify only its own link in the chain; no role was permitted to validate the complete framework.</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Working perspective</w:t>
            </w:r>
          </w:p>
        </w:tc>
        <w:tc>
          <w:tcPr>
            <w:vAlign w:val="center"/>
          </w:tcPr>
          <w:p>
            <w:pPr>
              <w:pStyle w:val="Compact"/>
              <w:spacing w:after="30" w:line="240" w:lineRule="auto"/>
            </w:pPr>
            <w:r>
              <w:rPr>
                <w:rFonts w:ascii="DejaVu Sans" w:hAnsi="DejaVu Sans" w:eastAsia="DejaVu Sans"/>
                <w:b/>
                <w:color w:val="071B2A"/>
                <w:sz w:val="17"/>
              </w:rPr>
              <w:t xml:space="preserve">Primary responsibility in this candidate</w:t>
            </w:r>
          </w:p>
        </w:tc>
      </w:tr>
      <w:tr>
        <w:tc>
          <w:tcPr>
            <w:vAlign w:val="center"/>
          </w:tcPr>
          <w:p>
            <w:pPr>
              <w:pStyle w:val="Compact"/>
              <w:spacing w:after="30" w:line="240" w:lineRule="auto"/>
            </w:pPr>
            <w:r>
              <w:rPr>
                <w:rFonts w:ascii="DejaVu Sans" w:hAnsi="DejaVu Sans" w:eastAsia="DejaVu Sans"/>
                <w:sz w:val="17"/>
              </w:rPr>
              <w:t xml:space="preserve">Planetary physicist and geochemist</w:t>
            </w:r>
          </w:p>
        </w:tc>
        <w:tc>
          <w:tcPr>
            <w:vAlign w:val="center"/>
          </w:tcPr>
          <w:p>
            <w:pPr>
              <w:pStyle w:val="Compact"/>
              <w:spacing w:after="30" w:line="240" w:lineRule="auto"/>
            </w:pPr>
            <w:r>
              <w:rPr>
                <w:rFonts w:ascii="DejaVu Sans" w:hAnsi="DejaVu Sans" w:eastAsia="DejaVu Sans"/>
                <w:sz w:val="17"/>
              </w:rPr>
              <w:t xml:space="preserve">reservoir legality, phase interpretation, planetary scope</w:t>
            </w:r>
          </w:p>
        </w:tc>
      </w:tr>
      <w:tr>
        <w:tc>
          <w:tcPr>
            <w:vAlign w:val="center"/>
          </w:tcPr>
          <w:p>
            <w:pPr>
              <w:pStyle w:val="Compact"/>
              <w:spacing w:after="30" w:line="240" w:lineRule="auto"/>
            </w:pPr>
            <w:r>
              <w:rPr>
                <w:rFonts w:ascii="DejaVu Sans" w:hAnsi="DejaVu Sans" w:eastAsia="DejaVu Sans"/>
                <w:sz w:val="17"/>
              </w:rPr>
              <w:t xml:space="preserve">Transient and high-redshift astrophysicist</w:t>
            </w:r>
          </w:p>
        </w:tc>
        <w:tc>
          <w:tcPr>
            <w:vAlign w:val="center"/>
          </w:tcPr>
          <w:p>
            <w:pPr>
              <w:pStyle w:val="Compact"/>
              <w:spacing w:after="30" w:line="240" w:lineRule="auto"/>
            </w:pPr>
            <w:r>
              <w:rPr>
                <w:rFonts w:ascii="DejaVu Sans" w:hAnsi="DejaVu Sans" w:eastAsia="DejaVu Sans"/>
                <w:sz w:val="17"/>
              </w:rPr>
              <w:t xml:space="preserve">source-shell separation, trigger selection, multiwavelength alternatives</w:t>
            </w:r>
          </w:p>
        </w:tc>
      </w:tr>
      <w:tr>
        <w:tc>
          <w:tcPr>
            <w:vAlign w:val="center"/>
          </w:tcPr>
          <w:p>
            <w:pPr>
              <w:pStyle w:val="Compact"/>
              <w:spacing w:after="30" w:line="240" w:lineRule="auto"/>
            </w:pPr>
            <w:r>
              <w:rPr>
                <w:rFonts w:ascii="DejaVu Sans" w:hAnsi="DejaVu Sans" w:eastAsia="DejaVu Sans"/>
                <w:sz w:val="17"/>
              </w:rPr>
              <w:t xml:space="preserve">Plasma physicist</w:t>
            </w:r>
          </w:p>
        </w:tc>
        <w:tc>
          <w:tcPr>
            <w:vAlign w:val="center"/>
          </w:tcPr>
          <w:p>
            <w:pPr>
              <w:pStyle w:val="Compact"/>
              <w:spacing w:after="30" w:line="240" w:lineRule="auto"/>
            </w:pPr>
            <w:r>
              <w:rPr>
                <w:rFonts w:ascii="DejaVu Sans" w:hAnsi="DejaVu Sans" w:eastAsia="DejaVu Sans"/>
                <w:sz w:val="17"/>
              </w:rPr>
              <w:t xml:space="preserve">resonance, nonlinear saturation, collision and scale limitations</w:t>
            </w:r>
          </w:p>
        </w:tc>
      </w:tr>
      <w:tr>
        <w:tc>
          <w:tcPr>
            <w:vAlign w:val="center"/>
          </w:tcPr>
          <w:p>
            <w:pPr>
              <w:pStyle w:val="Compact"/>
              <w:spacing w:after="30" w:line="240" w:lineRule="auto"/>
            </w:pPr>
            <w:r>
              <w:rPr>
                <w:rFonts w:ascii="DejaVu Sans" w:hAnsi="DejaVu Sans" w:eastAsia="DejaVu Sans"/>
                <w:sz w:val="17"/>
              </w:rPr>
              <w:t xml:space="preserve">Planetary dynamicist and spectroscopist</w:t>
            </w:r>
          </w:p>
        </w:tc>
        <w:tc>
          <w:tcPr>
            <w:vAlign w:val="center"/>
          </w:tcPr>
          <w:p>
            <w:pPr>
              <w:pStyle w:val="Compact"/>
              <w:spacing w:after="30" w:line="240" w:lineRule="auto"/>
            </w:pPr>
            <w:r>
              <w:rPr>
                <w:rFonts w:ascii="DejaVu Sans" w:hAnsi="DejaVu Sans" w:eastAsia="DejaVu Sans"/>
                <w:sz w:val="17"/>
              </w:rPr>
              <w:t xml:space="preserve">Triton-capture histories, mineral interpretation, archive remapping</w:t>
            </w:r>
          </w:p>
        </w:tc>
      </w:tr>
      <w:tr>
        <w:tc>
          <w:tcPr>
            <w:vAlign w:val="center"/>
          </w:tcPr>
          <w:p>
            <w:pPr>
              <w:pStyle w:val="Compact"/>
              <w:spacing w:after="30" w:line="240" w:lineRule="auto"/>
            </w:pPr>
            <w:r>
              <w:rPr>
                <w:rFonts w:ascii="DejaVu Sans" w:hAnsi="DejaVu Sans" w:eastAsia="DejaVu Sans"/>
                <w:sz w:val="17"/>
              </w:rPr>
              <w:t xml:space="preserve">Condensed-matter and active-matter physicist</w:t>
            </w:r>
          </w:p>
        </w:tc>
        <w:tc>
          <w:tcPr>
            <w:vAlign w:val="center"/>
          </w:tcPr>
          <w:p>
            <w:pPr>
              <w:pStyle w:val="Compact"/>
              <w:spacing w:after="30" w:line="240" w:lineRule="auto"/>
            </w:pPr>
            <w:r>
              <w:rPr>
                <w:rFonts w:ascii="DejaVu Sans" w:hAnsi="DejaVu Sans" w:eastAsia="DejaVu Sans"/>
                <w:sz w:val="17"/>
              </w:rPr>
              <w:t xml:space="preserve">nonreciprocal reduced dynamics and environmental closure</w:t>
            </w:r>
          </w:p>
        </w:tc>
      </w:tr>
      <w:tr>
        <w:tc>
          <w:tcPr>
            <w:vAlign w:val="center"/>
          </w:tcPr>
          <w:p>
            <w:pPr>
              <w:pStyle w:val="Compact"/>
              <w:spacing w:after="30" w:line="240" w:lineRule="auto"/>
            </w:pPr>
            <w:r>
              <w:rPr>
                <w:rFonts w:ascii="DejaVu Sans" w:hAnsi="DejaVu Sans" w:eastAsia="DejaVu Sans"/>
                <w:sz w:val="17"/>
              </w:rPr>
              <w:t xml:space="preserve">Electrochemist and materials scientist</w:t>
            </w:r>
          </w:p>
        </w:tc>
        <w:tc>
          <w:tcPr>
            <w:vAlign w:val="center"/>
          </w:tcPr>
          <w:p>
            <w:pPr>
              <w:pStyle w:val="Compact"/>
              <w:spacing w:after="30" w:line="240" w:lineRule="auto"/>
            </w:pPr>
            <w:r>
              <w:rPr>
                <w:rFonts w:ascii="DejaVu Sans" w:hAnsi="DejaVu Sans" w:eastAsia="DejaVu Sans"/>
                <w:sz w:val="17"/>
              </w:rPr>
              <w:t xml:space="preserve">fast strain control, slow surface evolution, full-cell translation limits</w:t>
            </w:r>
          </w:p>
        </w:tc>
      </w:tr>
      <w:tr>
        <w:tc>
          <w:tcPr>
            <w:vAlign w:val="center"/>
          </w:tcPr>
          <w:p>
            <w:pPr>
              <w:pStyle w:val="Compact"/>
              <w:spacing w:after="30" w:line="240" w:lineRule="auto"/>
            </w:pPr>
            <w:r>
              <w:rPr>
                <w:rFonts w:ascii="DejaVu Sans" w:hAnsi="DejaVu Sans" w:eastAsia="DejaVu Sans"/>
                <w:sz w:val="17"/>
              </w:rPr>
              <w:t xml:space="preserve">Applied mathematician and control theorist</w:t>
            </w:r>
          </w:p>
        </w:tc>
        <w:tc>
          <w:tcPr>
            <w:vAlign w:val="center"/>
          </w:tcPr>
          <w:p>
            <w:pPr>
              <w:pStyle w:val="Compact"/>
              <w:spacing w:after="30" w:line="240" w:lineRule="auto"/>
            </w:pPr>
            <w:r>
              <w:rPr>
                <w:rFonts w:ascii="DejaVu Sans" w:hAnsi="DejaVu Sans" w:eastAsia="DejaVu Sans"/>
                <w:sz w:val="17"/>
              </w:rPr>
              <w:t xml:space="preserve">observability, equivalence classes, local-to-global scope</w:t>
            </w:r>
          </w:p>
        </w:tc>
      </w:tr>
      <w:tr>
        <w:tc>
          <w:tcPr>
            <w:vAlign w:val="center"/>
          </w:tcPr>
          <w:p>
            <w:pPr>
              <w:pStyle w:val="Compact"/>
              <w:spacing w:after="30" w:line="240" w:lineRule="auto"/>
            </w:pPr>
            <w:r>
              <w:rPr>
                <w:rFonts w:ascii="DejaVu Sans" w:hAnsi="DejaVu Sans" w:eastAsia="DejaVu Sans"/>
                <w:sz w:val="17"/>
              </w:rPr>
              <w:t xml:space="preserve">Statistician and experimental designer</w:t>
            </w:r>
          </w:p>
        </w:tc>
        <w:tc>
          <w:tcPr>
            <w:vAlign w:val="center"/>
          </w:tcPr>
          <w:p>
            <w:pPr>
              <w:pStyle w:val="Compact"/>
              <w:spacing w:after="30" w:line="240" w:lineRule="auto"/>
            </w:pPr>
            <w:r>
              <w:rPr>
                <w:rFonts w:ascii="DejaVu Sans" w:hAnsi="DejaVu Sans" w:eastAsia="DejaVu Sans"/>
                <w:sz w:val="17"/>
              </w:rPr>
              <w:t xml:space="preserve">identifiability, nuisance structure, held-out interventions</w:t>
            </w:r>
          </w:p>
        </w:tc>
      </w:tr>
      <w:tr>
        <w:tc>
          <w:tcPr>
            <w:vAlign w:val="center"/>
          </w:tcPr>
          <w:p>
            <w:pPr>
              <w:pStyle w:val="Compact"/>
              <w:spacing w:after="30" w:line="240" w:lineRule="auto"/>
            </w:pPr>
            <w:r>
              <w:rPr>
                <w:rFonts w:ascii="DejaVu Sans" w:hAnsi="DejaVu Sans" w:eastAsia="DejaVu Sans"/>
                <w:sz w:val="17"/>
              </w:rPr>
              <w:t xml:space="preserve">Scientific editor, accessibility reviewer, and visual-information designer</w:t>
            </w:r>
          </w:p>
        </w:tc>
        <w:tc>
          <w:tcPr>
            <w:vAlign w:val="center"/>
          </w:tcPr>
          <w:p>
            <w:pPr>
              <w:pStyle w:val="Compact"/>
              <w:spacing w:after="30" w:line="240" w:lineRule="auto"/>
            </w:pPr>
            <w:r>
              <w:rPr>
                <w:rFonts w:ascii="DejaVu Sans" w:hAnsi="DejaVu Sans" w:eastAsia="DejaVu Sans"/>
                <w:sz w:val="17"/>
              </w:rPr>
              <w:t xml:space="preserve">paragraph structure, line spacing, figure legibility, provenance, and document QA</w:t>
            </w:r>
          </w:p>
        </w:tc>
      </w:tr>
      <w:tr>
        <w:tc>
          <w:tcPr>
            <w:vAlign w:val="center"/>
          </w:tcPr>
          <w:p>
            <w:pPr>
              <w:pStyle w:val="Compact"/>
              <w:spacing w:after="30" w:line="240" w:lineRule="auto"/>
            </w:pPr>
            <w:r>
              <w:rPr>
                <w:rFonts w:ascii="DejaVu Sans" w:hAnsi="DejaVu Sans" w:eastAsia="DejaVu Sans"/>
                <w:sz w:val="17"/>
              </w:rPr>
              <w:t xml:space="preserve">Adversarial red team</w:t>
            </w:r>
          </w:p>
        </w:tc>
        <w:tc>
          <w:tcPr>
            <w:vAlign w:val="center"/>
          </w:tcPr>
          <w:p>
            <w:pPr>
              <w:pStyle w:val="Compact"/>
              <w:spacing w:after="30" w:line="240" w:lineRule="auto"/>
            </w:pPr>
            <w:r>
              <w:rPr>
                <w:rFonts w:ascii="DejaVu Sans" w:hAnsi="DejaVu Sans" w:eastAsia="DejaVu Sans"/>
                <w:sz w:val="17"/>
              </w:rPr>
              <w:t xml:space="preserve">ordinary alternatives, overclaim detection, demotion conditions, failure memory</w:t>
            </w:r>
          </w:p>
        </w:tc>
      </w:tr>
    </w:tbl>
    <w:p>
      <w:pPr>
        <w:pStyle w:val="BodyText"/>
        <w:widowControl/>
      </w:pPr>
      <w:r>
        <w:rPr>
          <w:rFonts w:ascii="DejaVu Serif" w:hAnsi="DejaVu Serif" w:eastAsia="DejaVu Serif"/>
        </w:rPr>
        <w:t xml:space="preserve">This matrix describes audit responsibilities, not external endorsement, peer review, institutional affiliation, or authorship.</w:t>
      </w:r>
    </w:p>
    <w:bookmarkEnd w:id="37"/>
    <w:bookmarkStart w:id="38" w:name="what-remains-unchanged"/>
    <w:p>
      <w:pPr>
        <w:pStyle w:val="Heading2"/>
        <w:keepNext/>
        <w:widowControl/>
      </w:pPr>
      <w:r>
        <w:rPr>
          <w:rFonts w:ascii="DejaVu Serif" w:hAnsi="DejaVu Serif" w:eastAsia="DejaVu Serif"/>
        </w:rPr>
        <w:t xml:space="preserve">What remains unchanged</w:t>
      </w:r>
    </w:p>
    <w:p>
      <w:pPr>
        <w:pStyle w:val="FirstParagraph"/>
        <w:widowControl/>
      </w:pPr>
      <w:r>
        <w:rPr>
          <w:rFonts w:ascii="DejaVu Serif" w:hAnsi="DejaVu Serif" w:eastAsia="DejaVu Serif"/>
        </w:rPr>
        <w:t xml:space="preserve">The v1.0.6 core claims remain the scientific anchor: network inventory accounting, local entropy-production conditions, the exact periodic-trap solution, the weak-cut spectral bound, the corrected derivative identity, the heterogeneous-nucleation wetting factor, static deep-conductance non-identifiability, and the bounded synthetic benchmark results. The candidate does not upgrade any of those from conditional mathematics or synthetic evidence to planetary validation.</w:t>
      </w:r>
      <w:r>
        <w:rPr>
          <w:rFonts w:ascii="DejaVu Serif" w:hAnsi="DejaVu Serif" w:eastAsia="DejaVu Serif"/>
        </w:rPr>
        <w:t xml:space="preserve"> </w:t>
      </w:r>
      <w:r>
        <w:rPr>
          <w:rFonts w:ascii="DejaVu Serif" w:hAnsi="DejaVu Serif" w:eastAsia="DejaVu Serif"/>
        </w:rPr>
        <w:t xml:space="preserve">(</w:t>
      </w:r>
      <w:hyperlink w:anchor="ref-astraManuscript106">
        <w:r>
          <w:rPr>
            <w:rStyle w:val="Hyperlink"/>
          </w:rPr>
          <w:t xml:space="preserve">Jacko T. 2026h</w:t>
        </w:r>
      </w:hyperlink>
      <w:r>
        <w:rPr>
          <w:rFonts w:ascii="DejaVu Serif" w:hAnsi="DejaVu Serif" w:eastAsia="DejaVu Serif"/>
        </w:rPr>
        <w:t xml:space="preserve">,</w:t>
      </w:r>
      <w:r>
        <w:rPr>
          <w:rFonts w:ascii="DejaVu Serif" w:hAnsi="DejaVu Serif" w:eastAsia="DejaVu Serif"/>
        </w:rPr>
        <w:t xml:space="preserve"> </w:t>
      </w:r>
      <w:hyperlink w:anchor="ref-astraClaims106">
        <w:r>
          <w:rPr>
            <w:rStyle w:val="Hyperlink"/>
          </w:rPr>
          <w:t xml:space="preserve">2026n</w:t>
        </w:r>
      </w:hyperlink>
      <w:r>
        <w:rPr>
          <w:rFonts w:ascii="DejaVu Serif" w:hAnsi="DejaVu Serif" w:eastAsia="DejaVu Serif"/>
        </w:rPr>
        <w:t xml:space="preserve">,</w:t>
      </w:r>
      <w:r>
        <w:rPr>
          <w:rFonts w:ascii="DejaVu Serif" w:hAnsi="DejaVu Serif" w:eastAsia="DejaVu Serif"/>
        </w:rPr>
        <w:t xml:space="preserve"> </w:t>
      </w:r>
      <w:hyperlink w:anchor="ref-spptSupplement106">
        <w:r>
          <w:rPr>
            <w:rStyle w:val="Hyperlink"/>
          </w:rPr>
          <w:t xml:space="preserve">2026m</w:t>
        </w:r>
      </w:hyperlink>
      <w:r>
        <w:rPr>
          <w:rFonts w:ascii="DejaVu Serif" w:hAnsi="DejaVu Serif" w:eastAsia="DejaVu Serif"/>
        </w:rPr>
        <w:t xml:space="preserve">)</w:t>
      </w:r>
    </w:p>
    <w:p>
      <w:pPr>
        <w:pStyle w:val="BodyText"/>
        <w:widowControl/>
      </w:pPr>
      <w:r>
        <w:rPr>
          <w:rFonts w:ascii="DejaVu Serif" w:hAnsi="DejaVu Serif" w:eastAsia="DejaVu Serif"/>
        </w:rPr>
        <w:t xml:space="preserve">The candidate also preserves every important negative boundary:</w:t>
      </w:r>
    </w:p>
    <w:p>
      <w:pPr>
        <w:pStyle w:val="Compact"/>
        <w:numPr>
          <w:ilvl w:val="0"/>
          <w:numId w:val="1011"/>
        </w:numPr>
        <w:widowControl/>
      </w:pPr>
      <w:r>
        <w:rPr>
          <w:rFonts w:ascii="DejaVu Serif" w:hAnsi="DejaVu Serif" w:eastAsia="DejaVu Serif"/>
        </w:rPr>
        <w:t xml:space="preserve">no evidence that the new colloidal effect is a new fundamental force;</w:t>
      </w:r>
    </w:p>
    <w:p>
      <w:pPr>
        <w:pStyle w:val="Compact"/>
        <w:numPr>
          <w:ilvl w:val="0"/>
          <w:numId w:val="1011"/>
        </w:numPr>
        <w:widowControl/>
      </w:pPr>
      <w:r>
        <w:rPr>
          <w:rFonts w:ascii="DejaVu Serif" w:hAnsi="DejaVu Serif" w:eastAsia="DejaVu Serif"/>
        </w:rPr>
        <w:t xml:space="preserve">no evidence that the catalyst is commercially durable or full-cell validated;</w:t>
      </w:r>
    </w:p>
    <w:p>
      <w:pPr>
        <w:pStyle w:val="Compact"/>
        <w:numPr>
          <w:ilvl w:val="0"/>
          <w:numId w:val="1011"/>
        </w:numPr>
        <w:widowControl/>
      </w:pPr>
      <w:r>
        <w:rPr>
          <w:rFonts w:ascii="DejaVu Serif" w:hAnsi="DejaVu Serif" w:eastAsia="DejaVu Serif"/>
        </w:rPr>
        <w:t xml:space="preserve">no evidence that active-support notation is a new universal constitutive law;</w:t>
      </w:r>
    </w:p>
    <w:p>
      <w:pPr>
        <w:pStyle w:val="Compact"/>
        <w:numPr>
          <w:ilvl w:val="0"/>
          <w:numId w:val="1011"/>
        </w:numPr>
        <w:widowControl/>
      </w:pPr>
      <w:r>
        <w:rPr>
          <w:rFonts w:ascii="DejaVu Serif" w:hAnsi="DejaVu Serif" w:eastAsia="DejaVu Serif"/>
        </w:rPr>
        <w:t xml:space="preserve">no evidence that sector conversion identifies dark matter;</w:t>
      </w:r>
    </w:p>
    <w:p>
      <w:pPr>
        <w:pStyle w:val="Compact"/>
        <w:numPr>
          <w:ilvl w:val="0"/>
          <w:numId w:val="1011"/>
        </w:numPr>
        <w:widowControl/>
      </w:pPr>
      <w:r>
        <w:rPr>
          <w:rFonts w:ascii="DejaVu Serif" w:hAnsi="DejaVu Serif" w:eastAsia="DejaVu Serif"/>
        </w:rPr>
        <w:t xml:space="preserve">no evidence that cosmic visibility papers detect gravitons or dark-sector identity;</w:t>
      </w:r>
    </w:p>
    <w:p>
      <w:pPr>
        <w:pStyle w:val="Compact"/>
        <w:numPr>
          <w:ilvl w:val="0"/>
          <w:numId w:val="1011"/>
        </w:numPr>
        <w:widowControl/>
      </w:pPr>
      <w:r>
        <w:rPr>
          <w:rFonts w:ascii="DejaVu Serif" w:hAnsi="DejaVu Serif" w:eastAsia="DejaVu Serif"/>
        </w:rPr>
        <w:t xml:space="preserve">no evidence that mathematical local-to-global analogies imply a simulated or holographic universe;</w:t>
      </w:r>
    </w:p>
    <w:p>
      <w:pPr>
        <w:pStyle w:val="Compact"/>
        <w:numPr>
          <w:ilvl w:val="0"/>
          <w:numId w:val="1011"/>
        </w:numPr>
        <w:widowControl/>
      </w:pPr>
      <w:r>
        <w:rPr>
          <w:rFonts w:ascii="DejaVu Serif" w:hAnsi="DejaVu Serif" w:eastAsia="DejaVu Serif"/>
        </w:rPr>
        <w:t xml:space="preserve">no experimental proof that the accelerating-wave equation establishes a universal microscopic arrow of time;</w:t>
      </w:r>
    </w:p>
    <w:p>
      <w:pPr>
        <w:pStyle w:val="Compact"/>
        <w:numPr>
          <w:ilvl w:val="0"/>
          <w:numId w:val="1011"/>
        </w:numPr>
        <w:widowControl/>
      </w:pPr>
      <w:r>
        <w:rPr>
          <w:rFonts w:ascii="DejaVu Serif" w:hAnsi="DejaVu Serif" w:eastAsia="DejaVu Serif"/>
        </w:rPr>
        <w:t xml:space="preserve">no claim that one physical mechanism unifies planets, cells, catalysts, active matter, monuments, and arithmetic.</w:t>
      </w:r>
    </w:p>
    <w:bookmarkEnd w:id="38"/>
    <w:bookmarkStart w:id="39" w:name="candidate-status-verdict"/>
    <w:p>
      <w:pPr>
        <w:pStyle w:val="Heading2"/>
        <w:keepNext/>
        <w:widowControl/>
      </w:pPr>
      <w:r>
        <w:rPr>
          <w:rFonts w:ascii="DejaVu Serif" w:hAnsi="DejaVu Serif" w:eastAsia="DejaVu Serif"/>
        </w:rPr>
        <w:t xml:space="preserve">Candidate status verdict</w:t>
      </w:r>
    </w:p>
    <w:p>
      <w:pPr>
        <w:pStyle w:val="FirstParagraph"/>
        <w:widowControl/>
      </w:pPr>
      <w:r>
        <w:rPr>
          <w:rFonts w:ascii="DejaVu Serif" w:hAnsi="DejaVu Serif" w:eastAsia="DejaVu Serif"/>
        </w:rPr>
        <w:t xml:space="preserve">This document is suitable as a</w:t>
      </w:r>
      <w:r>
        <w:rPr>
          <w:rFonts w:ascii="DejaVu Serif" w:hAnsi="DejaVu Serif" w:eastAsia="DejaVu Serif"/>
        </w:rPr>
        <w:t xml:space="preserve"> </w:t>
      </w:r>
      <w:r>
        <w:rPr>
          <w:rFonts w:ascii="DejaVu Serif" w:hAnsi="DejaVu Serif" w:eastAsia="DejaVu Serif"/>
          <w:b/>
          <w:bCs/>
        </w:rPr>
        <w:t xml:space="preserve">full scientific integration candidate</w:t>
      </w:r>
      <w:r>
        <w:rPr>
          <w:rFonts w:ascii="DejaVu Serif" w:hAnsi="DejaVu Serif" w:eastAsia="DejaVu Serif"/>
        </w:rPr>
        <w:t xml:space="preserve">. It is not suitable for immediate release as v1.0.8 without a frozen source tree, exact claim-source coverage, code integration, test extension, two independent builds, full accessibility review, release-identity binding, and natural main/tag workflow passes. The proposed release path is given in Part VII.</w:t>
      </w:r>
    </w:p>
    <w:bookmarkEnd w:id="39"/>
    <w:bookmarkEnd w:id="40"/>
    <w:bookmarkStart w:id="41" w:name="epistemic-and-implementation-vocabulary"/>
    <w:p>
      <w:pPr>
        <w:pStyle w:val="Heading1"/>
        <w:keepNext/>
        <w:widowControl/>
        <w:pBdr>
          <w:bottom w:val="single" w:sz="6" w:space="3" w:color="B99822"/>
        </w:pBdr>
      </w:pPr>
      <w:r>
        <w:rPr>
          <w:rFonts w:ascii="DejaVu Serif" w:hAnsi="DejaVu Serif" w:eastAsia="DejaVu Serif"/>
        </w:rPr>
        <w:t xml:space="preserve">Epistemic and implementation vocabulary</w:t>
      </w:r>
    </w:p>
    <w:p>
      <w:pPr>
        <w:pStyle w:val="FirstParagraph"/>
        <w:widowControl/>
      </w:pPr>
      <w:r>
        <w:rPr>
          <w:rFonts w:ascii="DejaVu Serif" w:hAnsi="DejaVu Serif" w:eastAsia="DejaVu Serif"/>
        </w:rPr>
        <w:t xml:space="preserve">Two vocabularies are retained because they answer different questions.</w:t>
      </w:r>
    </w:p>
    <w:p>
      <w:pPr>
        <w:pStyle w:val="BodyText"/>
        <w:widowControl/>
      </w:pPr>
      <w:r>
        <w:rPr>
          <w:rFonts w:ascii="DejaVu Serif" w:hAnsi="DejaVu Serif" w:eastAsia="DejaVu Serif"/>
          <w:b/>
          <w:bCs/>
        </w:rPr>
        <w:t xml:space="preserve">Scientific status</w:t>
      </w:r>
      <w:r>
        <w:rPr>
          <w:rFonts w:ascii="DejaVu Serif" w:hAnsi="DejaVu Serif" w:eastAsia="DejaVu Serif"/>
        </w:rPr>
        <w:t xml:space="preserve"> </w:t>
      </w:r>
      <w:r>
        <w:rPr>
          <w:rFonts w:ascii="DejaVu Serif" w:hAnsi="DejaVu Serif" w:eastAsia="DejaVu Serif"/>
        </w:rPr>
        <w:t xml:space="preserve">describes what the world-facing evidence supports:</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Label</w:t>
            </w:r>
          </w:p>
        </w:tc>
        <w:tc>
          <w:tcPr>
            <w:vAlign w:val="center"/>
          </w:tcPr>
          <w:p>
            <w:pPr>
              <w:pStyle w:val="Compact"/>
              <w:spacing w:after="30" w:line="240" w:lineRule="auto"/>
            </w:pPr>
            <w:r>
              <w:rPr>
                <w:rFonts w:ascii="DejaVu Sans" w:hAnsi="DejaVu Sans" w:eastAsia="DejaVu Sans"/>
                <w:b/>
                <w:color w:val="071B2A"/>
                <w:sz w:val="17"/>
              </w:rPr>
              <w:t xml:space="preserve">Meaning</w:t>
            </w:r>
          </w:p>
        </w:tc>
      </w:tr>
      <w:tr>
        <w:tc>
          <w:tcPr>
            <w:vAlign w:val="center"/>
          </w:tcPr>
          <w:p>
            <w:pPr>
              <w:pStyle w:val="Compact"/>
              <w:spacing w:after="30" w:line="240" w:lineRule="auto"/>
            </w:pPr>
            <w:r>
              <w:rPr>
                <w:rFonts w:ascii="DejaVu Sans" w:hAnsi="DejaVu Sans" w:eastAsia="DejaVu Sans"/>
                <w:sz w:val="17"/>
              </w:rPr>
              <w:t xml:space="preserve">Established</w:t>
            </w:r>
          </w:p>
        </w:tc>
        <w:tc>
          <w:tcPr>
            <w:vAlign w:val="center"/>
          </w:tcPr>
          <w:p>
            <w:pPr>
              <w:pStyle w:val="Compact"/>
              <w:spacing w:after="30" w:line="240" w:lineRule="auto"/>
            </w:pPr>
            <w:r>
              <w:rPr>
                <w:rFonts w:ascii="DejaVu Sans" w:hAnsi="DejaVu Sans" w:eastAsia="DejaVu Sans"/>
                <w:sz w:val="17"/>
              </w:rPr>
              <w:t xml:space="preserve">Repeatedly observed or strongly anchored by direct measurement and mature theory within a stated domain.</w:t>
            </w:r>
          </w:p>
        </w:tc>
      </w:tr>
      <w:tr>
        <w:tc>
          <w:tcPr>
            <w:vAlign w:val="center"/>
          </w:tcPr>
          <w:p>
            <w:pPr>
              <w:pStyle w:val="Compact"/>
              <w:spacing w:after="30" w:line="240" w:lineRule="auto"/>
            </w:pPr>
            <w:r>
              <w:rPr>
                <w:rFonts w:ascii="DejaVu Sans" w:hAnsi="DejaVu Sans" w:eastAsia="DejaVu Sans"/>
                <w:sz w:val="17"/>
              </w:rPr>
              <w:t xml:space="preserve">Strong inference</w:t>
            </w:r>
          </w:p>
        </w:tc>
        <w:tc>
          <w:tcPr>
            <w:vAlign w:val="center"/>
          </w:tcPr>
          <w:p>
            <w:pPr>
              <w:pStyle w:val="Compact"/>
              <w:spacing w:after="30" w:line="240" w:lineRule="auto"/>
            </w:pPr>
            <w:r>
              <w:rPr>
                <w:rFonts w:ascii="DejaVu Sans" w:hAnsi="DejaVu Sans" w:eastAsia="DejaVu Sans"/>
                <w:sz w:val="17"/>
              </w:rPr>
              <w:t xml:space="preserve">Best explanation of convergent evidence; details remain revisable.</w:t>
            </w:r>
          </w:p>
        </w:tc>
      </w:tr>
      <w:tr>
        <w:tc>
          <w:tcPr>
            <w:vAlign w:val="center"/>
          </w:tcPr>
          <w:p>
            <w:pPr>
              <w:pStyle w:val="Compact"/>
              <w:spacing w:after="30" w:line="240" w:lineRule="auto"/>
            </w:pPr>
            <w:r>
              <w:rPr>
                <w:rFonts w:ascii="DejaVu Sans" w:hAnsi="DejaVu Sans" w:eastAsia="DejaVu Sans"/>
                <w:sz w:val="17"/>
              </w:rPr>
              <w:t xml:space="preserve">Plausible</w:t>
            </w:r>
          </w:p>
        </w:tc>
        <w:tc>
          <w:tcPr>
            <w:vAlign w:val="center"/>
          </w:tcPr>
          <w:p>
            <w:pPr>
              <w:pStyle w:val="Compact"/>
              <w:spacing w:after="30" w:line="240" w:lineRule="auto"/>
            </w:pPr>
            <w:r>
              <w:rPr>
                <w:rFonts w:ascii="DejaVu Sans" w:hAnsi="DejaVu Sans" w:eastAsia="DejaVu Sans"/>
                <w:sz w:val="17"/>
              </w:rPr>
              <w:t xml:space="preserve">Physically coherent and partially supported.</w:t>
            </w:r>
          </w:p>
        </w:tc>
      </w:tr>
      <w:tr>
        <w:tc>
          <w:tcPr>
            <w:vAlign w:val="center"/>
          </w:tcPr>
          <w:p>
            <w:pPr>
              <w:pStyle w:val="Compact"/>
              <w:spacing w:after="30" w:line="240" w:lineRule="auto"/>
            </w:pPr>
            <w:r>
              <w:rPr>
                <w:rFonts w:ascii="DejaVu Sans" w:hAnsi="DejaVu Sans" w:eastAsia="DejaVu Sans"/>
                <w:sz w:val="17"/>
              </w:rPr>
              <w:t xml:space="preserve">Open</w:t>
            </w:r>
          </w:p>
        </w:tc>
        <w:tc>
          <w:tcPr>
            <w:vAlign w:val="center"/>
          </w:tcPr>
          <w:p>
            <w:pPr>
              <w:pStyle w:val="Compact"/>
              <w:spacing w:after="30" w:line="240" w:lineRule="auto"/>
            </w:pPr>
            <w:r>
              <w:rPr>
                <w:rFonts w:ascii="DejaVu Sans" w:hAnsi="DejaVu Sans" w:eastAsia="DejaVu Sans"/>
                <w:sz w:val="17"/>
              </w:rPr>
              <w:t xml:space="preserve">Not excluded; current evidence does not materially favor it.</w:t>
            </w:r>
          </w:p>
        </w:tc>
      </w:tr>
      <w:tr>
        <w:tc>
          <w:tcPr>
            <w:vAlign w:val="center"/>
          </w:tcPr>
          <w:p>
            <w:pPr>
              <w:pStyle w:val="Compact"/>
              <w:spacing w:after="30" w:line="240" w:lineRule="auto"/>
            </w:pPr>
            <w:r>
              <w:rPr>
                <w:rFonts w:ascii="DejaVu Sans" w:hAnsi="DejaVu Sans" w:eastAsia="DejaVu Sans"/>
                <w:sz w:val="17"/>
              </w:rPr>
              <w:t xml:space="preserve">Constrained</w:t>
            </w:r>
          </w:p>
        </w:tc>
        <w:tc>
          <w:tcPr>
            <w:vAlign w:val="center"/>
          </w:tcPr>
          <w:p>
            <w:pPr>
              <w:pStyle w:val="Compact"/>
              <w:spacing w:after="30" w:line="240" w:lineRule="auto"/>
            </w:pPr>
            <w:r>
              <w:rPr>
                <w:rFonts w:ascii="DejaVu Sans" w:hAnsi="DejaVu Sans" w:eastAsia="DejaVu Sans"/>
                <w:sz w:val="17"/>
              </w:rPr>
              <w:t xml:space="preserve">Possible only in narrowed forms because expected evidence is absent or contradictory.</w:t>
            </w:r>
          </w:p>
        </w:tc>
      </w:tr>
      <w:tr>
        <w:tc>
          <w:tcPr>
            <w:vAlign w:val="center"/>
          </w:tcPr>
          <w:p>
            <w:pPr>
              <w:pStyle w:val="Compact"/>
              <w:spacing w:after="30" w:line="240" w:lineRule="auto"/>
            </w:pPr>
            <w:r>
              <w:rPr>
                <w:rFonts w:ascii="DejaVu Sans" w:hAnsi="DejaVu Sans" w:eastAsia="DejaVu Sans"/>
                <w:sz w:val="17"/>
              </w:rPr>
              <w:t xml:space="preserve">Unsupported</w:t>
            </w:r>
          </w:p>
        </w:tc>
        <w:tc>
          <w:tcPr>
            <w:vAlign w:val="center"/>
          </w:tcPr>
          <w:p>
            <w:pPr>
              <w:pStyle w:val="Compact"/>
              <w:spacing w:after="30" w:line="240" w:lineRule="auto"/>
            </w:pPr>
            <w:r>
              <w:rPr>
                <w:rFonts w:ascii="DejaVu Sans" w:hAnsi="DejaVu Sans" w:eastAsia="DejaVu Sans"/>
                <w:sz w:val="17"/>
              </w:rPr>
              <w:t xml:space="preserve">No positive evidence currently requires the claim.</w:t>
            </w:r>
          </w:p>
        </w:tc>
      </w:tr>
    </w:tbl>
    <w:p>
      <w:pPr>
        <w:pStyle w:val="BodyText"/>
        <w:widowControl/>
      </w:pPr>
      <w:r>
        <w:rPr>
          <w:rFonts w:ascii="DejaVu Serif" w:hAnsi="DejaVu Serif" w:eastAsia="DejaVu Serif"/>
          <w:b/>
          <w:bCs/>
        </w:rPr>
        <w:t xml:space="preserve">Evidence class</w:t>
      </w:r>
      <w:r>
        <w:rPr>
          <w:rFonts w:ascii="DejaVu Serif" w:hAnsi="DejaVu Serif" w:eastAsia="DejaVu Serif"/>
        </w:rPr>
        <w:t xml:space="preserve"> </w:t>
      </w:r>
      <w:r>
        <w:rPr>
          <w:rFonts w:ascii="DejaVu Serif" w:hAnsi="DejaVu Serif" w:eastAsia="DejaVu Serif"/>
        </w:rPr>
        <w:t xml:space="preserve">describes how a project statement was supported:</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Class</w:t>
            </w:r>
          </w:p>
        </w:tc>
        <w:tc>
          <w:tcPr>
            <w:vAlign w:val="center"/>
          </w:tcPr>
          <w:p>
            <w:pPr>
              <w:pStyle w:val="Compact"/>
              <w:spacing w:after="30" w:line="240" w:lineRule="auto"/>
            </w:pPr>
            <w:r>
              <w:rPr>
                <w:rFonts w:ascii="DejaVu Sans" w:hAnsi="DejaVu Sans" w:eastAsia="DejaVu Sans"/>
                <w:b/>
                <w:color w:val="071B2A"/>
                <w:sz w:val="17"/>
              </w:rPr>
              <w:t xml:space="preserve">Meaning</w:t>
            </w:r>
          </w:p>
        </w:tc>
      </w:tr>
      <w:tr>
        <w:tc>
          <w:tcPr>
            <w:vAlign w:val="center"/>
          </w:tcPr>
          <w:p>
            <w:pPr>
              <w:pStyle w:val="Compact"/>
              <w:spacing w:after="30" w:line="240" w:lineRule="auto"/>
            </w:pPr>
            <w:r>
              <w:rPr>
                <w:rStyle w:val="VerbatimChar"/>
                <w:rFonts w:ascii="DejaVu Sans" w:hAnsi="DejaVu Sans" w:eastAsia="DejaVu Sans"/>
                <w:sz w:val="17"/>
              </w:rPr>
              <w:t xml:space="preserve">source_asserted</w:t>
            </w:r>
          </w:p>
        </w:tc>
        <w:tc>
          <w:tcPr>
            <w:vAlign w:val="center"/>
          </w:tcPr>
          <w:p>
            <w:pPr>
              <w:pStyle w:val="Compact"/>
              <w:spacing w:after="30" w:line="240" w:lineRule="auto"/>
            </w:pPr>
            <w:r>
              <w:rPr>
                <w:rFonts w:ascii="DejaVu Sans" w:hAnsi="DejaVu Sans" w:eastAsia="DejaVu Sans"/>
                <w:sz w:val="17"/>
              </w:rPr>
              <w:t xml:space="preserve">Present in an identified external or supplied record; not independently reproduced.</w:t>
            </w:r>
          </w:p>
        </w:tc>
      </w:tr>
      <w:tr>
        <w:tc>
          <w:tcPr>
            <w:vAlign w:val="center"/>
          </w:tcPr>
          <w:p>
            <w:pPr>
              <w:pStyle w:val="Compact"/>
              <w:spacing w:after="30" w:line="240" w:lineRule="auto"/>
            </w:pPr>
            <w:r>
              <w:rPr>
                <w:rStyle w:val="VerbatimChar"/>
                <w:rFonts w:ascii="DejaVu Sans" w:hAnsi="DejaVu Sans" w:eastAsia="DejaVu Sans"/>
                <w:sz w:val="17"/>
              </w:rPr>
              <w:t xml:space="preserve">hand_checked</w:t>
            </w:r>
          </w:p>
        </w:tc>
        <w:tc>
          <w:tcPr>
            <w:vAlign w:val="center"/>
          </w:tcPr>
          <w:p>
            <w:pPr>
              <w:pStyle w:val="Compact"/>
              <w:spacing w:after="30" w:line="240" w:lineRule="auto"/>
            </w:pPr>
            <w:r>
              <w:rPr>
                <w:rFonts w:ascii="DejaVu Sans" w:hAnsi="DejaVu Sans" w:eastAsia="DejaVu Sans"/>
                <w:sz w:val="17"/>
              </w:rPr>
              <w:t xml:space="preserve">Algebra, dimensions, signs, or logical scope checked directly.</w:t>
            </w:r>
          </w:p>
        </w:tc>
      </w:tr>
      <w:tr>
        <w:tc>
          <w:tcPr>
            <w:vAlign w:val="center"/>
          </w:tcPr>
          <w:p>
            <w:pPr>
              <w:pStyle w:val="Compact"/>
              <w:spacing w:after="30" w:line="240" w:lineRule="auto"/>
            </w:pPr>
            <w:r>
              <w:rPr>
                <w:rStyle w:val="VerbatimChar"/>
                <w:rFonts w:ascii="DejaVu Sans" w:hAnsi="DejaVu Sans" w:eastAsia="DejaVu Sans"/>
                <w:sz w:val="17"/>
              </w:rPr>
              <w:t xml:space="preserve">independently_reproduced</w:t>
            </w:r>
          </w:p>
        </w:tc>
        <w:tc>
          <w:tcPr>
            <w:vAlign w:val="center"/>
          </w:tcPr>
          <w:p>
            <w:pPr>
              <w:pStyle w:val="Compact"/>
              <w:spacing w:after="30" w:line="240" w:lineRule="auto"/>
            </w:pPr>
            <w:r>
              <w:rPr>
                <w:rFonts w:ascii="DejaVu Sans" w:hAnsi="DejaVu Sans" w:eastAsia="DejaVu Sans"/>
                <w:sz w:val="17"/>
              </w:rPr>
              <w:t xml:space="preserve">Recomputed from declared inputs without relying on a saved transcript.</w:t>
            </w:r>
          </w:p>
        </w:tc>
      </w:tr>
      <w:tr>
        <w:tc>
          <w:tcPr>
            <w:vAlign w:val="center"/>
          </w:tcPr>
          <w:p>
            <w:pPr>
              <w:pStyle w:val="Compact"/>
              <w:spacing w:after="30" w:line="240" w:lineRule="auto"/>
            </w:pPr>
            <w:r>
              <w:rPr>
                <w:rStyle w:val="VerbatimChar"/>
                <w:rFonts w:ascii="DejaVu Sans" w:hAnsi="DejaVu Sans" w:eastAsia="DejaVu Sans"/>
                <w:sz w:val="17"/>
              </w:rPr>
              <w:t xml:space="preserve">mechanically_replayed</w:t>
            </w:r>
          </w:p>
        </w:tc>
        <w:tc>
          <w:tcPr>
            <w:vAlign w:val="center"/>
          </w:tcPr>
          <w:p>
            <w:pPr>
              <w:pStyle w:val="Compact"/>
              <w:spacing w:after="30" w:line="240" w:lineRule="auto"/>
            </w:pPr>
            <w:r>
              <w:rPr>
                <w:rFonts w:ascii="DejaVu Sans" w:hAnsi="DejaVu Sans" w:eastAsia="DejaVu Sans"/>
                <w:sz w:val="17"/>
              </w:rPr>
              <w:t xml:space="preserve">Deterministic project code or certificate replayed under a declared runtime.</w:t>
            </w:r>
          </w:p>
        </w:tc>
      </w:tr>
      <w:tr>
        <w:tc>
          <w:tcPr>
            <w:vAlign w:val="center"/>
          </w:tcPr>
          <w:p>
            <w:pPr>
              <w:pStyle w:val="Compact"/>
              <w:spacing w:after="30" w:line="240" w:lineRule="auto"/>
            </w:pPr>
            <w:r>
              <w:rPr>
                <w:rStyle w:val="VerbatimChar"/>
                <w:rFonts w:ascii="DejaVu Sans" w:hAnsi="DejaVu Sans" w:eastAsia="DejaVu Sans"/>
                <w:sz w:val="17"/>
              </w:rPr>
              <w:t xml:space="preserve">externally_published</w:t>
            </w:r>
          </w:p>
        </w:tc>
        <w:tc>
          <w:tcPr>
            <w:vAlign w:val="center"/>
          </w:tcPr>
          <w:p>
            <w:pPr>
              <w:pStyle w:val="Compact"/>
              <w:spacing w:after="30" w:line="240" w:lineRule="auto"/>
            </w:pPr>
            <w:r>
              <w:rPr>
                <w:rFonts w:ascii="DejaVu Sans" w:hAnsi="DejaVu Sans" w:eastAsia="DejaVu Sans"/>
                <w:sz w:val="17"/>
              </w:rPr>
              <w:t xml:space="preserve">The external record has a stable publication identity.</w:t>
            </w:r>
          </w:p>
        </w:tc>
      </w:tr>
      <w:tr>
        <w:tc>
          <w:tcPr>
            <w:vAlign w:val="center"/>
          </w:tcPr>
          <w:p>
            <w:pPr>
              <w:pStyle w:val="Compact"/>
              <w:spacing w:after="30" w:line="240" w:lineRule="auto"/>
            </w:pPr>
            <w:r>
              <w:rPr>
                <w:rStyle w:val="VerbatimChar"/>
                <w:rFonts w:ascii="DejaVu Sans" w:hAnsi="DejaVu Sans" w:eastAsia="DejaVu Sans"/>
                <w:sz w:val="17"/>
              </w:rPr>
              <w:t xml:space="preserve">structural_inference</w:t>
            </w:r>
          </w:p>
        </w:tc>
        <w:tc>
          <w:tcPr>
            <w:vAlign w:val="center"/>
          </w:tcPr>
          <w:p>
            <w:pPr>
              <w:pStyle w:val="Compact"/>
              <w:spacing w:after="30" w:line="240" w:lineRule="auto"/>
            </w:pPr>
            <w:r>
              <w:rPr>
                <w:rFonts w:ascii="DejaVu Sans" w:hAnsi="DejaVu Sans" w:eastAsia="DejaVu Sans"/>
                <w:sz w:val="17"/>
              </w:rPr>
              <w:t xml:space="preserve">A cross-domain method comparison that preserves different physical laws.</w:t>
            </w:r>
          </w:p>
        </w:tc>
      </w:tr>
      <w:tr>
        <w:tc>
          <w:tcPr>
            <w:vAlign w:val="center"/>
          </w:tcPr>
          <w:p>
            <w:pPr>
              <w:pStyle w:val="Compact"/>
              <w:spacing w:after="30" w:line="240" w:lineRule="auto"/>
            </w:pPr>
            <w:r>
              <w:rPr>
                <w:rStyle w:val="VerbatimChar"/>
                <w:rFonts w:ascii="DejaVu Sans" w:hAnsi="DejaVu Sans" w:eastAsia="DejaVu Sans"/>
                <w:sz w:val="17"/>
              </w:rPr>
              <w:t xml:space="preserve">proposed_only</w:t>
            </w:r>
          </w:p>
        </w:tc>
        <w:tc>
          <w:tcPr>
            <w:vAlign w:val="center"/>
          </w:tcPr>
          <w:p>
            <w:pPr>
              <w:pStyle w:val="Compact"/>
              <w:spacing w:after="30" w:line="240" w:lineRule="auto"/>
            </w:pPr>
            <w:r>
              <w:rPr>
                <w:rFonts w:ascii="DejaVu Sans" w:hAnsi="DejaVu Sans" w:eastAsia="DejaVu Sans"/>
                <w:sz w:val="17"/>
              </w:rPr>
              <w:t xml:space="preserve">New notation, test, or architecture awaiting data or proof.</w:t>
            </w:r>
          </w:p>
        </w:tc>
      </w:tr>
      <w:tr>
        <w:tc>
          <w:tcPr>
            <w:vAlign w:val="center"/>
          </w:tcPr>
          <w:p>
            <w:pPr>
              <w:pStyle w:val="Compact"/>
              <w:spacing w:after="30" w:line="240" w:lineRule="auto"/>
            </w:pPr>
            <w:r>
              <w:rPr>
                <w:rStyle w:val="VerbatimChar"/>
                <w:rFonts w:ascii="DejaVu Sans" w:hAnsi="DejaVu Sans" w:eastAsia="DejaVu Sans"/>
                <w:sz w:val="17"/>
              </w:rPr>
              <w:t xml:space="preserve">deferred</w:t>
            </w:r>
          </w:p>
        </w:tc>
        <w:tc>
          <w:tcPr>
            <w:vAlign w:val="center"/>
          </w:tcPr>
          <w:p>
            <w:pPr>
              <w:pStyle w:val="Compact"/>
              <w:spacing w:after="30" w:line="240" w:lineRule="auto"/>
            </w:pPr>
            <w:r>
              <w:rPr>
                <w:rFonts w:ascii="DejaVu Sans" w:hAnsi="DejaVu Sans" w:eastAsia="DejaVu Sans"/>
                <w:sz w:val="17"/>
              </w:rPr>
              <w:t xml:space="preserve">Blocked by source, rights, units, implementation, or control gaps.</w:t>
            </w:r>
          </w:p>
        </w:tc>
      </w:tr>
      <w:tr>
        <w:tc>
          <w:tcPr>
            <w:vAlign w:val="center"/>
          </w:tcPr>
          <w:p>
            <w:pPr>
              <w:pStyle w:val="Compact"/>
              <w:spacing w:after="30" w:line="240" w:lineRule="auto"/>
            </w:pPr>
            <w:r>
              <w:rPr>
                <w:rStyle w:val="VerbatimChar"/>
                <w:rFonts w:ascii="DejaVu Sans" w:hAnsi="DejaVu Sans" w:eastAsia="DejaVu Sans"/>
                <w:sz w:val="17"/>
              </w:rPr>
              <w:t xml:space="preserve">rejected</w:t>
            </w:r>
          </w:p>
        </w:tc>
        <w:tc>
          <w:tcPr>
            <w:vAlign w:val="center"/>
          </w:tcPr>
          <w:p>
            <w:pPr>
              <w:pStyle w:val="Compact"/>
              <w:spacing w:after="30" w:line="240" w:lineRule="auto"/>
            </w:pPr>
            <w:r>
              <w:rPr>
                <w:rFonts w:ascii="DejaVu Sans" w:hAnsi="DejaVu Sans" w:eastAsia="DejaVu Sans"/>
                <w:sz w:val="17"/>
              </w:rPr>
              <w:t xml:space="preserve">A tempting interpretation contradicted by the present evidence or scope.</w:t>
            </w:r>
          </w:p>
        </w:tc>
      </w:tr>
    </w:tbl>
    <w:p>
      <w:pPr>
        <w:pStyle w:val="BodyText"/>
        <w:widowControl/>
      </w:pPr>
      <w:r>
        <w:rPr>
          <w:rFonts w:ascii="DejaVu Serif" w:hAnsi="DejaVu Serif" w:eastAsia="DejaVu Serif"/>
        </w:rPr>
        <w:t xml:space="preserve">No evidence class by itself establishes truth. A mechanically replayed synthetic result may be exact and still fail to describe a planet. An externally published paper may be real and still not entail ASTRA’s structural interpretation.</w:t>
      </w:r>
    </w:p>
    <w:bookmarkEnd w:id="41"/>
    <w:bookmarkStart w:id="42" w:name="X651936e98e58a0e7d0b8cf6e7372344a00e9520"/>
    <w:p>
      <w:pPr>
        <w:pStyle w:val="Heading1"/>
        <w:keepNext/>
        <w:widowControl/>
        <w:pBdr>
          <w:bottom w:val="single" w:sz="6" w:space="3" w:color="B99822"/>
        </w:pBdr>
      </w:pPr>
      <w:r>
        <w:rPr>
          <w:rFonts w:ascii="DejaVu Serif" w:hAnsi="DejaVu Serif" w:eastAsia="DejaVu Serif"/>
        </w:rPr>
        <w:t xml:space="preserve">Part I - Repository baseline and retained core</w:t>
      </w:r>
    </w:p>
    <w:bookmarkEnd w:id="42"/>
    <w:bookmarkStart w:id="47" w:name="current-repository-state"/>
    <w:p>
      <w:pPr>
        <w:pStyle w:val="Heading1"/>
        <w:keepNext/>
        <w:widowControl/>
        <w:pBdr>
          <w:bottom w:val="single" w:sz="6" w:space="3" w:color="B99822"/>
        </w:pBdr>
      </w:pPr>
      <w:r>
        <w:rPr>
          <w:rFonts w:ascii="DejaVu Serif" w:hAnsi="DejaVu Serif" w:eastAsia="DejaVu Serif"/>
        </w:rPr>
        <w:t xml:space="preserve">1. Current repository state</w:t>
      </w:r>
    </w:p>
    <w:bookmarkStart w:id="43" w:name="X154c0e87178d8230b110d527fe53ad9af3a8742"/>
    <w:p>
      <w:pPr>
        <w:pStyle w:val="Heading2"/>
        <w:keepNext/>
        <w:widowControl/>
      </w:pPr>
      <w:r>
        <w:rPr>
          <w:rFonts w:ascii="DejaVu Serif" w:hAnsi="DejaVu Serif" w:eastAsia="DejaVu Serif"/>
        </w:rPr>
        <w:t xml:space="preserve">1.1 Stable release and default-branch separation</w:t>
      </w:r>
    </w:p>
    <w:p>
      <w:pPr>
        <w:pStyle w:val="FirstParagraph"/>
        <w:widowControl/>
      </w:pPr>
      <w:r>
        <w:rPr>
          <w:rFonts w:ascii="DejaVu Serif" w:hAnsi="DejaVu Serif" w:eastAsia="DejaVu Serif"/>
        </w:rPr>
        <w:t xml:space="preserve">SPPT/ASTRA v1.0.7 is the current stable core reference edition and GitHub Latest release. Its formal classification remains a not-peer-reviewed perspective and mathematical framework with reduced synthetic demonstrations and no empirical planetary validation. The release has its own tag, source archive, claim matrix, source inventory, generated PDF/HTML editions, checksums, and identity record.</w:t>
      </w:r>
      <w:r>
        <w:rPr>
          <w:rFonts w:ascii="DejaVu Serif" w:hAnsi="DejaVu Serif" w:eastAsia="DejaVu Serif"/>
        </w:rPr>
        <w:t xml:space="preserve"> </w:t>
      </w:r>
      <w:r>
        <w:rPr>
          <w:rFonts w:ascii="DejaVu Serif" w:hAnsi="DejaVu Serif" w:eastAsia="DejaVu Serif"/>
        </w:rPr>
        <w:t xml:space="preserve">(</w:t>
      </w:r>
      <w:hyperlink w:anchor="ref-astraRelease107">
        <w:r>
          <w:rPr>
            <w:rStyle w:val="Hyperlink"/>
          </w:rPr>
          <w:t xml:space="preserve">Jacko T. 2026p</w:t>
        </w:r>
      </w:hyperlink>
      <w:r>
        <w:rPr>
          <w:rFonts w:ascii="DejaVu Serif" w:hAnsi="DejaVu Serif" w:eastAsia="DejaVu Serif"/>
        </w:rPr>
        <w:t xml:space="preserve">,</w:t>
      </w:r>
      <w:r>
        <w:rPr>
          <w:rFonts w:ascii="DejaVu Serif" w:hAnsi="DejaVu Serif" w:eastAsia="DejaVu Serif"/>
        </w:rPr>
        <w:t xml:space="preserve"> </w:t>
      </w:r>
      <w:hyperlink w:anchor="ref-astraManuscript107">
        <w:r>
          <w:rPr>
            <w:rStyle w:val="Hyperlink"/>
          </w:rPr>
          <w:t xml:space="preserve">2026k</w:t>
        </w:r>
      </w:hyperlink>
      <w:r>
        <w:rPr>
          <w:rFonts w:ascii="DejaVu Serif" w:hAnsi="DejaVu Serif" w:eastAsia="DejaVu Serif"/>
        </w:rPr>
        <w:t xml:space="preserve">,</w:t>
      </w:r>
      <w:r>
        <w:rPr>
          <w:rFonts w:ascii="DejaVu Serif" w:hAnsi="DejaVu Serif" w:eastAsia="DejaVu Serif"/>
        </w:rPr>
        <w:t xml:space="preserve"> </w:t>
      </w:r>
      <w:hyperlink w:anchor="ref-astraClaims107">
        <w:r>
          <w:rPr>
            <w:rStyle w:val="Hyperlink"/>
          </w:rPr>
          <w:t xml:space="preserve">2026j</w:t>
        </w:r>
      </w:hyperlink>
      <w:r>
        <w:rPr>
          <w:rFonts w:ascii="DejaVu Serif" w:hAnsi="DejaVu Serif" w:eastAsia="DejaVu Serif"/>
        </w:rPr>
        <w:t xml:space="preserve">)</w:t>
      </w:r>
    </w:p>
    <w:p>
      <w:pPr>
        <w:pStyle w:val="BodyText"/>
        <w:widowControl/>
      </w:pPr>
      <w:r>
        <w:rPr>
          <w:rFonts w:ascii="DejaVu Serif" w:hAnsi="DejaVu Serif" w:eastAsia="DejaVu Serif"/>
        </w:rPr>
        <w:t xml:space="preserve">The repository default branch is not identical to the immutable v1.0.7 release tree. At the audited commit it is 15 commits ahead of the tag. Those commits include an unpromoted core-integrity M1 repair and a communications-cover redesign. The README states explicitly that the M1 source differs from the immutable reading assets and is neither v1.0.8 nor a published erratum.</w:t>
      </w:r>
      <w:r>
        <w:rPr>
          <w:rFonts w:ascii="DejaVu Serif" w:hAnsi="DejaVu Serif" w:eastAsia="DejaVu Serif"/>
        </w:rPr>
        <w:t xml:space="preserve"> </w:t>
      </w:r>
      <w:r>
        <w:rPr>
          <w:rFonts w:ascii="DejaVu Serif" w:hAnsi="DejaVu Serif" w:eastAsia="DejaVu Serif"/>
        </w:rPr>
        <w:t xml:space="preserve">(</w:t>
      </w:r>
      <w:hyperlink w:anchor="ref-astraRepo2026">
        <w:r>
          <w:rPr>
            <w:rStyle w:val="Hyperlink"/>
          </w:rPr>
          <w:t xml:space="preserve">Jacko T. 2026b</w:t>
        </w:r>
      </w:hyperlink>
      <w:r>
        <w:rPr>
          <w:rFonts w:ascii="DejaVu Serif" w:hAnsi="DejaVu Serif" w:eastAsia="DejaVu Serif"/>
        </w:rPr>
        <w:t xml:space="preserve">,</w:t>
      </w:r>
      <w:r>
        <w:rPr>
          <w:rFonts w:ascii="DejaVu Serif" w:hAnsi="DejaVu Serif" w:eastAsia="DejaVu Serif"/>
        </w:rPr>
        <w:t xml:space="preserve"> </w:t>
      </w:r>
      <w:hyperlink w:anchor="ref-astraMainM1">
        <w:r>
          <w:rPr>
            <w:rStyle w:val="Hyperlink"/>
          </w:rPr>
          <w:t xml:space="preserve">2026o</w:t>
        </w:r>
      </w:hyperlink>
      <w:r>
        <w:rPr>
          <w:rFonts w:ascii="DejaVu Serif" w:hAnsi="DejaVu Serif" w:eastAsia="DejaVu Serif"/>
        </w:rPr>
        <w:t xml:space="preserve">)</w:t>
      </w:r>
    </w:p>
    <w:p>
      <w:pPr>
        <w:pStyle w:val="BodyText"/>
        <w:widowControl/>
      </w:pPr>
      <w:r>
        <w:rPr>
          <w:rFonts w:ascii="DejaVu Serif" w:hAnsi="DejaVu Serif" w:eastAsia="DejaVu Serif"/>
        </w:rPr>
        <w:t xml:space="preserve">This separation is scientifically important. A public repository can simultaneously contain:</w:t>
      </w:r>
    </w:p>
    <w:p>
      <w:pPr>
        <w:pStyle w:val="Compact"/>
        <w:numPr>
          <w:ilvl w:val="0"/>
          <w:numId w:val="1012"/>
        </w:numPr>
        <w:widowControl/>
      </w:pPr>
      <w:r>
        <w:rPr>
          <w:rFonts w:ascii="DejaVu Serif" w:hAnsi="DejaVu Serif" w:eastAsia="DejaVu Serif"/>
        </w:rPr>
        <w:t xml:space="preserve">a frozen citation target;</w:t>
      </w:r>
    </w:p>
    <w:p>
      <w:pPr>
        <w:pStyle w:val="Compact"/>
        <w:numPr>
          <w:ilvl w:val="0"/>
          <w:numId w:val="1012"/>
        </w:numPr>
        <w:widowControl/>
      </w:pPr>
      <w:r>
        <w:rPr>
          <w:rFonts w:ascii="DejaVu Serif" w:hAnsi="DejaVu Serif" w:eastAsia="DejaVu Serif"/>
        </w:rPr>
        <w:t xml:space="preserve">a later source repair that has not been promoted;</w:t>
      </w:r>
    </w:p>
    <w:p>
      <w:pPr>
        <w:pStyle w:val="Compact"/>
        <w:numPr>
          <w:ilvl w:val="0"/>
          <w:numId w:val="1012"/>
        </w:numPr>
        <w:widowControl/>
      </w:pPr>
      <w:r>
        <w:rPr>
          <w:rFonts w:ascii="DejaVu Serif" w:hAnsi="DejaVu Serif" w:eastAsia="DejaVu Serif"/>
        </w:rPr>
        <w:t xml:space="preserve">supporting evidence overlays;</w:t>
      </w:r>
    </w:p>
    <w:p>
      <w:pPr>
        <w:pStyle w:val="Compact"/>
        <w:numPr>
          <w:ilvl w:val="0"/>
          <w:numId w:val="1012"/>
        </w:numPr>
        <w:widowControl/>
      </w:pPr>
      <w:r>
        <w:rPr>
          <w:rFonts w:ascii="DejaVu Serif" w:hAnsi="DejaVu Serif" w:eastAsia="DejaVu Serif"/>
        </w:rPr>
        <w:t xml:space="preserve">communications-only changes;</w:t>
      </w:r>
    </w:p>
    <w:p>
      <w:pPr>
        <w:pStyle w:val="Compact"/>
        <w:numPr>
          <w:ilvl w:val="0"/>
          <w:numId w:val="1012"/>
        </w:numPr>
        <w:widowControl/>
      </w:pPr>
      <w:r>
        <w:rPr>
          <w:rFonts w:ascii="DejaVu Serif" w:hAnsi="DejaVu Serif" w:eastAsia="DejaVu Serif"/>
        </w:rPr>
        <w:t xml:space="preserve">separately versioned supplements and research previews.</w:t>
      </w:r>
    </w:p>
    <w:p>
      <w:pPr>
        <w:pStyle w:val="FirstParagraph"/>
        <w:widowControl/>
      </w:pPr>
      <w:r>
        <w:rPr>
          <w:rFonts w:ascii="DejaVu Serif" w:hAnsi="DejaVu Serif" w:eastAsia="DejaVu Serif"/>
        </w:rPr>
        <w:t xml:space="preserve">A current file is not automatically an admitted claim. A passing repository gate is not external scientific validation. The release identity and evidence status must travel with the claim.</w:t>
      </w:r>
    </w:p>
    <w:bookmarkEnd w:id="43"/>
    <w:bookmarkStart w:id="44" w:name="Xf4affe6982ae396988686acc86367ff991beb14"/>
    <w:p>
      <w:pPr>
        <w:pStyle w:val="Heading2"/>
        <w:keepNext/>
        <w:widowControl/>
      </w:pPr>
      <w:r>
        <w:rPr>
          <w:rFonts w:ascii="DejaVu Serif" w:hAnsi="DejaVu Serif" w:eastAsia="DejaVu Serif"/>
        </w:rPr>
        <w:t xml:space="preserve">1.2 Core-integrity M1 corrections that this candidate adopts</w:t>
      </w:r>
    </w:p>
    <w:p>
      <w:pPr>
        <w:pStyle w:val="FirstParagraph"/>
        <w:widowControl/>
      </w:pPr>
      <w:r>
        <w:rPr>
          <w:rFonts w:ascii="DejaVu Serif" w:hAnsi="DejaVu Serif" w:eastAsia="DejaVu Serif"/>
        </w:rPr>
        <w:t xml:space="preserve">The M1 repair identified three consequential wording defects in the v1.0.7 source and corrected them without rewriting the immutable release assets.</w:t>
      </w:r>
    </w:p>
    <w:p>
      <w:pPr>
        <w:pStyle w:val="BodyText"/>
        <w:widowControl/>
      </w:pPr>
      <w:r>
        <w:rPr>
          <w:rFonts w:ascii="DejaVu Serif" w:hAnsi="DejaVu Serif" w:eastAsia="DejaVu Serif"/>
        </w:rPr>
        <w:t xml:space="preserve">First, the weak-cut statement is capacity-weighted. For a connected positive-conductance graph with strictly positive node capacities and a nonempty proper cut, weak conductance relative to the aggregate capacities on both sides gives a small Rayleigh quotient and therefore a slow-relaxation upper bound. Low capacity alone does not imply slow relaxation.</w:t>
      </w:r>
    </w:p>
    <w:p>
      <w:pPr>
        <w:pStyle w:val="BodyText"/>
        <w:widowControl/>
      </w:pPr>
      <w:r>
        <w:rPr>
          <w:rFonts w:ascii="DejaVu Serif" w:hAnsi="DejaVu Serif" w:eastAsia="DejaVu Serif"/>
        </w:rPr>
        <w:t xml:space="preserve">Second, the earlier asymptotic logarithmic-slope criterion for dynamic arrest was not sufficient. An unbounded process such as</w:t>
      </w:r>
      <w:r>
        <w:rPr>
          <w:rFonts w:ascii="DejaVu Serif" w:hAnsi="DejaVu Serif" w:eastAsia="DejaVu Serif"/>
        </w:rPr>
        <w:t xml:space="preserve"> </w:t>
      </w:r>
      <m:oMath>
        <m:r>
          <m:rPr>
            <m:sty m:val="p"/>
          </m:rPr>
          <m:t>ℓ</m:t>
        </m:r>
        <m:d>
          <m:dPr>
            <m:begChr m:val="("/>
            <m:sepChr m:val=""/>
            <m:endChr m:val=")"/>
            <m:grow/>
          </m:dPr>
          <m:e>
            <m:r>
              <m:t>t</m:t>
            </m:r>
          </m:e>
        </m:d>
        <m:r>
          <m:rPr>
            <m:sty m:val="p"/>
          </m:rPr>
          <m:t>=</m:t>
        </m:r>
        <m:r>
          <m:rPr>
            <m:sty m:val="p"/>
          </m:rPr>
          <m:t>log</m:t>
        </m:r>
        <m:d>
          <m:dPr>
            <m:begChr m:val="("/>
            <m:sepChr m:val=""/>
            <m:endChr m:val=")"/>
            <m:grow/>
          </m:dPr>
          <m:e>
            <m:r>
              <m:t>1</m:t>
            </m:r>
            <m:r>
              <m:rPr>
                <m:sty m:val="p"/>
              </m:rPr>
              <m:t>+</m:t>
            </m:r>
            <m:r>
              <m:t>t</m:t>
            </m:r>
          </m:e>
        </m:d>
      </m:oMath>
      <w:r>
        <w:rPr>
          <w:rFonts w:ascii="DejaVu Serif" w:hAnsi="DejaVu Serif" w:eastAsia="DejaVu Serif"/>
        </w:rPr>
        <w:t xml:space="preserve"> </w:t>
      </w:r>
      <w:r>
        <w:rPr>
          <w:rFonts w:ascii="DejaVu Serif" w:hAnsi="DejaVu Serif" w:eastAsia="DejaVu Serif"/>
        </w:rPr>
        <w:t xml:space="preserve">has logarithmic slope tending to zero, whereas a bounded oscillatory process can fail that slope test. The repaired operational record therefore requires a preregistered boundedness or statistical-stationarity assessment over a declared ensemble and window, plus persistent turnover above a positive threshold. It remains a proposed observational classification, not a universal physical law.</w:t>
      </w:r>
    </w:p>
    <w:p>
      <w:pPr>
        <w:pStyle w:val="BodyText"/>
        <w:widowControl/>
      </w:pPr>
      <w:r>
        <w:rPr>
          <w:rFonts w:ascii="DejaVu Serif" w:hAnsi="DejaVu Serif" w:eastAsia="DejaVu Serif"/>
        </w:rPr>
        <w:t xml:space="preserve">Third, the earlier claim-source-completeness sentence was too strong. The maintenance record reports structural path support for 55 claims and exact locators for 21. External entailment was not comprehensively reverified; source hashes and retrieval dates are incomplete; and claim-local replay commands, runtimes, and run identifiers remain incomplete for some computational labels. The correct description is</w:t>
      </w:r>
      <w:r>
        <w:rPr>
          <w:rFonts w:ascii="DejaVu Serif" w:hAnsi="DejaVu Serif" w:eastAsia="DejaVu Serif"/>
        </w:rPr>
        <w:t xml:space="preserve"> </w:t>
      </w:r>
      <w:r>
        <w:rPr>
          <w:rFonts w:ascii="DejaVu Serif" w:hAnsi="DejaVu Serif" w:eastAsia="DejaVu Serif"/>
          <w:b/>
          <w:bCs/>
        </w:rPr>
        <w:t xml:space="preserve">maintenance evidence with explicit coverage limits</w:t>
      </w:r>
      <w:r>
        <w:rPr>
          <w:rFonts w:ascii="DejaVu Serif" w:hAnsi="DejaVu Serif" w:eastAsia="DejaVu Serif"/>
        </w:rPr>
        <w:t xml:space="preserve">, not sentence-level closure.</w:t>
      </w:r>
      <w:r>
        <w:rPr>
          <w:rFonts w:ascii="DejaVu Serif" w:hAnsi="DejaVu Serif" w:eastAsia="DejaVu Serif"/>
        </w:rPr>
        <w:t xml:space="preserve"> </w:t>
      </w:r>
      <w:r>
        <w:rPr>
          <w:rFonts w:ascii="DejaVu Serif" w:hAnsi="DejaVu Serif" w:eastAsia="DejaVu Serif"/>
        </w:rPr>
        <w:t xml:space="preserve">(</w:t>
      </w:r>
      <w:hyperlink w:anchor="ref-astraMainM1">
        <w:r>
          <w:rPr>
            <w:rStyle w:val="Hyperlink"/>
          </w:rPr>
          <w:t xml:space="preserve">Jacko T. 2026o</w:t>
        </w:r>
      </w:hyperlink>
      <w:r>
        <w:rPr>
          <w:rFonts w:ascii="DejaVu Serif" w:hAnsi="DejaVu Serif" w:eastAsia="DejaVu Serif"/>
        </w:rPr>
        <w:t xml:space="preserve">)</w:t>
      </w:r>
    </w:p>
    <w:bookmarkEnd w:id="44"/>
    <w:bookmarkStart w:id="45" w:name="supplemental-and-research-lines"/>
    <w:p>
      <w:pPr>
        <w:pStyle w:val="Heading2"/>
        <w:keepNext/>
        <w:widowControl/>
      </w:pPr>
      <w:r>
        <w:rPr>
          <w:rFonts w:ascii="DejaVu Serif" w:hAnsi="DejaVu Serif" w:eastAsia="DejaVu Serif"/>
        </w:rPr>
        <w:t xml:space="preserve">1.3 Supplemental and research lines</w:t>
      </w:r>
    </w:p>
    <w:p>
      <w:pPr>
        <w:pStyle w:val="FirstParagraph"/>
        <w:widowControl/>
      </w:pPr>
      <w:r>
        <w:rPr>
          <w:rFonts w:ascii="DejaVu Serif" w:hAnsi="DejaVu Serif" w:eastAsia="DejaVu Serif"/>
          <w:i/>
          <w:iCs/>
        </w:rPr>
        <w:t xml:space="preserve">Earth Is the Instrument</w:t>
      </w:r>
      <w:r>
        <w:rPr>
          <w:rFonts w:ascii="DejaVu Serif" w:hAnsi="DejaVu Serif" w:eastAsia="DejaVu Serif"/>
        </w:rPr>
        <w:t xml:space="preserve"> </w:t>
      </w:r>
      <w:r>
        <w:rPr>
          <w:rFonts w:ascii="DejaVu Serif" w:hAnsi="DejaVu Serif" w:eastAsia="DejaVu Serif"/>
        </w:rPr>
        <w:t xml:space="preserve">v0.3.0 remains a separately versioned foundational working paper. It develops boundary-state promotion, typed physical/control/observation/archive/certificate relations, FOG audits, seam information, dual rent, residue fields, archive-veto strength, local-to-global certificates, and comparative origin ledgers. The central proposition - Earth as reactor, archive, censor, and instrument - remains supplemental to the planetary core rather than an automatically admitted physical law.</w:t>
      </w:r>
      <w:r>
        <w:rPr>
          <w:rFonts w:ascii="DejaVu Serif" w:hAnsi="DejaVu Serif" w:eastAsia="DejaVu Serif"/>
        </w:rPr>
        <w:t xml:space="preserve"> </w:t>
      </w:r>
      <w:r>
        <w:rPr>
          <w:rFonts w:ascii="DejaVu Serif" w:hAnsi="DejaVu Serif" w:eastAsia="DejaVu Serif"/>
        </w:rPr>
        <w:t xml:space="preserve">(</w:t>
      </w:r>
      <w:hyperlink w:anchor="ref-earthInstrument030">
        <w:r>
          <w:rPr>
            <w:rStyle w:val="Hyperlink"/>
          </w:rPr>
          <w:t xml:space="preserve">Jacko T. 2026a</w:t>
        </w:r>
      </w:hyperlink>
      <w:r>
        <w:rPr>
          <w:rFonts w:ascii="DejaVu Serif" w:hAnsi="DejaVu Serif" w:eastAsia="DejaVu Serif"/>
        </w:rPr>
        <w:t xml:space="preserve">,</w:t>
      </w:r>
      <w:r>
        <w:rPr>
          <w:rFonts w:ascii="DejaVu Serif" w:hAnsi="DejaVu Serif" w:eastAsia="DejaVu Serif"/>
        </w:rPr>
        <w:t xml:space="preserve"> </w:t>
      </w:r>
      <w:hyperlink w:anchor="ref-earthWorkingPaper01">
        <w:r>
          <w:rPr>
            <w:rStyle w:val="Hyperlink"/>
          </w:rPr>
          <w:t xml:space="preserve">2026f</w:t>
        </w:r>
      </w:hyperlink>
      <w:r>
        <w:rPr>
          <w:rFonts w:ascii="DejaVu Serif" w:hAnsi="DejaVu Serif" w:eastAsia="DejaVu Serif"/>
        </w:rPr>
        <w:t xml:space="preserve">)</w:t>
      </w:r>
    </w:p>
    <w:p>
      <w:pPr>
        <w:pStyle w:val="BodyText"/>
        <w:widowControl/>
      </w:pPr>
      <w:r>
        <w:rPr>
          <w:rFonts w:ascii="DejaVu Serif" w:hAnsi="DejaVu Serif" w:eastAsia="DejaVu Serif"/>
        </w:rPr>
        <w:t xml:space="preserve">The Sector-Complete Instrument alpha remains a namespaced research preview. Active Support, the SPPT Bridge Protocol, Cosmic Visibility, and Coherence-Cell Exploration remain public but unpromoted methods drafts or prototypes. Their useful contributions are typed records, observational quotients, visibility operators, intervention design, and analogy-to-falsifier discipline. None inherits the stable release identity merely by residing on</w:t>
      </w:r>
      <w:r>
        <w:rPr>
          <w:rFonts w:ascii="DejaVu Serif" w:hAnsi="DejaVu Serif" w:eastAsia="DejaVu Serif"/>
        </w:rPr>
        <w:t xml:space="preserve"> </w:t>
      </w:r>
      <w:r>
        <w:rPr>
          <w:rStyle w:val="VerbatimChar"/>
          <w:rFonts w:ascii="DejaVu Serif" w:hAnsi="DejaVu Serif" w:eastAsia="DejaVu Serif"/>
        </w:rPr>
        <w:t xml:space="preserve">main</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rPr>
        <w:t xml:space="preserve">(</w:t>
      </w:r>
      <w:hyperlink w:anchor="ref-sectorCompleteAlpha">
        <w:r>
          <w:rPr>
            <w:rStyle w:val="Hyperlink"/>
          </w:rPr>
          <w:t xml:space="preserve">Jacko T. 2026c</w:t>
        </w:r>
      </w:hyperlink>
      <w:r>
        <w:rPr>
          <w:rFonts w:ascii="DejaVu Serif" w:hAnsi="DejaVu Serif" w:eastAsia="DejaVu Serif"/>
        </w:rPr>
        <w:t xml:space="preserve">,</w:t>
      </w:r>
      <w:r>
        <w:rPr>
          <w:rFonts w:ascii="DejaVu Serif" w:hAnsi="DejaVu Serif" w:eastAsia="DejaVu Serif"/>
        </w:rPr>
        <w:t xml:space="preserve"> </w:t>
      </w:r>
      <w:hyperlink w:anchor="ref-activeSupportDraft">
        <w:r>
          <w:rPr>
            <w:rStyle w:val="Hyperlink"/>
          </w:rPr>
          <w:t xml:space="preserve">2026g</w:t>
        </w:r>
      </w:hyperlink>
      <w:r>
        <w:rPr>
          <w:rFonts w:ascii="DejaVu Serif" w:hAnsi="DejaVu Serif" w:eastAsia="DejaVu Serif"/>
        </w:rPr>
        <w:t xml:space="preserve">,</w:t>
      </w:r>
      <w:r>
        <w:rPr>
          <w:rFonts w:ascii="DejaVu Serif" w:hAnsi="DejaVu Serif" w:eastAsia="DejaVu Serif"/>
        </w:rPr>
        <w:t xml:space="preserve"> </w:t>
      </w:r>
      <w:hyperlink w:anchor="ref-bridgeProtocolDraft">
        <w:r>
          <w:rPr>
            <w:rStyle w:val="Hyperlink"/>
          </w:rPr>
          <w:t xml:space="preserve">2026l</w:t>
        </w:r>
      </w:hyperlink>
      <w:r>
        <w:rPr>
          <w:rFonts w:ascii="DejaVu Serif" w:hAnsi="DejaVu Serif" w:eastAsia="DejaVu Serif"/>
        </w:rPr>
        <w:t xml:space="preserve">,</w:t>
      </w:r>
      <w:r>
        <w:rPr>
          <w:rFonts w:ascii="DejaVu Serif" w:hAnsi="DejaVu Serif" w:eastAsia="DejaVu Serif"/>
        </w:rPr>
        <w:t xml:space="preserve"> </w:t>
      </w:r>
      <w:hyperlink w:anchor="ref-cosmicVisibilityDraft">
        <w:r>
          <w:rPr>
            <w:rStyle w:val="Hyperlink"/>
          </w:rPr>
          <w:t xml:space="preserve">2026e</w:t>
        </w:r>
      </w:hyperlink>
      <w:r>
        <w:rPr>
          <w:rFonts w:ascii="DejaVu Serif" w:hAnsi="DejaVu Serif" w:eastAsia="DejaVu Serif"/>
        </w:rPr>
        <w:t xml:space="preserve">,</w:t>
      </w:r>
      <w:r>
        <w:rPr>
          <w:rFonts w:ascii="DejaVu Serif" w:hAnsi="DejaVu Serif" w:eastAsia="DejaVu Serif"/>
        </w:rPr>
        <w:t xml:space="preserve"> </w:t>
      </w:r>
      <w:hyperlink w:anchor="ref-coherenceCellDraft">
        <w:r>
          <w:rPr>
            <w:rStyle w:val="Hyperlink"/>
          </w:rPr>
          <w:t xml:space="preserve">2026d</w:t>
        </w:r>
      </w:hyperlink>
      <w:r>
        <w:rPr>
          <w:rFonts w:ascii="DejaVu Serif" w:hAnsi="DejaVu Serif" w:eastAsia="DejaVu Serif"/>
        </w:rPr>
        <w:t xml:space="preserve">)</w:t>
      </w:r>
    </w:p>
    <w:bookmarkEnd w:id="45"/>
    <w:bookmarkStart w:id="46" w:name="X04f8c392054633e032a9a7ea93918a4af1a543d"/>
    <w:p>
      <w:pPr>
        <w:pStyle w:val="Heading2"/>
        <w:keepNext/>
        <w:widowControl/>
      </w:pPr>
      <w:r>
        <w:rPr>
          <w:rFonts w:ascii="DejaVu Serif" w:hAnsi="DejaVu Serif" w:eastAsia="DejaVu Serif"/>
        </w:rPr>
        <w:t xml:space="preserve">1.4 Why v1.0.8 should be a successor rather than a silent patch</w:t>
      </w:r>
    </w:p>
    <w:p>
      <w:pPr>
        <w:pStyle w:val="FirstParagraph"/>
        <w:widowControl/>
      </w:pPr>
      <w:r>
        <w:rPr>
          <w:rFonts w:ascii="DejaVu Serif" w:hAnsi="DejaVu Serif" w:eastAsia="DejaVu Serif"/>
        </w:rPr>
        <w:t xml:space="preserve">The new astrophysical and plasma cases do not merely add examples to v1.0.7. They expose a missing feedback loop: the source can alter the medium that converts it into an observation. The existing operator-aware visibility framework treats transduction and sampling explicitly, but its simplest expression can still be read as a fixed operator acting on a source. The new candidate makes the transducer state dynamical and source-coupled.</w:t>
      </w:r>
    </w:p>
    <w:p>
      <w:pPr>
        <w:pStyle w:val="BodyText"/>
        <w:widowControl/>
      </w:pPr>
      <w:r>
        <w:rPr>
          <w:rFonts w:ascii="DejaVu Serif" w:hAnsi="DejaVu Serif" w:eastAsia="DejaVu Serif"/>
        </w:rPr>
        <w:t xml:space="preserve">The admission strategy is therefore: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Layer</w:t>
            </w:r>
          </w:p>
        </w:tc>
        <w:tc>
          <w:tcPr>
            <w:vAlign w:val="center"/>
          </w:tcPr>
          <w:p>
            <w:pPr>
              <w:pStyle w:val="Compact"/>
              <w:spacing w:after="30" w:line="240" w:lineRule="auto"/>
            </w:pPr>
            <w:r>
              <w:rPr>
                <w:rFonts w:ascii="DejaVu Sans" w:hAnsi="DejaVu Sans" w:eastAsia="DejaVu Sans"/>
                <w:b/>
                <w:color w:val="071B2A"/>
                <w:sz w:val="17"/>
              </w:rPr>
              <w:t xml:space="preserve">Content</w:t>
            </w:r>
          </w:p>
        </w:tc>
        <w:tc>
          <w:tcPr>
            <w:vAlign w:val="center"/>
          </w:tcPr>
          <w:p>
            <w:pPr>
              <w:pStyle w:val="Compact"/>
              <w:spacing w:after="30" w:line="240" w:lineRule="auto"/>
            </w:pPr>
            <w:r>
              <w:rPr>
                <w:rFonts w:ascii="DejaVu Sans" w:hAnsi="DejaVu Sans" w:eastAsia="DejaVu Sans"/>
                <w:b/>
                <w:color w:val="071B2A"/>
                <w:sz w:val="17"/>
              </w:rPr>
              <w:t xml:space="preserve">v1.0.8 candidate disposition</w:t>
            </w:r>
          </w:p>
        </w:tc>
      </w:tr>
      <w:tr>
        <w:tc>
          <w:tcPr>
            <w:vAlign w:val="center"/>
          </w:tcPr>
          <w:p>
            <w:pPr>
              <w:pStyle w:val="Compact"/>
              <w:spacing w:after="30" w:line="240" w:lineRule="auto"/>
            </w:pPr>
            <w:r>
              <w:rPr>
                <w:rFonts w:ascii="DejaVu Sans" w:hAnsi="DejaVu Sans" w:eastAsia="DejaVu Sans"/>
                <w:sz w:val="17"/>
              </w:rPr>
              <w:t xml:space="preserve">Stable physical core</w:t>
            </w:r>
          </w:p>
        </w:tc>
        <w:tc>
          <w:tcPr>
            <w:vAlign w:val="center"/>
          </w:tcPr>
          <w:p>
            <w:pPr>
              <w:pStyle w:val="Compact"/>
              <w:spacing w:after="30" w:line="240" w:lineRule="auto"/>
            </w:pPr>
            <w:r>
              <w:rPr>
                <w:rFonts w:ascii="DejaVu Sans" w:hAnsi="DejaVu Sans" w:eastAsia="DejaVu Sans"/>
                <w:sz w:val="17"/>
              </w:rPr>
              <w:t xml:space="preserve">v1.0.7 conservation, thermodynamics, topology, stateful edges</w:t>
            </w:r>
          </w:p>
        </w:tc>
        <w:tc>
          <w:tcPr>
            <w:vAlign w:val="center"/>
          </w:tcPr>
          <w:p>
            <w:pPr>
              <w:pStyle w:val="Compact"/>
              <w:spacing w:after="30" w:line="240" w:lineRule="auto"/>
            </w:pPr>
            <w:r>
              <w:rPr>
                <w:rFonts w:ascii="DejaVu Sans" w:hAnsi="DejaVu Sans" w:eastAsia="DejaVu Sans"/>
                <w:sz w:val="17"/>
              </w:rPr>
              <w:t xml:space="preserve">retain with M1 wording corrections</w:t>
            </w:r>
          </w:p>
        </w:tc>
      </w:tr>
      <w:tr>
        <w:tc>
          <w:tcPr>
            <w:vAlign w:val="center"/>
          </w:tcPr>
          <w:p>
            <w:pPr>
              <w:pStyle w:val="Compact"/>
              <w:spacing w:after="30" w:line="240" w:lineRule="auto"/>
            </w:pPr>
            <w:r>
              <w:rPr>
                <w:rFonts w:ascii="DejaVu Sans" w:hAnsi="DejaVu Sans" w:eastAsia="DejaVu Sans"/>
                <w:sz w:val="17"/>
              </w:rPr>
              <w:t xml:space="preserve">Visibility dynamics</w:t>
            </w:r>
          </w:p>
        </w:tc>
        <w:tc>
          <w:tcPr>
            <w:vAlign w:val="center"/>
          </w:tcPr>
          <w:p>
            <w:pPr>
              <w:pStyle w:val="Compact"/>
              <w:spacing w:after="30" w:line="240" w:lineRule="auto"/>
            </w:pPr>
            <w:r>
              <w:rPr>
                <w:rFonts w:ascii="DejaVu Sans" w:hAnsi="DejaVu Sans" w:eastAsia="DejaVu Sans"/>
                <w:sz w:val="17"/>
              </w:rPr>
              <w:t xml:space="preserve">source-coupled transducer state and backreaction</w:t>
            </w:r>
          </w:p>
        </w:tc>
        <w:tc>
          <w:tcPr>
            <w:vAlign w:val="center"/>
          </w:tcPr>
          <w:p>
            <w:pPr>
              <w:pStyle w:val="Compact"/>
              <w:spacing w:after="30" w:line="240" w:lineRule="auto"/>
            </w:pPr>
            <w:r>
              <w:rPr>
                <w:rFonts w:ascii="DejaVu Sans" w:hAnsi="DejaVu Sans" w:eastAsia="DejaVu Sans"/>
                <w:sz w:val="17"/>
              </w:rPr>
              <w:t xml:space="preserve">propose as new ASTRA method</w:t>
            </w:r>
          </w:p>
        </w:tc>
      </w:tr>
      <w:tr>
        <w:tc>
          <w:tcPr>
            <w:vAlign w:val="center"/>
          </w:tcPr>
          <w:p>
            <w:pPr>
              <w:pStyle w:val="Compact"/>
              <w:spacing w:after="30" w:line="240" w:lineRule="auto"/>
            </w:pPr>
            <w:r>
              <w:rPr>
                <w:rFonts w:ascii="DejaVu Sans" w:hAnsi="DejaVu Sans" w:eastAsia="DejaVu Sans"/>
                <w:sz w:val="17"/>
              </w:rPr>
              <w:t xml:space="preserve">Cross-channel inference</w:t>
            </w:r>
          </w:p>
        </w:tc>
        <w:tc>
          <w:tcPr>
            <w:vAlign w:val="center"/>
          </w:tcPr>
          <w:p>
            <w:pPr>
              <w:pStyle w:val="Compact"/>
              <w:spacing w:after="30" w:line="240" w:lineRule="auto"/>
            </w:pPr>
            <w:r>
              <w:rPr>
                <w:rFonts w:ascii="DejaVu Sans" w:hAnsi="DejaVu Sans" w:eastAsia="DejaVu Sans"/>
                <w:sz w:val="17"/>
              </w:rPr>
              <w:t xml:space="preserve">trigger-aware rescue and instrument-conditioned categories</w:t>
            </w:r>
          </w:p>
        </w:tc>
        <w:tc>
          <w:tcPr>
            <w:vAlign w:val="center"/>
          </w:tcPr>
          <w:p>
            <w:pPr>
              <w:pStyle w:val="Compact"/>
              <w:spacing w:after="30" w:line="240" w:lineRule="auto"/>
            </w:pPr>
            <w:r>
              <w:rPr>
                <w:rFonts w:ascii="DejaVu Sans" w:hAnsi="DejaVu Sans" w:eastAsia="DejaVu Sans"/>
                <w:sz w:val="17"/>
              </w:rPr>
              <w:t xml:space="preserve">admit as bounded observation method</w:t>
            </w:r>
          </w:p>
        </w:tc>
      </w:tr>
      <w:tr>
        <w:tc>
          <w:tcPr>
            <w:vAlign w:val="center"/>
          </w:tcPr>
          <w:p>
            <w:pPr>
              <w:pStyle w:val="Compact"/>
              <w:spacing w:after="30" w:line="240" w:lineRule="auto"/>
            </w:pPr>
            <w:r>
              <w:rPr>
                <w:rFonts w:ascii="DejaVu Sans" w:hAnsi="DejaVu Sans" w:eastAsia="DejaVu Sans"/>
                <w:sz w:val="17"/>
              </w:rPr>
              <w:t xml:space="preserve">Catastrophic archives</w:t>
            </w:r>
          </w:p>
        </w:tc>
        <w:tc>
          <w:tcPr>
            <w:vAlign w:val="center"/>
          </w:tcPr>
          <w:p>
            <w:pPr>
              <w:pStyle w:val="Compact"/>
              <w:spacing w:after="30" w:line="240" w:lineRule="auto"/>
            </w:pPr>
            <w:r>
              <w:rPr>
                <w:rFonts w:ascii="DejaVu Sans" w:hAnsi="DejaVu Sans" w:eastAsia="DejaVu Sans"/>
                <w:sz w:val="17"/>
              </w:rPr>
              <w:t xml:space="preserve">destruction, transport, and reaccretion as information operators</w:t>
            </w:r>
          </w:p>
        </w:tc>
        <w:tc>
          <w:tcPr>
            <w:vAlign w:val="center"/>
          </w:tcPr>
          <w:p>
            <w:pPr>
              <w:pStyle w:val="Compact"/>
              <w:spacing w:after="30" w:line="240" w:lineRule="auto"/>
            </w:pPr>
            <w:r>
              <w:rPr>
                <w:rFonts w:ascii="DejaVu Sans" w:hAnsi="DejaVu Sans" w:eastAsia="DejaVu Sans"/>
                <w:sz w:val="17"/>
              </w:rPr>
              <w:t xml:space="preserve">admit as archive method</w:t>
            </w:r>
          </w:p>
        </w:tc>
      </w:tr>
      <w:tr>
        <w:tc>
          <w:tcPr>
            <w:vAlign w:val="center"/>
          </w:tcPr>
          <w:p>
            <w:pPr>
              <w:pStyle w:val="Compact"/>
              <w:spacing w:after="30" w:line="240" w:lineRule="auto"/>
            </w:pPr>
            <w:r>
              <w:rPr>
                <w:rFonts w:ascii="DejaVu Sans" w:hAnsi="DejaVu Sans" w:eastAsia="DejaVu Sans"/>
                <w:sz w:val="17"/>
              </w:rPr>
              <w:t xml:space="preserve">External calibration</w:t>
            </w:r>
          </w:p>
        </w:tc>
        <w:tc>
          <w:tcPr>
            <w:vAlign w:val="center"/>
          </w:tcPr>
          <w:p>
            <w:pPr>
              <w:pStyle w:val="Compact"/>
              <w:spacing w:after="30" w:line="240" w:lineRule="auto"/>
            </w:pPr>
            <w:r>
              <w:rPr>
                <w:rFonts w:ascii="DejaVu Sans" w:hAnsi="DejaVu Sans" w:eastAsia="DejaVu Sans"/>
                <w:sz w:val="17"/>
              </w:rPr>
              <w:t xml:space="preserve">black-hole envelopes, X-ray transients, plasma saturation, Neptune debris</w:t>
            </w:r>
          </w:p>
        </w:tc>
        <w:tc>
          <w:tcPr>
            <w:vAlign w:val="center"/>
          </w:tcPr>
          <w:p>
            <w:pPr>
              <w:pStyle w:val="Compact"/>
              <w:spacing w:after="30" w:line="240" w:lineRule="auto"/>
            </w:pPr>
            <w:r>
              <w:rPr>
                <w:rFonts w:ascii="DejaVu Sans" w:hAnsi="DejaVu Sans" w:eastAsia="DejaVu Sans"/>
                <w:sz w:val="17"/>
              </w:rPr>
              <w:t xml:space="preserve">cite as domain-specific evidence only</w:t>
            </w:r>
          </w:p>
        </w:tc>
      </w:tr>
      <w:tr>
        <w:tc>
          <w:tcPr>
            <w:vAlign w:val="center"/>
          </w:tcPr>
          <w:p>
            <w:pPr>
              <w:pStyle w:val="Compact"/>
              <w:spacing w:after="30" w:line="240" w:lineRule="auto"/>
            </w:pPr>
            <w:r>
              <w:rPr>
                <w:rFonts w:ascii="DejaVu Sans" w:hAnsi="DejaVu Sans" w:eastAsia="DejaVu Sans"/>
                <w:sz w:val="17"/>
              </w:rPr>
              <w:t xml:space="preserve">Supplemental origins line</w:t>
            </w:r>
          </w:p>
        </w:tc>
        <w:tc>
          <w:tcPr>
            <w:vAlign w:val="center"/>
          </w:tcPr>
          <w:p>
            <w:pPr>
              <w:pStyle w:val="Compact"/>
              <w:spacing w:after="30" w:line="240" w:lineRule="auto"/>
            </w:pPr>
            <w:r>
              <w:rPr>
                <w:rFonts w:ascii="DejaVu Sans" w:hAnsi="DejaVu Sans" w:eastAsia="DejaVu Sans"/>
                <w:sz w:val="17"/>
              </w:rPr>
              <w:t xml:space="preserve">geological memory, human archive, comparative origins</w:t>
            </w:r>
          </w:p>
        </w:tc>
        <w:tc>
          <w:tcPr>
            <w:vAlign w:val="center"/>
          </w:tcPr>
          <w:p>
            <w:pPr>
              <w:pStyle w:val="Compact"/>
              <w:spacing w:after="30" w:line="240" w:lineRule="auto"/>
            </w:pPr>
            <w:r>
              <w:rPr>
                <w:rFonts w:ascii="DejaVu Sans" w:hAnsi="DejaVu Sans" w:eastAsia="DejaVu Sans"/>
                <w:sz w:val="17"/>
              </w:rPr>
              <w:t xml:space="preserve">keep separately versioned</w:t>
            </w:r>
          </w:p>
        </w:tc>
      </w:tr>
      <w:tr>
        <w:tc>
          <w:tcPr>
            <w:vAlign w:val="center"/>
          </w:tcPr>
          <w:p>
            <w:pPr>
              <w:pStyle w:val="Compact"/>
              <w:spacing w:after="30" w:line="240" w:lineRule="auto"/>
            </w:pPr>
            <w:r>
              <w:rPr>
                <w:rFonts w:ascii="DejaVu Sans" w:hAnsi="DejaVu Sans" w:eastAsia="DejaVu Sans"/>
                <w:sz w:val="17"/>
              </w:rPr>
              <w:t xml:space="preserve">Mathematical calibration</w:t>
            </w:r>
          </w:p>
        </w:tc>
        <w:tc>
          <w:tcPr>
            <w:vAlign w:val="center"/>
          </w:tcPr>
          <w:p>
            <w:pPr>
              <w:pStyle w:val="Compact"/>
              <w:spacing w:after="30" w:line="240" w:lineRule="auto"/>
            </w:pPr>
            <w:r>
              <w:rPr>
                <w:rFonts w:ascii="DejaVu Sans" w:hAnsi="DejaVu Sans" w:eastAsia="DejaVu Sans"/>
                <w:sz w:val="17"/>
              </w:rPr>
              <w:t xml:space="preserve">local-to-global and prime-reduction lessons</w:t>
            </w:r>
          </w:p>
        </w:tc>
        <w:tc>
          <w:tcPr>
            <w:vAlign w:val="center"/>
          </w:tcPr>
          <w:p>
            <w:pPr>
              <w:pStyle w:val="Compact"/>
              <w:spacing w:after="30" w:line="240" w:lineRule="auto"/>
            </w:pPr>
            <w:r>
              <w:rPr>
                <w:rFonts w:ascii="DejaVu Sans" w:hAnsi="DejaVu Sans" w:eastAsia="DejaVu Sans"/>
                <w:sz w:val="17"/>
              </w:rPr>
              <w:t xml:space="preserve">retain as certificate analogies, not cosmological evidence</w:t>
            </w:r>
          </w:p>
        </w:tc>
      </w:tr>
    </w:tbl>
    <w:bookmarkEnd w:id="46"/>
    <w:bookmarkEnd w:id="47"/>
    <w:bookmarkStart w:id="52" w:name="retained-sppt-physical-architecture"/>
    <w:p>
      <w:pPr>
        <w:pStyle w:val="Heading1"/>
        <w:keepNext/>
        <w:widowControl/>
        <w:pBdr>
          <w:bottom w:val="single" w:sz="6" w:space="3" w:color="B99822"/>
        </w:pBdr>
      </w:pPr>
      <w:r>
        <w:rPr>
          <w:rFonts w:ascii="DejaVu Serif" w:hAnsi="DejaVu Serif" w:eastAsia="DejaVu Serif"/>
        </w:rPr>
        <w:t xml:space="preserve">2. Retained SPPT physical architecture</w:t>
      </w:r>
    </w:p>
    <w:bookmarkStart w:id="48" w:name="nodes-edges-and-inventories"/>
    <w:p>
      <w:pPr>
        <w:pStyle w:val="Heading2"/>
        <w:keepNext/>
        <w:widowControl/>
      </w:pPr>
      <w:r>
        <w:rPr>
          <w:rFonts w:ascii="DejaVu Serif" w:hAnsi="DejaVu Serif" w:eastAsia="DejaVu Serif"/>
        </w:rPr>
        <w:t xml:space="preserve">2.1 Nodes, edges, and inventories</w:t>
      </w:r>
    </w:p>
    <w:p>
      <w:pPr>
        <w:pStyle w:val="FirstParagraph"/>
        <w:widowControl/>
      </w:pPr>
      <w:r>
        <w:rPr>
          <w:rFonts w:ascii="DejaVu Serif" w:hAnsi="DejaVu Serif" w:eastAsia="DejaVu Serif"/>
        </w:rPr>
        <w:t xml:space="preserve">A node</w:t>
      </w:r>
      <w:r>
        <w:rPr>
          <w:rFonts w:ascii="DejaVu Serif" w:hAnsi="DejaVu Serif" w:eastAsia="DejaVu Serif"/>
        </w:rPr>
        <w:t xml:space="preserve"> </w:t>
      </w:r>
      <m:oMath>
        <m:r>
          <m:t>v</m:t>
        </m:r>
        <m:r>
          <m:rPr>
            <m:sty m:val="p"/>
          </m:rPr>
          <m:t>∈</m:t>
        </m:r>
        <m:r>
          <m:t>V</m:t>
        </m:r>
      </m:oMath>
      <w:r>
        <w:rPr>
          <w:rFonts w:ascii="DejaVu Serif" w:hAnsi="DejaVu Serif" w:eastAsia="DejaVu Serif"/>
        </w:rPr>
        <w:t xml:space="preserve"> </w:t>
      </w:r>
      <w:r>
        <w:rPr>
          <w:rFonts w:ascii="DejaVu Serif" w:hAnsi="DejaVu Serif" w:eastAsia="DejaVu Serif"/>
        </w:rPr>
        <w:t xml:space="preserve">represents a spatially or thermodynamically distinguishable reservoir with assignable state and inventory at the model’s resolution. An edge</w:t>
      </w:r>
      <w:r>
        <w:rPr>
          <w:rFonts w:ascii="DejaVu Serif" w:hAnsi="DejaVu Serif" w:eastAsia="DejaVu Serif"/>
        </w:rPr>
        <w:t xml:space="preserve"> </w:t>
      </w:r>
      <m:oMath>
        <m:r>
          <m:t>e</m:t>
        </m:r>
        <m:r>
          <m:rPr>
            <m:sty m:val="p"/>
          </m:rPr>
          <m:t>=</m:t>
        </m:r>
        <m:d>
          <m:dPr>
            <m:begChr m:val="("/>
            <m:sepChr m:val=""/>
            <m:endChr m:val=")"/>
            <m:grow/>
          </m:dPr>
          <m:e>
            <m:r>
              <m:t>a</m:t>
            </m:r>
            <m:r>
              <m:rPr>
                <m:sty m:val="p"/>
              </m:rPr>
              <m:t>→</m:t>
            </m:r>
            <m:r>
              <m:t>b</m:t>
            </m:r>
            <m:r>
              <m:rPr>
                <m:sty m:val="p"/>
              </m:rPr>
              <m:t>,</m:t>
            </m:r>
            <m:r>
              <m:t>p</m:t>
            </m:r>
          </m:e>
        </m:d>
      </m:oMath>
      <w:r>
        <w:rPr>
          <w:rFonts w:ascii="DejaVu Serif" w:hAnsi="DejaVu Serif" w:eastAsia="DejaVu Serif"/>
        </w:rPr>
        <w:t xml:space="preserve"> </w:t>
      </w:r>
      <w:r>
        <w:rPr>
          <w:rFonts w:ascii="DejaVu Serif" w:hAnsi="DejaVu Serif" w:eastAsia="DejaVu Serif"/>
        </w:rPr>
        <w:t xml:space="preserve">states that process</w:t>
      </w:r>
      <w:r>
        <w:rPr>
          <w:rFonts w:ascii="DejaVu Serif" w:hAnsi="DejaVu Serif" w:eastAsia="DejaVu Serif"/>
        </w:rPr>
        <w:t xml:space="preserve"> </w:t>
      </w:r>
      <m:oMath>
        <m:r>
          <m:t>p</m:t>
        </m:r>
      </m:oMath>
      <w:r>
        <w:rPr>
          <w:rFonts w:ascii="DejaVu Serif" w:hAnsi="DejaVu Serif" w:eastAsia="DejaVu Serif"/>
        </w:rPr>
        <w:t xml:space="preserve"> </w:t>
      </w:r>
      <w:r>
        <w:rPr>
          <w:rFonts w:ascii="DejaVu Serif" w:hAnsi="DejaVu Serif" w:eastAsia="DejaVu Serif"/>
        </w:rPr>
        <w:t xml:space="preserve">can transfer matter, energy, charge, momentum, or a declared species from</w:t>
      </w:r>
      <w:r>
        <w:rPr>
          <w:rFonts w:ascii="DejaVu Serif" w:hAnsi="DejaVu Serif" w:eastAsia="DejaVu Serif"/>
        </w:rPr>
        <w:t xml:space="preserve"> </w:t>
      </w:r>
      <m:oMath>
        <m:r>
          <m:t>a</m:t>
        </m:r>
      </m:oMath>
      <w:r>
        <w:rPr>
          <w:rFonts w:ascii="DejaVu Serif" w:hAnsi="DejaVu Serif" w:eastAsia="DejaVu Serif"/>
        </w:rPr>
        <w:t xml:space="preserve"> </w:t>
      </w:r>
      <w:r>
        <w:rPr>
          <w:rFonts w:ascii="DejaVu Serif" w:hAnsi="DejaVu Serif" w:eastAsia="DejaVu Serif"/>
        </w:rPr>
        <w:t xml:space="preserve">to</w:t>
      </w:r>
      <w:r>
        <w:rPr>
          <w:rFonts w:ascii="DejaVu Serif" w:hAnsi="DejaVu Serif" w:eastAsia="DejaVu Serif"/>
        </w:rPr>
        <w:t xml:space="preserve"> </w:t>
      </w:r>
      <m:oMath>
        <m:r>
          <m:t>b</m:t>
        </m:r>
      </m:oMath>
      <w:r>
        <w:rPr>
          <w:rFonts w:ascii="DejaVu Serif" w:hAnsi="DejaVu Serif" w:eastAsia="DejaVu Serif"/>
        </w:rPr>
        <w:t xml:space="preserve">.</w:t>
      </w:r>
    </w:p>
    <w:p>
      <w:pPr>
        <w:pStyle w:val="BodyText"/>
        <w:widowControl/>
      </w:pPr>
      <w:r>
        <w:rPr>
          <w:rFonts w:ascii="DejaVu Serif" w:hAnsi="DejaVu Serif" w:eastAsia="DejaVu Serif"/>
        </w:rPr>
        <w:t xml:space="preserve">Let</w:t>
      </w:r>
      <w:r>
        <w:rPr>
          <w:rFonts w:ascii="DejaVu Serif" w:hAnsi="DejaVu Serif" w:eastAsia="DejaVu Serif"/>
        </w:rPr>
        <w:t xml:space="preserve"> </w:t>
      </w:r>
      <m:oMath>
        <m:r>
          <m:t>M</m:t>
        </m:r>
        <m:r>
          <m:rPr>
            <m:sty m:val="p"/>
          </m:rPr>
          <m:t>∈</m:t>
        </m:r>
        <m:sSup>
          <m:e>
            <m:r>
              <m:rPr>
                <m:sty m:val="p"/>
                <m:scr m:val="double-struck"/>
              </m:rPr>
              <m:t>R</m:t>
            </m:r>
          </m:e>
          <m:sup>
            <m:r>
              <m:t>n</m:t>
            </m:r>
            <m:r>
              <m:rPr>
                <m:sty m:val="p"/>
              </m:rPr>
              <m:t>×</m:t>
            </m:r>
            <m:r>
              <m:t>s</m:t>
            </m:r>
          </m:sup>
        </m:sSup>
      </m:oMath>
      <w:r>
        <w:rPr>
          <w:rFonts w:ascii="DejaVu Serif" w:hAnsi="DejaVu Serif" w:eastAsia="DejaVu Serif"/>
        </w:rPr>
        <w:t xml:space="preserve"> </w:t>
      </w:r>
      <w:r>
        <w:rPr>
          <w:rFonts w:ascii="DejaVu Serif" w:hAnsi="DejaVu Serif" w:eastAsia="DejaVu Serif"/>
        </w:rPr>
        <w:t xml:space="preserve">hold node inventories,</w:t>
      </w:r>
      <w:r>
        <w:rPr>
          <w:rFonts w:ascii="DejaVu Serif" w:hAnsi="DejaVu Serif" w:eastAsia="DejaVu Serif"/>
        </w:rPr>
        <w:t xml:space="preserve"> </w:t>
      </w:r>
      <m:oMath>
        <m:r>
          <m:t>B</m:t>
        </m:r>
        <m:r>
          <m:rPr>
            <m:sty m:val="p"/>
          </m:rPr>
          <m:t>∈</m:t>
        </m:r>
        <m:sSup>
          <m:e>
            <m:r>
              <m:rPr>
                <m:sty m:val="p"/>
                <m:scr m:val="double-struck"/>
              </m:rPr>
              <m:t>R</m:t>
            </m:r>
          </m:e>
          <m:sup>
            <m:r>
              <m:t>n</m:t>
            </m:r>
            <m:r>
              <m:rPr>
                <m:sty m:val="p"/>
              </m:rPr>
              <m:t>×</m:t>
            </m:r>
            <m:r>
              <m:t>m</m:t>
            </m:r>
          </m:sup>
        </m:sSup>
      </m:oMath>
      <w:r>
        <w:rPr>
          <w:rFonts w:ascii="DejaVu Serif" w:hAnsi="DejaVu Serif" w:eastAsia="DejaVu Serif"/>
        </w:rPr>
        <w:t xml:space="preserve"> </w:t>
      </w:r>
      <w:r>
        <w:rPr>
          <w:rFonts w:ascii="DejaVu Serif" w:hAnsi="DejaVu Serif" w:eastAsia="DejaVu Serif"/>
        </w:rPr>
        <w:t xml:space="preserve">the directed incidence matrix,</w:t>
      </w:r>
      <w:r>
        <w:rPr>
          <w:rFonts w:ascii="DejaVu Serif" w:hAnsi="DejaVu Serif" w:eastAsia="DejaVu Serif"/>
        </w:rPr>
        <w:t xml:space="preserve"> </w:t>
      </w:r>
      <m:oMath>
        <m:r>
          <m:t>J</m:t>
        </m:r>
        <m:r>
          <m:rPr>
            <m:sty m:val="p"/>
          </m:rPr>
          <m:t>∈</m:t>
        </m:r>
        <m:sSup>
          <m:e>
            <m:r>
              <m:rPr>
                <m:sty m:val="p"/>
                <m:scr m:val="double-struck"/>
              </m:rPr>
              <m:t>R</m:t>
            </m:r>
          </m:e>
          <m:sup>
            <m:r>
              <m:t>m</m:t>
            </m:r>
            <m:r>
              <m:rPr>
                <m:sty m:val="p"/>
              </m:rPr>
              <m:t>×</m:t>
            </m:r>
            <m:r>
              <m:t>s</m:t>
            </m:r>
          </m:sup>
        </m:sSup>
      </m:oMath>
      <w:r>
        <w:rPr>
          <w:rFonts w:ascii="DejaVu Serif" w:hAnsi="DejaVu Serif" w:eastAsia="DejaVu Serif"/>
        </w:rPr>
        <w:t xml:space="preserve"> </w:t>
      </w:r>
      <w:r>
        <w:rPr>
          <w:rFonts w:ascii="DejaVu Serif" w:hAnsi="DejaVu Serif" w:eastAsia="DejaVu Serif"/>
        </w:rPr>
        <w:t xml:space="preserve">edge fluxes,</w:t>
      </w:r>
      <w:r>
        <w:rPr>
          <w:rFonts w:ascii="DejaVu Serif" w:hAnsi="DejaVu Serif" w:eastAsia="DejaVu Serif"/>
        </w:rPr>
        <w:t xml:space="preserve"> </w:t>
      </w:r>
      <m:oMath>
        <m:r>
          <m:t>R</m:t>
        </m:r>
        <m:r>
          <m:rPr>
            <m:sty m:val="p"/>
          </m:rPr>
          <m:t>∈</m:t>
        </m:r>
        <m:sSup>
          <m:e>
            <m:r>
              <m:rPr>
                <m:sty m:val="p"/>
                <m:scr m:val="double-struck"/>
              </m:rPr>
              <m:t>R</m:t>
            </m:r>
          </m:e>
          <m:sup>
            <m:r>
              <m:t>n</m:t>
            </m:r>
            <m:r>
              <m:rPr>
                <m:sty m:val="p"/>
              </m:rPr>
              <m:t>×</m:t>
            </m:r>
            <m:r>
              <m:t>r</m:t>
            </m:r>
          </m:sup>
        </m:sSup>
      </m:oMath>
      <w:r>
        <w:rPr>
          <w:rFonts w:ascii="DejaVu Serif" w:hAnsi="DejaVu Serif" w:eastAsia="DejaVu Serif"/>
        </w:rPr>
        <w:t xml:space="preserve"> </w:t>
      </w:r>
      <w:r>
        <w:rPr>
          <w:rFonts w:ascii="DejaVu Serif" w:hAnsi="DejaVu Serif" w:eastAsia="DejaVu Serif"/>
        </w:rPr>
        <w:t xml:space="preserve">local reaction rates,</w:t>
      </w:r>
      <w:r>
        <w:rPr>
          <w:rFonts w:ascii="DejaVu Serif" w:hAnsi="DejaVu Serif" w:eastAsia="DejaVu Serif"/>
        </w:rPr>
        <w:t xml:space="preserve"> </w:t>
      </w:r>
      <m:oMath>
        <m:r>
          <m:t>N</m:t>
        </m:r>
        <m:r>
          <m:rPr>
            <m:sty m:val="p"/>
          </m:rPr>
          <m:t>∈</m:t>
        </m:r>
        <m:sSup>
          <m:e>
            <m:r>
              <m:rPr>
                <m:sty m:val="p"/>
                <m:scr m:val="double-struck"/>
              </m:rPr>
              <m:t>R</m:t>
            </m:r>
          </m:e>
          <m:sup>
            <m:r>
              <m:t>s</m:t>
            </m:r>
            <m:r>
              <m:rPr>
                <m:sty m:val="p"/>
              </m:rPr>
              <m:t>×</m:t>
            </m:r>
            <m:r>
              <m:t>r</m:t>
            </m:r>
          </m:sup>
        </m:sSup>
      </m:oMath>
      <w:r>
        <w:rPr>
          <w:rFonts w:ascii="DejaVu Serif" w:hAnsi="DejaVu Serif" w:eastAsia="DejaVu Serif"/>
        </w:rPr>
        <w:t xml:space="preserve"> </w:t>
      </w:r>
      <w:r>
        <w:rPr>
          <w:rFonts w:ascii="DejaVu Serif" w:hAnsi="DejaVu Serif" w:eastAsia="DejaVu Serif"/>
        </w:rPr>
        <w:t xml:space="preserve">stoichiometry, and</w:t>
      </w:r>
      <w:r>
        <w:rPr>
          <w:rFonts w:ascii="DejaVu Serif" w:hAnsi="DejaVu Serif" w:eastAsia="DejaVu Serif"/>
        </w:rPr>
        <w:t xml:space="preserve"> </w:t>
      </w:r>
      <m:oMath>
        <m:r>
          <m:t>S</m:t>
        </m:r>
        <m:r>
          <m:rPr>
            <m:sty m:val="p"/>
          </m:rPr>
          <m:t>,</m:t>
        </m:r>
        <m:r>
          <m:t>E</m:t>
        </m:r>
        <m:r>
          <m:rPr>
            <m:sty m:val="p"/>
          </m:rPr>
          <m:t>∈</m:t>
        </m:r>
        <m:sSup>
          <m:e>
            <m:r>
              <m:rPr>
                <m:sty m:val="p"/>
                <m:scr m:val="double-struck"/>
              </m:rPr>
              <m:t>R</m:t>
            </m:r>
          </m:e>
          <m:sup>
            <m:r>
              <m:t>n</m:t>
            </m:r>
            <m:r>
              <m:rPr>
                <m:sty m:val="p"/>
              </m:rPr>
              <m:t>×</m:t>
            </m:r>
            <m:r>
              <m:t>s</m:t>
            </m:r>
          </m:sup>
        </m:sSup>
      </m:oMath>
      <w:r>
        <w:rPr>
          <w:rFonts w:ascii="DejaVu Serif" w:hAnsi="DejaVu Serif" w:eastAsia="DejaVu Serif"/>
        </w:rPr>
        <w:t xml:space="preserve"> </w:t>
      </w:r>
      <w:r>
        <w:rPr>
          <w:rFonts w:ascii="DejaVu Serif" w:hAnsi="DejaVu Serif" w:eastAsia="DejaVu Serif"/>
        </w:rPr>
        <w:t xml:space="preserve">external supply and removal. The retained species balance is</w:t>
      </w:r>
    </w:p>
    <w:p>
      <w:pPr>
        <w:pStyle w:val="BodyText"/>
        <w:widowControl/>
      </w:pPr>
      <m:oMathPara>
        <m:oMathParaPr>
          <m:jc m:val="center"/>
        </m:oMathParaPr>
        <m:oMath>
          <m:acc>
            <m:accPr>
              <m:chr m:val="̇"/>
            </m:accPr>
            <m:e>
              <m:r>
                <m:t>M</m:t>
              </m:r>
            </m:e>
          </m:acc>
          <m:r>
            <m:rPr>
              <m:sty m:val="p"/>
            </m:rPr>
            <m:t>=</m:t>
          </m:r>
          <m:r>
            <m:t>B</m:t>
          </m:r>
          <m:r>
            <m:t>J</m:t>
          </m:r>
          <m:r>
            <m:rPr>
              <m:sty m:val="p"/>
            </m:rPr>
            <m:t>+</m:t>
          </m:r>
          <m:r>
            <m:t>R</m:t>
          </m:r>
          <m:sSup>
            <m:e>
              <m:r>
                <m:t>N</m:t>
              </m:r>
            </m:e>
            <m:sup>
              <m:r>
                <m:rPr>
                  <m:sty m:val="p"/>
                  <m:scr m:val="sans-serif"/>
                </m:rPr>
                <m:t>T</m:t>
              </m:r>
            </m:sup>
          </m:sSup>
          <m:r>
            <m:rPr>
              <m:sty m:val="p"/>
            </m:rPr>
            <m:t>+</m:t>
          </m:r>
          <m:r>
            <m:t>S</m:t>
          </m:r>
          <m:r>
            <m:rPr>
              <m:sty m:val="p"/>
            </m:rPr>
            <m:t>−</m:t>
          </m:r>
          <m:r>
            <m:t>E</m:t>
          </m:r>
          <m:r>
            <m:rPr>
              <m:sty m:val="p"/>
            </m:rPr>
            <m:t>.</m:t>
          </m:r>
        </m:oMath>
      </m:oMathPara>
    </w:p>
    <w:p>
      <w:pPr>
        <w:pStyle w:val="FirstParagraph"/>
        <w:widowControl/>
      </w:pPr>
      <w:r>
        <w:rPr>
          <w:rFonts w:ascii="DejaVu Serif" w:hAnsi="DejaVu Serif" w:eastAsia="DejaVu Serif"/>
        </w:rPr>
        <w:t xml:space="preserve">If</w:t>
      </w:r>
      <w:r>
        <w:rPr>
          <w:rFonts w:ascii="DejaVu Serif" w:hAnsi="DejaVu Serif" w:eastAsia="DejaVu Serif"/>
        </w:rPr>
        <w:t xml:space="preserve"> </w:t>
      </w:r>
      <m:oMath>
        <m:r>
          <m:t>w</m:t>
        </m:r>
      </m:oMath>
      <w:r>
        <w:rPr>
          <w:rFonts w:ascii="DejaVu Serif" w:hAnsi="DejaVu Serif" w:eastAsia="DejaVu Serif"/>
        </w:rPr>
        <w:t xml:space="preserve"> </w:t>
      </w:r>
      <w:r>
        <w:rPr>
          <w:rFonts w:ascii="DejaVu Serif" w:hAnsi="DejaVu Serif" w:eastAsia="DejaVu Serif"/>
        </w:rPr>
        <w:t xml:space="preserve">encodes a conserved elemental or charge combination with</w:t>
      </w:r>
      <w:r>
        <w:rPr>
          <w:rFonts w:ascii="DejaVu Serif" w:hAnsi="DejaVu Serif" w:eastAsia="DejaVu Serif"/>
        </w:rPr>
        <w:t xml:space="preserve"> </w:t>
      </w:r>
      <m:oMath>
        <m:sSup>
          <m:e>
            <m:r>
              <m:t>N</m:t>
            </m:r>
          </m:e>
          <m:sup>
            <m:r>
              <m:rPr>
                <m:sty m:val="p"/>
                <m:scr m:val="sans-serif"/>
              </m:rPr>
              <m:t>T</m:t>
            </m:r>
          </m:sup>
        </m:sSup>
        <m:r>
          <m:t>w</m:t>
        </m:r>
        <m:r>
          <m:rPr>
            <m:sty m:val="p"/>
          </m:rPr>
          <m:t>=</m:t>
        </m:r>
        <m:r>
          <m:t>0</m:t>
        </m:r>
      </m:oMath>
      <w:r>
        <w:rPr>
          <w:rFonts w:ascii="DejaVu Serif" w:hAnsi="DejaVu Serif" w:eastAsia="DejaVu Serif"/>
        </w:rPr>
        <w:t xml:space="preserve">, then</w:t>
      </w:r>
    </w:p>
    <w:p>
      <w:pPr>
        <w:pStyle w:val="BodyText"/>
        <w:widowControl/>
      </w:pPr>
      <m:oMathPara>
        <m:oMathParaPr>
          <m:jc m:val="center"/>
        </m:oMathParaPr>
        <m:oMath>
          <m:sSub>
            <m:e>
              <m:r>
                <m:t>I</m:t>
              </m:r>
            </m:e>
            <m:sub>
              <m:r>
                <m:t>w</m:t>
              </m:r>
            </m:sub>
          </m:sSub>
          <m:r>
            <m:rPr>
              <m:sty m:val="p"/>
            </m:rPr>
            <m:t>=</m:t>
          </m:r>
          <m:sSup>
            <m:e>
              <m:r>
                <m:rPr>
                  <m:sty m:val="b"/>
                </m:rPr>
                <m:t>1</m:t>
              </m:r>
            </m:e>
            <m:sup>
              <m:r>
                <m:rPr>
                  <m:sty m:val="p"/>
                  <m:scr m:val="sans-serif"/>
                </m:rPr>
                <m:t>T</m:t>
              </m:r>
            </m:sup>
          </m:sSup>
          <m:r>
            <m:t>M</m:t>
          </m:r>
          <m:r>
            <m:t>w</m:t>
          </m:r>
          <m:r>
            <m:rPr>
              <m:sty m:val="p"/>
            </m:rPr>
            <m:t>,</m:t>
          </m:r>
          <m:r>
            <m:t>  </m:t>
          </m:r>
          <m:sSub>
            <m:e>
              <m:acc>
                <m:accPr>
                  <m:chr m:val="̇"/>
                </m:accPr>
                <m:e>
                  <m:r>
                    <m:t>I</m:t>
                  </m:r>
                </m:e>
              </m:acc>
            </m:e>
            <m:sub>
              <m:r>
                <m:t>w</m:t>
              </m:r>
            </m:sub>
          </m:sSub>
          <m:r>
            <m:rPr>
              <m:sty m:val="p"/>
            </m:rPr>
            <m:t>=</m:t>
          </m:r>
          <m:sSup>
            <m:e>
              <m:r>
                <m:rPr>
                  <m:sty m:val="b"/>
                </m:rPr>
                <m:t>1</m:t>
              </m:r>
            </m:e>
            <m:sup>
              <m:r>
                <m:rPr>
                  <m:sty m:val="p"/>
                  <m:scr m:val="sans-serif"/>
                </m:rPr>
                <m:t>T</m:t>
              </m:r>
            </m:sup>
          </m:sSup>
          <m:d>
            <m:dPr>
              <m:begChr m:val="("/>
              <m:sepChr m:val=""/>
              <m:endChr m:val=")"/>
              <m:grow/>
            </m:dPr>
            <m:e>
              <m:r>
                <m:t>S</m:t>
              </m:r>
              <m:r>
                <m:rPr>
                  <m:sty m:val="p"/>
                </m:rPr>
                <m:t>−</m:t>
              </m:r>
              <m:r>
                <m:t>E</m:t>
              </m:r>
            </m:e>
          </m:d>
          <m:r>
            <m:t>w</m:t>
          </m:r>
          <m:r>
            <m:rPr>
              <m:sty m:val="p"/>
            </m:rPr>
            <m:t>.</m:t>
          </m:r>
        </m:oMath>
      </m:oMathPara>
    </w:p>
    <w:p>
      <w:pPr>
        <w:pStyle w:val="FirstParagraph"/>
        <w:widowControl/>
      </w:pPr>
      <w:r>
        <w:rPr>
          <w:rFonts w:ascii="DejaVu Serif" w:hAnsi="DejaVu Serif" w:eastAsia="DejaVu Serif"/>
        </w:rPr>
        <w:t xml:space="preserve">The candidate does not replace this matrix balance. Stateful edges modify how</w:t>
      </w:r>
      <w:r>
        <w:rPr>
          <w:rFonts w:ascii="DejaVu Serif" w:hAnsi="DejaVu Serif" w:eastAsia="DejaVu Serif"/>
        </w:rPr>
        <w:t xml:space="preserve"> </w:t>
      </w:r>
      <m:oMath>
        <m:r>
          <m:t>J</m:t>
        </m:r>
      </m:oMath>
      <w:r>
        <w:rPr>
          <w:rFonts w:ascii="DejaVu Serif" w:hAnsi="DejaVu Serif" w:eastAsia="DejaVu Serif"/>
        </w:rPr>
        <w:t xml:space="preserve"> </w:t>
      </w:r>
      <w:r>
        <w:rPr>
          <w:rFonts w:ascii="DejaVu Serif" w:hAnsi="DejaVu Serif" w:eastAsia="DejaVu Serif"/>
        </w:rPr>
        <w:t xml:space="preserve">is calculated and how the model records omitted environment exchange. They do not create a new source term by rhetoric.</w:t>
      </w:r>
    </w:p>
    <w:bookmarkEnd w:id="48"/>
    <w:bookmarkStart w:id="49" w:name="thermodynamic-closure"/>
    <w:p>
      <w:pPr>
        <w:pStyle w:val="Heading2"/>
        <w:keepNext/>
        <w:widowControl/>
      </w:pPr>
      <w:r>
        <w:rPr>
          <w:rFonts w:ascii="DejaVu Serif" w:hAnsi="DejaVu Serif" w:eastAsia="DejaVu Serif"/>
        </w:rPr>
        <w:t xml:space="preserve">2.2 Thermodynamic closure</w:t>
      </w:r>
    </w:p>
    <w:p>
      <w:pPr>
        <w:pStyle w:val="FirstParagraph"/>
        <w:widowControl/>
      </w:pPr>
      <w:r>
        <w:rPr>
          <w:rFonts w:ascii="DejaVu Serif" w:hAnsi="DejaVu Serif" w:eastAsia="DejaVu Serif"/>
        </w:rPr>
        <w:t xml:space="preserve">For conjugate edge forces</w:t>
      </w:r>
      <w:r>
        <w:rPr>
          <w:rFonts w:ascii="DejaVu Serif" w:hAnsi="DejaVu Serif" w:eastAsia="DejaVu Serif"/>
        </w:rPr>
        <w:t xml:space="preserve"> </w:t>
      </w:r>
      <m:oMath>
        <m:sSub>
          <m:e>
            <m:r>
              <m:t>X</m:t>
            </m:r>
          </m:e>
          <m:sub>
            <m:r>
              <m:t>e</m:t>
            </m:r>
          </m:sub>
        </m:sSub>
      </m:oMath>
      <w:r>
        <w:rPr>
          <w:rFonts w:ascii="DejaVu Serif" w:hAnsi="DejaVu Serif" w:eastAsia="DejaVu Serif"/>
        </w:rPr>
        <w:t xml:space="preserve"> </w:t>
      </w:r>
      <w:r>
        <w:rPr>
          <w:rFonts w:ascii="DejaVu Serif" w:hAnsi="DejaVu Serif" w:eastAsia="DejaVu Serif"/>
        </w:rPr>
        <w:t xml:space="preserve">and fluxes</w:t>
      </w:r>
      <w:r>
        <w:rPr>
          <w:rFonts w:ascii="DejaVu Serif" w:hAnsi="DejaVu Serif" w:eastAsia="DejaVu Serif"/>
        </w:rPr>
        <w:t xml:space="preserve"> </w:t>
      </w:r>
      <m:oMath>
        <m:sSub>
          <m:e>
            <m:r>
              <m:t>f</m:t>
            </m:r>
          </m:e>
          <m:sub>
            <m:r>
              <m:t>e</m:t>
            </m:r>
          </m:sub>
        </m:sSub>
      </m:oMath>
      <w:r>
        <w:rPr>
          <w:rFonts w:ascii="DejaVu Serif" w:hAnsi="DejaVu Serif" w:eastAsia="DejaVu Serif"/>
        </w:rPr>
        <w:t xml:space="preserve">, the local entropy-production condition remains</w:t>
      </w:r>
    </w:p>
    <w:p>
      <w:pPr>
        <w:pStyle w:val="BodyText"/>
        <w:widowControl/>
      </w:pPr>
      <m:oMathPara>
        <m:oMathParaPr>
          <m:jc m:val="center"/>
        </m:oMathParaPr>
        <m:oMath>
          <m:sSub>
            <m:e>
              <m:acc>
                <m:accPr>
                  <m:chr m:val="̇"/>
                </m:accPr>
                <m:e>
                  <m:r>
                    <m:t>S</m:t>
                  </m:r>
                </m:e>
              </m:acc>
            </m:e>
            <m:sub>
              <m:r>
                <m:t>i</m:t>
              </m:r>
              <m:r>
                <m:rPr>
                  <m:sty m:val="p"/>
                </m:rPr>
                <m:t>,</m:t>
              </m:r>
              <m:r>
                <m:t>e</m:t>
              </m:r>
            </m:sub>
          </m:sSub>
          <m:r>
            <m:rPr>
              <m:sty m:val="p"/>
            </m:rPr>
            <m:t>=</m:t>
          </m:r>
          <m:sSubSup>
            <m:e>
              <m:r>
                <m:t>f</m:t>
              </m:r>
            </m:e>
            <m:sub>
              <m:r>
                <m:t>e</m:t>
              </m:r>
            </m:sub>
            <m:sup>
              <m:r>
                <m:rPr>
                  <m:sty m:val="p"/>
                  <m:scr m:val="sans-serif"/>
                </m:rPr>
                <m:t>T</m:t>
              </m:r>
            </m:sup>
          </m:sSubSup>
          <m:sSub>
            <m:e>
              <m:r>
                <m:t>X</m:t>
              </m:r>
            </m:e>
            <m:sub>
              <m:r>
                <m:t>e</m:t>
              </m:r>
            </m:sub>
          </m:sSub>
          <m:r>
            <m:rPr>
              <m:sty m:val="p"/>
            </m:rPr>
            <m:t>≥</m:t>
          </m:r>
          <m:r>
            <m:t>0</m:t>
          </m:r>
        </m:oMath>
      </m:oMathPara>
    </w:p>
    <w:p>
      <w:pPr>
        <w:pStyle w:val="FirstParagraph"/>
        <w:widowControl/>
      </w:pPr>
      <w:r>
        <w:rPr>
          <w:rFonts w:ascii="DejaVu Serif" w:hAnsi="DejaVu Serif" w:eastAsia="DejaVu Serif"/>
        </w:rPr>
        <w:t xml:space="preserve">on the declared domain, with the appropriate sign and temperature conventions. Near equilibrium a linear closure</w:t>
      </w:r>
      <w:r>
        <w:rPr>
          <w:rFonts w:ascii="DejaVu Serif" w:hAnsi="DejaVu Serif" w:eastAsia="DejaVu Serif"/>
        </w:rPr>
        <w:t xml:space="preserve"> </w:t>
      </w:r>
      <m:oMath>
        <m:sSub>
          <m:e>
            <m:r>
              <m:t>f</m:t>
            </m:r>
          </m:e>
          <m:sub>
            <m:r>
              <m:t>e</m:t>
            </m:r>
          </m:sub>
        </m:sSub>
        <m:r>
          <m:rPr>
            <m:sty m:val="p"/>
          </m:rPr>
          <m:t>=</m:t>
        </m:r>
        <m:sSub>
          <m:e>
            <m:r>
              <m:t>L</m:t>
            </m:r>
          </m:e>
          <m:sub>
            <m:r>
              <m:t>e</m:t>
            </m:r>
          </m:sub>
        </m:sSub>
        <m:sSub>
          <m:e>
            <m:r>
              <m:t>X</m:t>
            </m:r>
          </m:e>
          <m:sub>
            <m:r>
              <m:t>e</m:t>
            </m:r>
          </m:sub>
        </m:sSub>
      </m:oMath>
      <w:r>
        <w:rPr>
          <w:rFonts w:ascii="DejaVu Serif" w:hAnsi="DejaVu Serif" w:eastAsia="DejaVu Serif"/>
        </w:rPr>
        <w:t xml:space="preserve"> </w:t>
      </w:r>
      <w:r>
        <w:rPr>
          <w:rFonts w:ascii="DejaVu Serif" w:hAnsi="DejaVu Serif" w:eastAsia="DejaVu Serif"/>
        </w:rPr>
        <w:t xml:space="preserve">is admissible when the dissipative symmetric part of</w:t>
      </w:r>
      <w:r>
        <w:rPr>
          <w:rFonts w:ascii="DejaVu Serif" w:hAnsi="DejaVu Serif" w:eastAsia="DejaVu Serif"/>
        </w:rPr>
        <w:t xml:space="preserve"> </w:t>
      </w:r>
      <m:oMath>
        <m:sSub>
          <m:e>
            <m:r>
              <m:t>L</m:t>
            </m:r>
          </m:e>
          <m:sub>
            <m:r>
              <m:t>e</m:t>
            </m:r>
          </m:sub>
        </m:sSub>
      </m:oMath>
      <w:r>
        <w:rPr>
          <w:rFonts w:ascii="DejaVu Serif" w:hAnsi="DejaVu Serif" w:eastAsia="DejaVu Serif"/>
        </w:rPr>
        <w:t xml:space="preserve"> </w:t>
      </w:r>
      <w:r>
        <w:rPr>
          <w:rFonts w:ascii="DejaVu Serif" w:hAnsi="DejaVu Serif" w:eastAsia="DejaVu Serif"/>
        </w:rPr>
        <w:t xml:space="preserve">is positive semidefinite. Far from equilibrium, the application must supply its own constitutive law and entropy or free-energy accounting.</w:t>
      </w:r>
    </w:p>
    <w:p>
      <w:pPr>
        <w:pStyle w:val="BodyText"/>
        <w:widowControl/>
      </w:pPr>
      <w:r>
        <w:rPr>
          <w:rFonts w:ascii="DejaVu Serif" w:hAnsi="DejaVu Serif" w:eastAsia="DejaVu Serif"/>
        </w:rPr>
        <w:t xml:space="preserve">The new nonreciprocity layer does not repeal this condition. It makes the environment and coarse-graining boundary explicit so that apparently nonconservative pair dynamics are not confused with a closed thermodynamic description.</w:t>
      </w:r>
    </w:p>
    <w:bookmarkEnd w:id="49"/>
    <w:bookmarkStart w:id="50" w:name="memory-traps-and-bottlenecks"/>
    <w:p>
      <w:pPr>
        <w:pStyle w:val="Heading2"/>
        <w:keepNext/>
        <w:widowControl/>
      </w:pPr>
      <w:r>
        <w:rPr>
          <w:rFonts w:ascii="DejaVu Serif" w:hAnsi="DejaVu Serif" w:eastAsia="DejaVu Serif"/>
        </w:rPr>
        <w:t xml:space="preserve">2.3 Memory, traps, and bottlenecks</w:t>
      </w:r>
    </w:p>
    <w:p>
      <w:pPr>
        <w:pStyle w:val="FirstParagraph"/>
        <w:widowControl/>
      </w:pPr>
      <w:r>
        <w:rPr>
          <w:rFonts w:ascii="DejaVu Serif" w:hAnsi="DejaVu Serif" w:eastAsia="DejaVu Serif"/>
        </w:rPr>
        <w:t xml:space="preserve">The v1.0.6 periodic trap remains the simplest edge-memory calibration:</w:t>
      </w:r>
    </w:p>
    <w:p>
      <w:pPr>
        <w:pStyle w:val="BodyText"/>
        <w:widowControl/>
      </w:pPr>
      <m:oMathPara>
        <m:oMathParaPr>
          <m:jc m:val="center"/>
        </m:oMathParaPr>
        <m:oMath>
          <m:acc>
            <m:accPr>
              <m:chr m:val="̇"/>
            </m:accPr>
            <m:e>
              <m:r>
                <m:t>M</m:t>
              </m:r>
            </m:e>
          </m:acc>
          <m:r>
            <m:rPr>
              <m:sty m:val="p"/>
            </m:rPr>
            <m:t>=</m:t>
          </m:r>
          <m:sSub>
            <m:e>
              <m:r>
                <m:t>c</m:t>
              </m:r>
            </m:e>
            <m:sub>
              <m:r>
                <m:t>0</m:t>
              </m:r>
            </m:sub>
          </m:sSub>
          <m:r>
            <m:rPr>
              <m:sty m:val="p"/>
            </m:rPr>
            <m:t>+</m:t>
          </m:r>
          <m:sSub>
            <m:e>
              <m:r>
                <m:t>c</m:t>
              </m:r>
            </m:e>
            <m:sub>
              <m:r>
                <m:t>1</m:t>
              </m:r>
            </m:sub>
          </m:sSub>
          <m:r>
            <m:rPr>
              <m:sty m:val="p"/>
            </m:rPr>
            <m:t>cos</m:t>
          </m:r>
          <m:d>
            <m:dPr>
              <m:begChr m:val="("/>
              <m:sepChr m:val=""/>
              <m:endChr m:val=")"/>
              <m:grow/>
            </m:dPr>
            <m:e>
              <m:r>
                <m:t>ω</m:t>
              </m:r>
              <m:r>
                <m:t>t</m:t>
              </m:r>
            </m:e>
          </m:d>
          <m:r>
            <m:rPr>
              <m:sty m:val="p"/>
            </m:rPr>
            <m:t>−</m:t>
          </m:r>
          <m:f>
            <m:fPr>
              <m:type m:val="bar"/>
            </m:fPr>
            <m:num>
              <m:r>
                <m:t>M</m:t>
              </m:r>
            </m:num>
            <m:den>
              <m:r>
                <m:t>τ</m:t>
              </m:r>
            </m:den>
          </m:f>
          <m:r>
            <m:rPr>
              <m:sty m:val="p"/>
            </m:rPr>
            <m:t>.</m:t>
          </m:r>
        </m:oMath>
      </m:oMathPara>
    </w:p>
    <w:p>
      <w:pPr>
        <w:pStyle w:val="FirstParagraph"/>
        <w:widowControl/>
      </w:pPr>
      <w:r>
        <w:rPr>
          <w:rFonts w:ascii="DejaVu Serif" w:hAnsi="DejaVu Serif" w:eastAsia="DejaVu Serif"/>
        </w:rPr>
        <w:t xml:space="preserve">Its steady periodic solution, phase lag, and loop integrals show how a release time</w:t>
      </w:r>
      <w:r>
        <w:rPr>
          <w:rFonts w:ascii="DejaVu Serif" w:hAnsi="DejaVu Serif" w:eastAsia="DejaVu Serif"/>
        </w:rPr>
        <w:t xml:space="preserve"> </w:t>
      </w:r>
      <m:oMath>
        <m:r>
          <m:t>τ</m:t>
        </m:r>
      </m:oMath>
      <w:r>
        <w:rPr>
          <w:rFonts w:ascii="DejaVu Serif" w:hAnsi="DejaVu Serif" w:eastAsia="DejaVu Serif"/>
        </w:rPr>
        <w:t xml:space="preserve"> </w:t>
      </w:r>
      <w:r>
        <w:rPr>
          <w:rFonts w:ascii="DejaVu Serif" w:hAnsi="DejaVu Serif" w:eastAsia="DejaVu Serif"/>
        </w:rPr>
        <w:t xml:space="preserve">produces memory under periodic forcing. The raw loop magnitude and release-normalized loop magnitude have different dependence on</w:t>
      </w:r>
      <w:r>
        <w:rPr>
          <w:rFonts w:ascii="DejaVu Serif" w:hAnsi="DejaVu Serif" w:eastAsia="DejaVu Serif"/>
        </w:rPr>
        <w:t xml:space="preserve"> </w:t>
      </w:r>
      <m:oMath>
        <m:r>
          <m:t>ω</m:t>
        </m:r>
        <m:r>
          <m:t>τ</m:t>
        </m:r>
      </m:oMath>
      <w:r>
        <w:rPr>
          <w:rFonts w:ascii="DejaVu Serif" w:hAnsi="DejaVu Serif" w:eastAsia="DejaVu Serif"/>
        </w:rPr>
        <w:t xml:space="preserve">; those quantities must not be conflated.</w:t>
      </w:r>
    </w:p>
    <w:p>
      <w:pPr>
        <w:pStyle w:val="BodyText"/>
        <w:widowControl/>
      </w:pPr>
      <w:r>
        <w:rPr>
          <w:rFonts w:ascii="DejaVu Serif" w:hAnsi="DejaVu Serif" w:eastAsia="DejaVu Serif"/>
        </w:rPr>
        <w:t xml:space="preserve">The weak-cut spectral result remains the simplest topological bottleneck calibration. For a connected positive-conductance graph with strictly positive node capacities and a nonempty proper cut, weak cut conductance relative to the aggregate capacities on both sides yields a small Rayleigh quotient and therefore a slow-relaxation upper bound. Low capacity alone does not imply slow relaxation. A slow mode can therefore arise from topology even when local constitutive laws are ordinary.</w:t>
      </w:r>
    </w:p>
    <w:p>
      <w:pPr>
        <w:pStyle w:val="BodyText"/>
        <w:widowControl/>
      </w:pPr>
      <w:r>
        <w:rPr>
          <w:rFonts w:ascii="DejaVu Serif" w:hAnsi="DejaVu Serif" w:eastAsia="DejaVu Serif"/>
        </w:rPr>
        <w:t xml:space="preserve">The v1.0.8 candidate adds another possibility: a slow mode can arise because an edge state evolves slowly, because its active support turns on intermittently, or because a directed effective coupling maintains dynamic reorganization. Those mechanisms must be separated by intervention.</w:t>
      </w:r>
    </w:p>
    <w:bookmarkEnd w:id="50"/>
    <w:bookmarkStart w:id="51" w:name="X4c2ca604582a706ce3bea1e2ab134a36397049a"/>
    <w:p>
      <w:pPr>
        <w:pStyle w:val="Heading2"/>
        <w:keepNext/>
        <w:widowControl/>
      </w:pPr>
      <w:r>
        <w:rPr>
          <w:rFonts w:ascii="DejaVu Serif" w:hAnsi="DejaVu Serif" w:eastAsia="DejaVu Serif"/>
        </w:rPr>
        <w:t xml:space="preserve">2.4 Static non-identifiability remains the baseline warning</w:t>
      </w:r>
    </w:p>
    <w:p>
      <w:pPr>
        <w:pStyle w:val="FirstParagraph"/>
        <w:widowControl/>
      </w:pPr>
      <w:r>
        <w:rPr>
          <w:rFonts w:ascii="DejaVu Serif" w:hAnsi="DejaVu Serif" w:eastAsia="DejaVu Serif"/>
        </w:rPr>
        <w:t xml:space="preserve">In the retained two-reservoir closure, the same static surface equilibrium can coexist with different deep conductance and hidden deep temperature. The synthetic supplement extends that lesson: four connected three-node graph families can share one static surface equilibrium while holding different interior states, and multi-frequency or held-out forcing supplies additional discrimination.</w:t>
      </w:r>
      <w:r>
        <w:rPr>
          <w:rFonts w:ascii="DejaVu Serif" w:hAnsi="DejaVu Serif" w:eastAsia="DejaVu Serif"/>
        </w:rPr>
        <w:t xml:space="preserve"> </w:t>
      </w:r>
      <w:r>
        <w:rPr>
          <w:rFonts w:ascii="DejaVu Serif" w:hAnsi="DejaVu Serif" w:eastAsia="DejaVu Serif"/>
        </w:rPr>
        <w:t xml:space="preserve">(</w:t>
      </w:r>
      <w:hyperlink w:anchor="ref-spptSupplement107">
        <w:r>
          <w:rPr>
            <w:rStyle w:val="Hyperlink"/>
          </w:rPr>
          <w:t xml:space="preserve">Jacko T. 2026i</w:t>
        </w:r>
      </w:hyperlink>
      <w:r>
        <w:rPr>
          <w:rFonts w:ascii="DejaVu Serif" w:hAnsi="DejaVu Serif" w:eastAsia="DejaVu Serif"/>
        </w:rPr>
        <w:t xml:space="preserve">)</w:t>
      </w:r>
    </w:p>
    <w:p>
      <w:pPr>
        <w:pStyle w:val="BodyText"/>
        <w:widowControl/>
      </w:pPr>
      <w:r>
        <w:rPr>
          <w:rFonts w:ascii="DejaVu Serif" w:hAnsi="DejaVu Serif" w:eastAsia="DejaVu Serif"/>
        </w:rPr>
        <w:t xml:space="preserve">This is the baseline against which the new methods should be judged. An edge-state variable is useful only if it explains data that fixed topology and fixed edge parameters cannot explain, and if the added variable remains identifiable under an improved observation protocol.</w:t>
      </w:r>
    </w:p>
    <w:bookmarkEnd w:id="51"/>
    <w:bookmarkEnd w:id="52"/>
    <w:bookmarkStart w:id="57" w:name="candidate-integration-axioms"/>
    <w:p>
      <w:pPr>
        <w:pStyle w:val="Heading1"/>
        <w:keepNext/>
        <w:widowControl/>
        <w:pBdr>
          <w:bottom w:val="single" w:sz="6" w:space="3" w:color="B99822"/>
        </w:pBdr>
      </w:pPr>
      <w:r>
        <w:rPr>
          <w:rFonts w:ascii="DejaVu Serif" w:hAnsi="DejaVu Serif" w:eastAsia="DejaVu Serif"/>
        </w:rPr>
        <w:t xml:space="preserve">3. Candidate integration axioms</w:t>
      </w:r>
    </w:p>
    <w:p>
      <w:pPr>
        <w:pStyle w:val="FirstParagraph"/>
        <w:widowControl/>
      </w:pPr>
      <w:r>
        <w:rPr>
          <w:rFonts w:ascii="DejaVu Serif" w:hAnsi="DejaVu Serif" w:eastAsia="DejaVu Serif"/>
        </w:rPr>
        <w:t xml:space="preserve">The five v1.0.6 axioms are retained. The candidate adds four subordinate axioms. They do not override conservation or thermodynamics.</w:t>
      </w:r>
    </w:p>
    <w:p>
      <w:pPr>
        <w:pStyle w:val="BodyText"/>
        <w:widowControl/>
      </w:pPr>
      <w:r>
        <w:rPr>
          <w:rFonts w:ascii="DejaVu Serif" w:hAnsi="DejaVu Serif" w:eastAsia="DejaVu Serif"/>
          <w:b/>
          <w:bCs/>
        </w:rPr>
        <w:t xml:space="preserve">Axiom A6 - Edge-state explicitness.</w:t>
      </w:r>
      <w:r>
        <w:rPr>
          <w:rFonts w:ascii="DejaVu Serif" w:hAnsi="DejaVu Serif" w:eastAsia="DejaVu Serif"/>
        </w:rPr>
        <w:t xml:space="preserve"> </w:t>
      </w:r>
      <w:r>
        <w:rPr>
          <w:rFonts w:ascii="DejaVu Serif" w:hAnsi="DejaVu Serif" w:eastAsia="DejaVu Serif"/>
        </w:rPr>
        <w:t xml:space="preserve">If the current and future flux across edge</w:t>
      </w:r>
      <w:r>
        <w:rPr>
          <w:rFonts w:ascii="DejaVu Serif" w:hAnsi="DejaVu Serif" w:eastAsia="DejaVu Serif"/>
        </w:rPr>
        <w:t xml:space="preserve"> </w:t>
      </w:r>
      <m:oMath>
        <m:r>
          <m:t>e</m:t>
        </m:r>
      </m:oMath>
      <w:r>
        <w:rPr>
          <w:rFonts w:ascii="DejaVu Serif" w:hAnsi="DejaVu Serif" w:eastAsia="DejaVu Serif"/>
        </w:rPr>
        <w:t xml:space="preserve"> </w:t>
      </w:r>
      <w:r>
        <w:rPr>
          <w:rFonts w:ascii="DejaVu Serif" w:hAnsi="DejaVu Serif" w:eastAsia="DejaVu Serif"/>
        </w:rPr>
        <w:t xml:space="preserve">depend on an interfacial history not contained in the adjacent node states, represent that history by a declared edge state</w:t>
      </w:r>
      <w:r>
        <w:rPr>
          <w:rFonts w:ascii="DejaVu Serif" w:hAnsi="DejaVu Serif" w:eastAsia="DejaVu Serif"/>
        </w:rPr>
        <w:t xml:space="preserve"> </w:t>
      </w:r>
      <m:oMath>
        <m:sSub>
          <m:e>
            <m:r>
              <m:t>b</m:t>
            </m:r>
          </m:e>
          <m:sub>
            <m:r>
              <m:t>e</m:t>
            </m:r>
          </m:sub>
        </m:sSub>
      </m:oMath>
      <w:r>
        <w:rPr>
          <w:rFonts w:ascii="DejaVu Serif" w:hAnsi="DejaVu Serif" w:eastAsia="DejaVu Serif"/>
        </w:rPr>
        <w:t xml:space="preserve"> </w:t>
      </w:r>
      <w:r>
        <w:rPr>
          <w:rFonts w:ascii="DejaVu Serif" w:hAnsi="DejaVu Serif" w:eastAsia="DejaVu Serif"/>
        </w:rPr>
        <w:t xml:space="preserve">or show that a reduced memory kernel is sufficient.</w:t>
      </w:r>
    </w:p>
    <w:p>
      <w:pPr>
        <w:pStyle w:val="BodyText"/>
        <w:widowControl/>
      </w:pPr>
      <w:r>
        <w:rPr>
          <w:rFonts w:ascii="DejaVu Serif" w:hAnsi="DejaVu Serif" w:eastAsia="DejaVu Serif"/>
          <w:b/>
          <w:bCs/>
        </w:rPr>
        <w:t xml:space="preserve">Axiom A7 - Closure-conditioned reciprocity.</w:t>
      </w:r>
      <w:r>
        <w:rPr>
          <w:rFonts w:ascii="DejaVu Serif" w:hAnsi="DejaVu Serif" w:eastAsia="DejaVu Serif"/>
        </w:rPr>
        <w:t xml:space="preserve"> </w:t>
      </w:r>
      <w:r>
        <w:rPr>
          <w:rFonts w:ascii="DejaVu Serif" w:hAnsi="DejaVu Serif" w:eastAsia="DejaVu Serif"/>
        </w:rPr>
        <w:t xml:space="preserve">If a reduced interaction is nonreciprocal, identify the external drive, mediator, substrate, controller, fluid, field, or boundary that closes momentum, energy, charge, and entropy accounting in the enlarged system.</w:t>
      </w:r>
    </w:p>
    <w:p>
      <w:pPr>
        <w:pStyle w:val="BodyText"/>
        <w:widowControl/>
      </w:pPr>
      <w:r>
        <w:rPr>
          <w:rFonts w:ascii="DejaVu Serif" w:hAnsi="DejaVu Serif" w:eastAsia="DejaVu Serif"/>
          <w:b/>
          <w:bCs/>
        </w:rPr>
        <w:t xml:space="preserve">Axiom A8 - Observation-sector explicitness.</w:t>
      </w:r>
      <w:r>
        <w:rPr>
          <w:rFonts w:ascii="DejaVu Serif" w:hAnsi="DejaVu Serif" w:eastAsia="DejaVu Serif"/>
        </w:rPr>
        <w:t xml:space="preserve"> </w:t>
      </w:r>
      <w:r>
        <w:rPr>
          <w:rFonts w:ascii="DejaVu Serif" w:hAnsi="DejaVu Serif" w:eastAsia="DejaVu Serif"/>
        </w:rPr>
        <w:t xml:space="preserve">A null or positive result constrains only the sectors, carriers, resolutions, and nuisance model contained in the observation operator. The unresolved generator quotient must be reported.</w:t>
      </w:r>
    </w:p>
    <w:p>
      <w:pPr>
        <w:pStyle w:val="BodyText"/>
        <w:widowControl/>
      </w:pPr>
      <w:r>
        <w:rPr>
          <w:rFonts w:ascii="DejaVu Serif" w:hAnsi="DejaVu Serif" w:eastAsia="DejaVu Serif"/>
          <w:b/>
          <w:bCs/>
        </w:rPr>
        <w:t xml:space="preserve">Axiom A9 - Operator promotion by rent.</w:t>
      </w:r>
      <w:r>
        <w:rPr>
          <w:rFonts w:ascii="DejaVu Serif" w:hAnsi="DejaVu Serif" w:eastAsia="DejaVu Serif"/>
        </w:rPr>
        <w:t xml:space="preserve"> </w:t>
      </w:r>
      <w:r>
        <w:rPr>
          <w:rFonts w:ascii="DejaVu Serif" w:hAnsi="DejaVu Serif" w:eastAsia="DejaVu Serif"/>
        </w:rPr>
        <w:t xml:space="preserve">An active-support, visibility, sector, or edge-state variable is retained only if it changes reachable outcomes, improves generator discrimination, or supplies an exact closure certificate under predeclared testing. Otherwise it remains bookkeeping or is removed.</w:t>
      </w:r>
    </w:p>
    <w:bookmarkStart w:id="56" w:name="fig:stateful"/>
    <w:p>
      <w:pPr>
        <w:pStyle w:val="CaptionedFigure"/>
        <w:keepNext/>
        <w:widowControl/>
        <w:spacing w:after="20"/>
        <w:jc w:val="center"/>
      </w:pPr>
      <w:r>
        <w:rPr>
          <w:rFonts w:ascii="DejaVu Serif" w:hAnsi="DejaVu Serif" w:eastAsia="DejaVu Serif"/>
        </w:rPr>
        <w:drawing>
          <wp:inline>
            <wp:extent cx="5897879" cy="3538726"/>
            <wp:effectExtent b="0" l="0" r="0" t="0"/>
            <wp:docPr descr="[MODEL] Expanded state architecture. Physical state, mode/support, environment, and observation remain typed and feed a stateful-edge contract. The lower boxes separate dynamical rent, epistemic rent, and global certificate scope. Creator: ASTRA / Jacko T. Source: original vector model. License: CC BY 4.0." title="" id="54" name="Picture"/>
            <a:graphic>
              <a:graphicData uri="http://schemas.openxmlformats.org/drawingml/2006/picture">
                <pic:pic>
                  <pic:nvPicPr>
                    <pic:cNvPr descr="../figures/figure_02_stateful_edge_architecture.png" id="55" name="Picture"/>
                    <pic:cNvPicPr>
                      <a:picLocks noChangeArrowheads="1" noChangeAspect="1"/>
                    </pic:cNvPicPr>
                  </pic:nvPicPr>
                  <pic:blipFill>
                    <a:blip r:embed="rId53"/>
                    <a:stretch>
                      <a:fillRect/>
                    </a:stretch>
                  </pic:blipFill>
                  <pic:spPr bwMode="auto">
                    <a:xfrm>
                      <a:off x="0" y="0"/>
                      <a:ext cx="5897879"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Expanded state architecture. Physical state, mode/support, environment, and observation remain typed and feed a stateful-edge contract. The lower boxes separate dynamical rent, epistemic rent, and global certificate scope. Creator: ASTRA / Jacko T. Source: original vector model. License: CC BY 4.0.</w:t>
      </w:r>
    </w:p>
    <w:bookmarkEnd w:id="56"/>
    <w:bookmarkEnd w:id="57"/>
    <w:bookmarkStart w:id="58" w:name="X5b81c99053f2332a31aa1a30efed0a694baeac5"/>
    <w:p>
      <w:pPr>
        <w:pStyle w:val="Heading1"/>
        <w:keepNext/>
        <w:widowControl/>
        <w:pBdr>
          <w:bottom w:val="single" w:sz="6" w:space="3" w:color="B99822"/>
        </w:pBdr>
      </w:pPr>
      <w:r>
        <w:rPr>
          <w:rFonts w:ascii="DejaVu Serif" w:hAnsi="DejaVu Serif" w:eastAsia="DejaVu Serif"/>
        </w:rPr>
        <w:t xml:space="preserve">Part II - Stateful edges and closure-conditioned nonreciprocity</w:t>
      </w:r>
    </w:p>
    <w:bookmarkEnd w:id="58"/>
    <w:bookmarkStart w:id="67" w:name="the-stateful-edge-representation"/>
    <w:p>
      <w:pPr>
        <w:pStyle w:val="Heading1"/>
        <w:keepNext/>
        <w:widowControl/>
        <w:pBdr>
          <w:bottom w:val="single" w:sz="6" w:space="3" w:color="B99822"/>
        </w:pBdr>
      </w:pPr>
      <w:r>
        <w:rPr>
          <w:rFonts w:ascii="DejaVu Serif" w:hAnsi="DejaVu Serif" w:eastAsia="DejaVu Serif"/>
        </w:rPr>
        <w:t xml:space="preserve">4. The stateful-edge representation</w:t>
      </w:r>
    </w:p>
    <w:bookmarkStart w:id="59" w:name="physical-state-versus-inference-state"/>
    <w:p>
      <w:pPr>
        <w:pStyle w:val="Heading2"/>
        <w:keepNext/>
        <w:widowControl/>
      </w:pPr>
      <w:r>
        <w:rPr>
          <w:rFonts w:ascii="DejaVu Serif" w:hAnsi="DejaVu Serif" w:eastAsia="DejaVu Serif"/>
        </w:rPr>
        <w:t xml:space="preserve">4.1 Physical state versus inference state</w:t>
      </w:r>
    </w:p>
    <w:p>
      <w:pPr>
        <w:pStyle w:val="FirstParagraph"/>
        <w:widowControl/>
      </w:pPr>
      <w:r>
        <w:rPr>
          <w:rFonts w:ascii="DejaVu Serif" w:hAnsi="DejaVu Serif" w:eastAsia="DejaVu Serif"/>
        </w:rPr>
        <w:t xml:space="preserve">The candidate separates the world model from the inference record:</w:t>
      </w:r>
    </w:p>
    <w:p>
      <w:pPr>
        <w:pStyle w:val="BodyText"/>
        <w:widowControl/>
      </w:pPr>
      <m:oMathPara>
        <m:oMathParaPr>
          <m:jc m:val="center"/>
        </m:oMathParaPr>
        <m:oMath>
          <m:r>
            <m:rPr>
              <m:sty m:val="p"/>
              <m:scr m:val="script"/>
            </m:rPr>
            <m:t>M</m:t>
          </m:r>
          <m:r>
            <m:rPr>
              <m:sty m:val="p"/>
            </m:rPr>
            <m:t>=</m:t>
          </m:r>
          <m:d>
            <m:dPr>
              <m:begChr m:val="("/>
              <m:sepChr m:val=""/>
              <m:endChr m:val=")"/>
              <m:grow/>
            </m:dPr>
            <m:e>
              <m:sSub>
                <m:e>
                  <m:r>
                    <m:rPr>
                      <m:sty m:val="p"/>
                      <m:scr m:val="script"/>
                    </m:rPr>
                    <m:t>P</m:t>
                  </m:r>
                </m:e>
                <m:sub>
                  <m:r>
                    <m:rPr>
                      <m:sty m:val="p"/>
                    </m:rPr>
                    <m:t>p</m:t>
                  </m:r>
                  <m:r>
                    <m:rPr>
                      <m:sty m:val="p"/>
                    </m:rPr>
                    <m:t>h</m:t>
                  </m:r>
                  <m:r>
                    <m:rPr>
                      <m:sty m:val="p"/>
                    </m:rPr>
                    <m:t>y</m:t>
                  </m:r>
                  <m:r>
                    <m:rPr>
                      <m:sty m:val="p"/>
                    </m:rPr>
                    <m:t>s</m:t>
                  </m:r>
                </m:sub>
              </m:sSub>
              <m:r>
                <m:rPr>
                  <m:sty m:val="p"/>
                </m:rPr>
                <m:t>,</m:t>
              </m:r>
              <m:sSub>
                <m:e>
                  <m:r>
                    <m:t>Π</m:t>
                  </m:r>
                </m:e>
                <m:sub>
                  <m:r>
                    <m:rPr>
                      <m:sty m:val="p"/>
                    </m:rPr>
                    <m:t>m</m:t>
                  </m:r>
                  <m:r>
                    <m:rPr>
                      <m:sty m:val="p"/>
                    </m:rPr>
                    <m:t>o</m:t>
                  </m:r>
                  <m:r>
                    <m:rPr>
                      <m:sty m:val="p"/>
                    </m:rPr>
                    <m:t>d</m:t>
                  </m:r>
                  <m:r>
                    <m:rPr>
                      <m:sty m:val="p"/>
                    </m:rPr>
                    <m:t>e</m:t>
                  </m:r>
                </m:sub>
              </m:sSub>
              <m:r>
                <m:rPr>
                  <m:sty m:val="p"/>
                </m:rPr>
                <m:t>,</m:t>
              </m:r>
              <m:sSub>
                <m:e>
                  <m:r>
                    <m:t>Π</m:t>
                  </m:r>
                </m:e>
                <m:sub>
                  <m:r>
                    <m:rPr>
                      <m:sty m:val="p"/>
                    </m:rPr>
                    <m:t>o</m:t>
                  </m:r>
                  <m:r>
                    <m:rPr>
                      <m:sty m:val="p"/>
                    </m:rPr>
                    <m:t>b</m:t>
                  </m:r>
                  <m:r>
                    <m:rPr>
                      <m:sty m:val="p"/>
                    </m:rPr>
                    <m:t>s</m:t>
                  </m:r>
                </m:sub>
              </m:sSub>
              <m:r>
                <m:rPr>
                  <m:sty m:val="p"/>
                </m:rPr>
                <m:t>,</m:t>
              </m:r>
              <m:r>
                <m:t>C</m:t>
              </m:r>
            </m:e>
          </m:d>
          <m:r>
            <m:rPr>
              <m:sty m:val="p"/>
            </m:rPr>
            <m:t>,</m:t>
          </m:r>
        </m:oMath>
      </m:oMathPara>
    </w:p>
    <w:p>
      <w:pPr>
        <w:pStyle w:val="FirstParagraph"/>
        <w:widowControl/>
      </w:pPr>
      <w:r>
        <w:rPr>
          <w:rFonts w:ascii="DejaVu Serif" w:hAnsi="DejaVu Serif" w:eastAsia="DejaVu Serif"/>
        </w:rPr>
        <w:t xml:space="preserve">with</w:t>
      </w:r>
    </w:p>
    <w:p>
      <w:pPr>
        <w:pStyle w:val="BodyText"/>
        <w:widowControl/>
      </w:pPr>
      <m:oMathPara>
        <m:oMathParaPr>
          <m:jc m:val="center"/>
        </m:oMathParaPr>
        <m:oMath>
          <m:sSub>
            <m:e>
              <m:r>
                <m:rPr>
                  <m:sty m:val="p"/>
                  <m:scr m:val="script"/>
                </m:rPr>
                <m:t>P</m:t>
              </m:r>
            </m:e>
            <m:sub>
              <m:r>
                <m:rPr>
                  <m:sty m:val="p"/>
                </m:rPr>
                <m:t>p</m:t>
              </m:r>
              <m:r>
                <m:rPr>
                  <m:sty m:val="p"/>
                </m:rPr>
                <m:t>h</m:t>
              </m:r>
              <m:r>
                <m:rPr>
                  <m:sty m:val="p"/>
                </m:rPr>
                <m:t>y</m:t>
              </m:r>
              <m:r>
                <m:rPr>
                  <m:sty m:val="p"/>
                </m:rPr>
                <m:t>s</m:t>
              </m:r>
            </m:sub>
          </m:sSub>
          <m:r>
            <m:rPr>
              <m:sty m:val="p"/>
            </m:rPr>
            <m:t>=</m:t>
          </m:r>
          <m:d>
            <m:dPr>
              <m:begChr m:val="("/>
              <m:sepChr m:val=""/>
              <m:endChr m:val=")"/>
              <m:grow/>
            </m:dPr>
            <m:e>
              <m:r>
                <m:rPr>
                  <m:sty m:val="p"/>
                  <m:scr m:val="script"/>
                </m:rPr>
                <m:t>G</m:t>
              </m:r>
              <m:r>
                <m:rPr>
                  <m:sty m:val="p"/>
                </m:rPr>
                <m:t>,</m:t>
              </m:r>
              <m:r>
                <m:t>x</m:t>
              </m:r>
              <m:r>
                <m:rPr>
                  <m:sty m:val="p"/>
                </m:rPr>
                <m:t>,</m:t>
              </m:r>
              <m:r>
                <m:t>θ</m:t>
              </m:r>
              <m:r>
                <m:rPr>
                  <m:sty m:val="p"/>
                </m:rPr>
                <m:t>,</m:t>
              </m:r>
              <m:sSub>
                <m:e>
                  <m:r>
                    <m:t>b</m:t>
                  </m:r>
                </m:e>
                <m:sub>
                  <m:r>
                    <m:t>E</m:t>
                  </m:r>
                </m:sub>
              </m:sSub>
              <m:r>
                <m:rPr>
                  <m:sty m:val="p"/>
                </m:rPr>
                <m:t>,</m:t>
              </m:r>
              <m:r>
                <m:t>u</m:t>
              </m:r>
            </m:e>
          </m:d>
          <m:r>
            <m:rPr>
              <m:sty m:val="p"/>
            </m:rPr>
            <m:t>,</m:t>
          </m:r>
        </m:oMath>
      </m:oMathPara>
    </w:p>
    <w:p>
      <w:pPr>
        <w:pStyle w:val="FirstParagraph"/>
        <w:widowControl/>
      </w:pPr>
      <m:oMathPara>
        <m:oMathParaPr>
          <m:jc m:val="center"/>
        </m:oMathParaPr>
        <m:oMath>
          <m:sSub>
            <m:e>
              <m:r>
                <m:t>Π</m:t>
              </m:r>
            </m:e>
            <m:sub>
              <m:r>
                <m:rPr>
                  <m:sty m:val="p"/>
                </m:rPr>
                <m:t>m</m:t>
              </m:r>
              <m:r>
                <m:rPr>
                  <m:sty m:val="p"/>
                </m:rPr>
                <m:t>o</m:t>
              </m:r>
              <m:r>
                <m:rPr>
                  <m:sty m:val="p"/>
                </m:rPr>
                <m:t>d</m:t>
              </m:r>
              <m:r>
                <m:rPr>
                  <m:sty m:val="p"/>
                </m:rPr>
                <m:t>e</m:t>
              </m:r>
            </m:sub>
          </m:sSub>
          <m:r>
            <m:rPr>
              <m:sty m:val="p"/>
            </m:rPr>
            <m:t>=</m:t>
          </m:r>
          <m:d>
            <m:dPr>
              <m:begChr m:val="("/>
              <m:sepChr m:val=""/>
              <m:endChr m:val=")"/>
              <m:grow/>
            </m:dPr>
            <m:e>
              <m:r>
                <m:t>μ</m:t>
              </m:r>
              <m:r>
                <m:rPr>
                  <m:sty m:val="p"/>
                </m:rPr>
                <m:t>,</m:t>
              </m:r>
              <m:r>
                <m:rPr>
                  <m:sty m:val="p"/>
                  <m:scr m:val="script"/>
                </m:rPr>
                <m:t>A</m:t>
              </m:r>
              <m:r>
                <m:rPr>
                  <m:sty m:val="p"/>
                </m:rPr>
                <m:t>,</m:t>
              </m:r>
              <m:sSub>
                <m:e>
                  <m:r>
                    <m:rPr>
                      <m:sty m:val="p"/>
                      <m:scr m:val="script"/>
                    </m:rPr>
                    <m:t>R</m:t>
                  </m:r>
                </m:e>
                <m:sub>
                  <m:r>
                    <m:rPr>
                      <m:sty m:val="p"/>
                    </m:rPr>
                    <m:t>r</m:t>
                  </m:r>
                  <m:r>
                    <m:rPr>
                      <m:sty m:val="p"/>
                    </m:rPr>
                    <m:t>e</m:t>
                  </m:r>
                  <m:r>
                    <m:rPr>
                      <m:sty m:val="p"/>
                    </m:rPr>
                    <m:t>c</m:t>
                  </m:r>
                  <m:r>
                    <m:rPr>
                      <m:sty m:val="p"/>
                    </m:rPr>
                    <m:t>i</m:t>
                  </m:r>
                  <m:r>
                    <m:rPr>
                      <m:sty m:val="p"/>
                    </m:rPr>
                    <m:t>p</m:t>
                  </m:r>
                </m:sub>
              </m:sSub>
              <m:r>
                <m:rPr>
                  <m:sty m:val="p"/>
                </m:rPr>
                <m:t>,</m:t>
              </m:r>
              <m:sSub>
                <m:e>
                  <m:r>
                    <m:rPr>
                      <m:sty m:val="p"/>
                      <m:scr m:val="script"/>
                    </m:rPr>
                    <m:t>L</m:t>
                  </m:r>
                </m:e>
                <m:sub>
                  <m:r>
                    <m:rPr>
                      <m:sty m:val="p"/>
                    </m:rPr>
                    <m:t>e</m:t>
                  </m:r>
                  <m:r>
                    <m:rPr>
                      <m:sty m:val="p"/>
                    </m:rPr>
                    <m:t>n</m:t>
                  </m:r>
                  <m:r>
                    <m:rPr>
                      <m:sty m:val="p"/>
                    </m:rPr>
                    <m:t>v</m:t>
                  </m:r>
                </m:sub>
              </m:sSub>
            </m:e>
          </m:d>
          <m:r>
            <m:rPr>
              <m:sty m:val="p"/>
            </m:rPr>
            <m:t>,</m:t>
          </m:r>
        </m:oMath>
      </m:oMathPara>
    </w:p>
    <w:p>
      <w:pPr>
        <w:pStyle w:val="FirstParagraph"/>
        <w:widowControl/>
      </w:pPr>
      <m:oMathPara>
        <m:oMathParaPr>
          <m:jc m:val="center"/>
        </m:oMathParaPr>
        <m:oMath>
          <m:sSub>
            <m:e>
              <m:r>
                <m:t>Π</m:t>
              </m:r>
            </m:e>
            <m:sub>
              <m:r>
                <m:rPr>
                  <m:sty m:val="p"/>
                </m:rPr>
                <m:t>o</m:t>
              </m:r>
              <m:r>
                <m:rPr>
                  <m:sty m:val="p"/>
                </m:rPr>
                <m:t>b</m:t>
              </m:r>
              <m:r>
                <m:rPr>
                  <m:sty m:val="p"/>
                </m:rPr>
                <m:t>s</m:t>
              </m:r>
            </m:sub>
          </m:sSub>
          <m:r>
            <m:rPr>
              <m:sty m:val="p"/>
            </m:rPr>
            <m:t>=</m:t>
          </m:r>
          <m:d>
            <m:dPr>
              <m:begChr m:val="("/>
              <m:sepChr m:val=""/>
              <m:endChr m:val=")"/>
              <m:grow/>
            </m:dPr>
            <m:e>
              <m:r>
                <m:rPr>
                  <m:sty m:val="p"/>
                  <m:scr m:val="script"/>
                </m:rPr>
                <m:t>V</m:t>
              </m:r>
              <m:r>
                <m:rPr>
                  <m:sty m:val="p"/>
                </m:rPr>
                <m:t>,</m:t>
              </m:r>
              <m:r>
                <m:rPr>
                  <m:sty m:val="p"/>
                  <m:scr m:val="script"/>
                </m:rPr>
                <m:t>S</m:t>
              </m:r>
              <m:r>
                <m:rPr>
                  <m:sty m:val="p"/>
                </m:rPr>
                <m:t>,</m:t>
              </m:r>
              <m:r>
                <m:rPr>
                  <m:sty m:val="p"/>
                  <m:scr m:val="script"/>
                </m:rPr>
                <m:t>O</m:t>
              </m:r>
              <m:r>
                <m:rPr>
                  <m:sty m:val="p"/>
                </m:rPr>
                <m:t>,</m:t>
              </m:r>
              <m:r>
                <m:rPr>
                  <m:sty m:val="p"/>
                  <m:scr m:val="script"/>
                </m:rPr>
                <m:t>N</m:t>
              </m:r>
            </m:e>
          </m:d>
          <m:r>
            <m:rPr>
              <m:sty m:val="p"/>
            </m:rPr>
            <m:t>.</m:t>
          </m:r>
        </m:oMath>
      </m:oMathPara>
    </w:p>
    <w:p>
      <w:pPr>
        <w:pStyle w:val="FirstParagraph"/>
        <w:widowControl/>
      </w:pPr>
      <m:oMath>
        <m:r>
          <m:t>μ</m:t>
        </m:r>
      </m:oMath>
      <w:r>
        <w:rPr>
          <w:rFonts w:ascii="DejaVu Serif" w:hAnsi="DejaVu Serif" w:eastAsia="DejaVu Serif"/>
        </w:rPr>
        <w:t xml:space="preserve"> </w:t>
      </w:r>
      <w:r>
        <w:rPr>
          <w:rFonts w:ascii="DejaVu Serif" w:hAnsi="DejaVu Serif" w:eastAsia="DejaVu Serif"/>
        </w:rPr>
        <w:t xml:space="preserve">is operating mode,</w:t>
      </w:r>
      <w:r>
        <w:rPr>
          <w:rFonts w:ascii="DejaVu Serif" w:hAnsi="DejaVu Serif" w:eastAsia="DejaVu Serif"/>
        </w:rPr>
        <w:t xml:space="preserve"> </w:t>
      </w:r>
      <m:oMath>
        <m:r>
          <m:rPr>
            <m:sty m:val="p"/>
            <m:scr m:val="script"/>
          </m:rPr>
          <m:t>A</m:t>
        </m:r>
      </m:oMath>
      <w:r>
        <w:rPr>
          <w:rFonts w:ascii="DejaVu Serif" w:hAnsi="DejaVu Serif" w:eastAsia="DejaVu Serif"/>
        </w:rPr>
        <w:t xml:space="preserve"> </w:t>
      </w:r>
      <w:r>
        <w:rPr>
          <w:rFonts w:ascii="DejaVu Serif" w:hAnsi="DejaVu Serif" w:eastAsia="DejaVu Serif"/>
        </w:rPr>
        <w:t xml:space="preserve">active support,</w:t>
      </w:r>
      <w:r>
        <w:rPr>
          <w:rFonts w:ascii="DejaVu Serif" w:hAnsi="DejaVu Serif" w:eastAsia="DejaVu Serif"/>
        </w:rPr>
        <w:t xml:space="preserve"> </w:t>
      </w:r>
      <m:oMath>
        <m:sSub>
          <m:e>
            <m:r>
              <m:rPr>
                <m:sty m:val="p"/>
                <m:scr m:val="script"/>
              </m:rPr>
              <m:t>R</m:t>
            </m:r>
          </m:e>
          <m:sub>
            <m:r>
              <m:rPr>
                <m:sty m:val="p"/>
              </m:rPr>
              <m:t>r</m:t>
            </m:r>
            <m:r>
              <m:rPr>
                <m:sty m:val="p"/>
              </m:rPr>
              <m:t>e</m:t>
            </m:r>
            <m:r>
              <m:rPr>
                <m:sty m:val="p"/>
              </m:rPr>
              <m:t>c</m:t>
            </m:r>
            <m:r>
              <m:rPr>
                <m:sty m:val="p"/>
              </m:rPr>
              <m:t>i</m:t>
            </m:r>
            <m:r>
              <m:rPr>
                <m:sty m:val="p"/>
              </m:rPr>
              <m:t>p</m:t>
            </m:r>
          </m:sub>
        </m:sSub>
      </m:oMath>
      <w:r>
        <w:rPr>
          <w:rFonts w:ascii="DejaVu Serif" w:hAnsi="DejaVu Serif" w:eastAsia="DejaVu Serif"/>
        </w:rPr>
        <w:t xml:space="preserve"> </w:t>
      </w:r>
      <w:r>
        <w:rPr>
          <w:rFonts w:ascii="DejaVu Serif" w:hAnsi="DejaVu Serif" w:eastAsia="DejaVu Serif"/>
        </w:rPr>
        <w:t xml:space="preserve">the reciprocity record,</w:t>
      </w:r>
      <w:r>
        <w:rPr>
          <w:rFonts w:ascii="DejaVu Serif" w:hAnsi="DejaVu Serif" w:eastAsia="DejaVu Serif"/>
        </w:rPr>
        <w:t xml:space="preserve"> </w:t>
      </w:r>
      <m:oMath>
        <m:sSub>
          <m:e>
            <m:r>
              <m:rPr>
                <m:sty m:val="p"/>
                <m:scr m:val="script"/>
              </m:rPr>
              <m:t>L</m:t>
            </m:r>
          </m:e>
          <m:sub>
            <m:r>
              <m:rPr>
                <m:sty m:val="p"/>
              </m:rPr>
              <m:t>e</m:t>
            </m:r>
            <m:r>
              <m:rPr>
                <m:sty m:val="p"/>
              </m:rPr>
              <m:t>n</m:t>
            </m:r>
            <m:r>
              <m:rPr>
                <m:sty m:val="p"/>
              </m:rPr>
              <m:t>v</m:t>
            </m:r>
          </m:sub>
        </m:sSub>
      </m:oMath>
      <w:r>
        <w:rPr>
          <w:rFonts w:ascii="DejaVu Serif" w:hAnsi="DejaVu Serif" w:eastAsia="DejaVu Serif"/>
        </w:rPr>
        <w:t xml:space="preserve"> </w:t>
      </w:r>
      <w:r>
        <w:rPr>
          <w:rFonts w:ascii="DejaVu Serif" w:hAnsi="DejaVu Serif" w:eastAsia="DejaVu Serif"/>
        </w:rPr>
        <w:t xml:space="preserve">the environment exchange ledger,</w:t>
      </w:r>
      <w:r>
        <w:rPr>
          <w:rFonts w:ascii="DejaVu Serif" w:hAnsi="DejaVu Serif" w:eastAsia="DejaVu Serif"/>
        </w:rPr>
        <w:t xml:space="preserve"> </w:t>
      </w:r>
      <m:oMath>
        <m:r>
          <m:rPr>
            <m:sty m:val="p"/>
            <m:scr m:val="script"/>
          </m:rPr>
          <m:t>V</m:t>
        </m:r>
      </m:oMath>
      <w:r>
        <w:rPr>
          <w:rFonts w:ascii="DejaVu Serif" w:hAnsi="DejaVu Serif" w:eastAsia="DejaVu Serif"/>
        </w:rPr>
        <w:t xml:space="preserve"> </w:t>
      </w:r>
      <w:r>
        <w:rPr>
          <w:rFonts w:ascii="DejaVu Serif" w:hAnsi="DejaVu Serif" w:eastAsia="DejaVu Serif"/>
        </w:rPr>
        <w:t xml:space="preserve">the visibility/sampling operator,</w:t>
      </w:r>
      <w:r>
        <w:rPr>
          <w:rFonts w:ascii="DejaVu Serif" w:hAnsi="DejaVu Serif" w:eastAsia="DejaVu Serif"/>
        </w:rPr>
        <w:t xml:space="preserve"> </w:t>
      </w:r>
      <m:oMath>
        <m:r>
          <m:rPr>
            <m:sty m:val="p"/>
            <m:scr m:val="script"/>
          </m:rPr>
          <m:t>S</m:t>
        </m:r>
      </m:oMath>
      <w:r>
        <w:rPr>
          <w:rFonts w:ascii="DejaVu Serif" w:hAnsi="DejaVu Serif" w:eastAsia="DejaVu Serif"/>
        </w:rPr>
        <w:t xml:space="preserve"> </w:t>
      </w:r>
      <w:r>
        <w:rPr>
          <w:rFonts w:ascii="DejaVu Serif" w:hAnsi="DejaVu Serif" w:eastAsia="DejaVu Serif"/>
        </w:rPr>
        <w:t xml:space="preserve">the sector set,</w:t>
      </w:r>
      <w:r>
        <w:rPr>
          <w:rFonts w:ascii="DejaVu Serif" w:hAnsi="DejaVu Serif" w:eastAsia="DejaVu Serif"/>
        </w:rPr>
        <w:t xml:space="preserve"> </w:t>
      </w:r>
      <m:oMath>
        <m:r>
          <m:rPr>
            <m:sty m:val="p"/>
            <m:scr m:val="script"/>
          </m:rPr>
          <m:t>O</m:t>
        </m:r>
      </m:oMath>
      <w:r>
        <w:rPr>
          <w:rFonts w:ascii="DejaVu Serif" w:hAnsi="DejaVu Serif" w:eastAsia="DejaVu Serif"/>
        </w:rPr>
        <w:t xml:space="preserve"> </w:t>
      </w:r>
      <w:r>
        <w:rPr>
          <w:rFonts w:ascii="DejaVu Serif" w:hAnsi="DejaVu Serif" w:eastAsia="DejaVu Serif"/>
        </w:rPr>
        <w:t xml:space="preserve">the detector basis, and</w:t>
      </w:r>
      <w:r>
        <w:rPr>
          <w:rFonts w:ascii="DejaVu Serif" w:hAnsi="DejaVu Serif" w:eastAsia="DejaVu Serif"/>
        </w:rPr>
        <w:t xml:space="preserve"> </w:t>
      </w:r>
      <m:oMath>
        <m:r>
          <m:rPr>
            <m:sty m:val="p"/>
            <m:scr m:val="script"/>
          </m:rPr>
          <m:t>N</m:t>
        </m:r>
      </m:oMath>
      <w:r>
        <w:rPr>
          <w:rFonts w:ascii="DejaVu Serif" w:hAnsi="DejaVu Serif" w:eastAsia="DejaVu Serif"/>
        </w:rPr>
        <w:t xml:space="preserve"> </w:t>
      </w:r>
      <w:r>
        <w:rPr>
          <w:rFonts w:ascii="DejaVu Serif" w:hAnsi="DejaVu Serif" w:eastAsia="DejaVu Serif"/>
        </w:rPr>
        <w:t xml:space="preserve">nuisance/calibration state.</w:t>
      </w:r>
    </w:p>
    <w:p>
      <w:pPr>
        <w:pStyle w:val="BodyText"/>
        <w:widowControl/>
      </w:pPr>
      <w:r>
        <w:rPr>
          <w:rFonts w:ascii="DejaVu Serif" w:hAnsi="DejaVu Serif" w:eastAsia="DejaVu Serif"/>
        </w:rPr>
        <w:t xml:space="preserve">This partition prevents a common category error. A detector channel may improve inference without becoming a physical transport edge. A support mask may identify where a reaction occurs without constituting a new material reservoir. A certificate may validate an equation without proving that the equation describes a planet.</w:t>
      </w:r>
    </w:p>
    <w:bookmarkEnd w:id="59"/>
    <w:bookmarkStart w:id="64" w:name="the-edge-contract"/>
    <w:p>
      <w:pPr>
        <w:pStyle w:val="Heading2"/>
        <w:keepNext/>
        <w:widowControl/>
      </w:pPr>
      <w:r>
        <w:rPr>
          <w:rFonts w:ascii="DejaVu Serif" w:hAnsi="DejaVu Serif" w:eastAsia="DejaVu Serif"/>
        </w:rPr>
        <w:t xml:space="preserve">4.2 The edge contract</w:t>
      </w:r>
    </w:p>
    <w:p>
      <w:pPr>
        <w:pStyle w:val="FirstParagraph"/>
        <w:widowControl/>
      </w:pPr>
      <w:r>
        <w:rPr>
          <w:rFonts w:ascii="DejaVu Serif" w:hAnsi="DejaVu Serif" w:eastAsia="DejaVu Serif"/>
        </w:rPr>
        <w:t xml:space="preserve">A candidate physical edge is represented by the record</w:t>
      </w:r>
    </w:p>
    <w:p>
      <w:pPr>
        <w:pStyle w:val="BodyText"/>
        <w:widowControl/>
      </w:pPr>
      <m:oMathPara>
        <m:oMathParaPr>
          <m:jc m:val="center"/>
        </m:oMathParaPr>
        <m:oMath>
          <m:r>
            <m:t>e</m:t>
          </m:r>
          <m:r>
            <m:rPr>
              <m:sty m:val="p"/>
            </m:rPr>
            <m:t>=</m:t>
          </m:r>
          <m:d>
            <m:dPr>
              <m:begChr m:val="("/>
              <m:sepChr m:val=""/>
              <m:endChr m:val=")"/>
              <m:grow/>
            </m:dPr>
            <m:e>
              <m:r>
                <m:t>a</m:t>
              </m:r>
              <m:r>
                <m:rPr>
                  <m:sty m:val="p"/>
                </m:rPr>
                <m:t>,</m:t>
              </m:r>
              <m:r>
                <m:t>b</m:t>
              </m:r>
              <m:r>
                <m:rPr>
                  <m:sty m:val="p"/>
                </m:rPr>
                <m:t>,</m:t>
              </m:r>
              <m:r>
                <m:t>q</m:t>
              </m:r>
              <m:r>
                <m:rPr>
                  <m:sty m:val="p"/>
                </m:rPr>
                <m:t>,</m:t>
              </m:r>
              <m:sSub>
                <m:e>
                  <m:r>
                    <m:t>G</m:t>
                  </m:r>
                </m:e>
                <m:sub>
                  <m:r>
                    <m:t>e</m:t>
                  </m:r>
                </m:sub>
              </m:sSub>
              <m:r>
                <m:rPr>
                  <m:sty m:val="p"/>
                </m:rPr>
                <m:t>,</m:t>
              </m:r>
              <m:sSub>
                <m:e>
                  <m:r>
                    <m:rPr>
                      <m:sty m:val="p"/>
                      <m:scr m:val="script"/>
                    </m:rPr>
                    <m:t>D</m:t>
                  </m:r>
                </m:e>
                <m:sub>
                  <m:r>
                    <m:t>e</m:t>
                  </m:r>
                </m:sub>
              </m:sSub>
              <m:r>
                <m:rPr>
                  <m:sty m:val="p"/>
                </m:rPr>
                <m:t>,</m:t>
              </m:r>
              <m:sSub>
                <m:e>
                  <m:r>
                    <m:t>U</m:t>
                  </m:r>
                </m:e>
                <m:sub>
                  <m:r>
                    <m:t>e</m:t>
                  </m:r>
                </m:sub>
              </m:sSub>
              <m:r>
                <m:rPr>
                  <m:sty m:val="p"/>
                </m:rPr>
                <m:t>,</m:t>
              </m:r>
              <m:sSub>
                <m:e>
                  <m:r>
                    <m:t>b</m:t>
                  </m:r>
                </m:e>
                <m:sub>
                  <m:r>
                    <m:t>e</m:t>
                  </m:r>
                </m:sub>
              </m:sSub>
              <m:r>
                <m:rPr>
                  <m:sty m:val="p"/>
                </m:rPr>
                <m:t>,</m:t>
              </m:r>
              <m:sSub>
                <m:e>
                  <m:r>
                    <m:t>μ</m:t>
                  </m:r>
                </m:e>
                <m:sub>
                  <m:r>
                    <m:t>e</m:t>
                  </m:r>
                </m:sub>
              </m:sSub>
              <m:r>
                <m:rPr>
                  <m:sty m:val="p"/>
                </m:rPr>
                <m:t>,</m:t>
              </m:r>
              <m:sSub>
                <m:e>
                  <m:r>
                    <m:rPr>
                      <m:sty m:val="p"/>
                      <m:scr m:val="script"/>
                    </m:rPr>
                    <m:t>A</m:t>
                  </m:r>
                </m:e>
                <m:sub>
                  <m:r>
                    <m:t>e</m:t>
                  </m:r>
                </m:sub>
              </m:sSub>
              <m:r>
                <m:rPr>
                  <m:sty m:val="p"/>
                </m:rPr>
                <m:t>,</m:t>
              </m:r>
              <m:sSub>
                <m:e>
                  <m:r>
                    <m:rPr>
                      <m:sty m:val="p"/>
                      <m:scr m:val="script"/>
                    </m:rPr>
                    <m:t>R</m:t>
                  </m:r>
                </m:e>
                <m:sub>
                  <m:r>
                    <m:t>e</m:t>
                  </m:r>
                </m:sub>
              </m:sSub>
              <m:r>
                <m:rPr>
                  <m:sty m:val="p"/>
                </m:rPr>
                <m:t>,</m:t>
              </m:r>
              <m:sSub>
                <m:e>
                  <m:r>
                    <m:rPr>
                      <m:sty m:val="p"/>
                      <m:scr m:val="script"/>
                    </m:rPr>
                    <m:t>L</m:t>
                  </m:r>
                </m:e>
                <m:sub>
                  <m:r>
                    <m:t>e</m:t>
                  </m:r>
                </m:sub>
              </m:sSub>
              <m:r>
                <m:rPr>
                  <m:sty m:val="p"/>
                </m:rPr>
                <m:t>,</m:t>
              </m:r>
              <m:sSub>
                <m:e>
                  <m:r>
                    <m:rPr>
                      <m:sty m:val="p"/>
                      <m:scr m:val="script"/>
                    </m:rPr>
                    <m:t>O</m:t>
                  </m:r>
                </m:e>
                <m:sub>
                  <m:r>
                    <m:t>e</m:t>
                  </m:r>
                </m:sub>
              </m:sSub>
              <m:r>
                <m:rPr>
                  <m:sty m:val="p"/>
                </m:rPr>
                <m:t>,</m:t>
              </m:r>
              <m:sSub>
                <m:e>
                  <m:r>
                    <m:t>F</m:t>
                  </m:r>
                </m:e>
                <m:sub>
                  <m:r>
                    <m:t>e</m:t>
                  </m:r>
                </m:sub>
              </m:sSub>
            </m:e>
          </m:d>
          <m:r>
            <m:rPr>
              <m:sty m:val="p"/>
            </m:rPr>
            <m:t>,</m:t>
          </m:r>
        </m:oMath>
      </m:oMathPara>
    </w:p>
    <w:p>
      <w:pPr>
        <w:pStyle w:val="FirstParagraph"/>
        <w:widowControl/>
      </w:pPr>
      <w:r>
        <w:rPr>
          <w:rFonts w:ascii="DejaVu Serif" w:hAnsi="DejaVu Serif" w:eastAsia="DejaVu Serif"/>
        </w:rPr>
        <w:t xml:space="preserve">where:</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Field</w:t>
            </w:r>
          </w:p>
        </w:tc>
        <w:tc>
          <w:tcPr>
            <w:vAlign w:val="center"/>
          </w:tcPr>
          <w:p>
            <w:pPr>
              <w:pStyle w:val="Compact"/>
              <w:spacing w:after="30" w:line="240" w:lineRule="auto"/>
            </w:pPr>
            <w:r>
              <w:rPr>
                <w:rFonts w:ascii="DejaVu Sans" w:hAnsi="DejaVu Sans" w:eastAsia="DejaVu Sans"/>
                <w:b/>
                <w:color w:val="071B2A"/>
                <w:sz w:val="17"/>
              </w:rPr>
              <w:t xml:space="preserve">Requirement</w:t>
            </w:r>
          </w:p>
        </w:tc>
      </w:tr>
      <w:tr>
        <w:tc>
          <w:tcPr>
            <w:vAlign w:val="center"/>
          </w:tcPr>
          <w:p>
            <w:pPr>
              <w:pStyle w:val="Compact"/>
              <w:spacing w:after="30" w:line="240" w:lineRule="auto"/>
            </w:pPr>
            <m:oMath>
              <m:r>
                <m:t>a</m:t>
              </m:r>
              <m:r>
                <m:rPr>
                  <m:sty m:val="p"/>
                </m:rPr>
                <m:t>,</m:t>
              </m:r>
              <m:r>
                <m:t>b</m:t>
              </m:r>
            </m:oMath>
          </w:p>
        </w:tc>
        <w:tc>
          <w:tcPr>
            <w:vAlign w:val="center"/>
          </w:tcPr>
          <w:p>
            <w:pPr>
              <w:pStyle w:val="Compact"/>
              <w:spacing w:after="30" w:line="240" w:lineRule="auto"/>
            </w:pPr>
            <w:r>
              <w:rPr>
                <w:rFonts w:ascii="DejaVu Sans" w:hAnsi="DejaVu Sans" w:eastAsia="DejaVu Sans"/>
                <w:sz w:val="17"/>
              </w:rPr>
              <w:t xml:space="preserve">tail and head reservoirs or boundary ports</w:t>
            </w:r>
          </w:p>
        </w:tc>
      </w:tr>
      <w:tr>
        <w:tc>
          <w:tcPr>
            <w:vAlign w:val="center"/>
          </w:tcPr>
          <w:p>
            <w:pPr>
              <w:pStyle w:val="Compact"/>
              <w:spacing w:after="30" w:line="240" w:lineRule="auto"/>
            </w:pPr>
            <m:oMath>
              <m:r>
                <m:t>q</m:t>
              </m:r>
            </m:oMath>
          </w:p>
        </w:tc>
        <w:tc>
          <w:tcPr>
            <w:vAlign w:val="center"/>
          </w:tcPr>
          <w:p>
            <w:pPr>
              <w:pStyle w:val="Compact"/>
              <w:spacing w:after="30" w:line="240" w:lineRule="auto"/>
            </w:pPr>
            <w:r>
              <w:rPr>
                <w:rFonts w:ascii="DejaVu Sans" w:hAnsi="DejaVu Sans" w:eastAsia="DejaVu Sans"/>
                <w:sz w:val="17"/>
              </w:rPr>
              <w:t xml:space="preserve">transported quantity or transformed species</w:t>
            </w:r>
          </w:p>
        </w:tc>
      </w:tr>
      <w:tr>
        <w:tc>
          <w:tcPr>
            <w:vAlign w:val="center"/>
          </w:tcPr>
          <w:p>
            <w:pPr>
              <w:pStyle w:val="Compact"/>
              <w:spacing w:after="30" w:line="240" w:lineRule="auto"/>
            </w:pPr>
            <m:oMath>
              <m:sSub>
                <m:e>
                  <m:r>
                    <m:t>G</m:t>
                  </m:r>
                </m:e>
                <m:sub>
                  <m:r>
                    <m:t>e</m:t>
                  </m:r>
                </m:sub>
              </m:sSub>
            </m:oMath>
          </w:p>
        </w:tc>
        <w:tc>
          <w:tcPr>
            <w:vAlign w:val="center"/>
          </w:tcPr>
          <w:p>
            <w:pPr>
              <w:pStyle w:val="Compact"/>
              <w:spacing w:after="30" w:line="240" w:lineRule="auto"/>
            </w:pPr>
            <w:r>
              <w:rPr>
                <w:rFonts w:ascii="DejaVu Sans" w:hAnsi="DejaVu Sans" w:eastAsia="DejaVu Sans"/>
                <w:sz w:val="17"/>
              </w:rPr>
              <w:t xml:space="preserve">constitutive law</w:t>
            </w:r>
          </w:p>
        </w:tc>
      </w:tr>
      <w:tr>
        <w:tc>
          <w:tcPr>
            <w:vAlign w:val="center"/>
          </w:tcPr>
          <w:p>
            <w:pPr>
              <w:pStyle w:val="Compact"/>
              <w:spacing w:after="30" w:line="240" w:lineRule="auto"/>
            </w:pPr>
            <m:oMath>
              <m:sSub>
                <m:e>
                  <m:r>
                    <m:rPr>
                      <m:sty m:val="p"/>
                      <m:scr m:val="script"/>
                    </m:rPr>
                    <m:t>D</m:t>
                  </m:r>
                </m:e>
                <m:sub>
                  <m:r>
                    <m:t>e</m:t>
                  </m:r>
                </m:sub>
              </m:sSub>
            </m:oMath>
          </w:p>
        </w:tc>
        <w:tc>
          <w:tcPr>
            <w:vAlign w:val="center"/>
          </w:tcPr>
          <w:p>
            <w:pPr>
              <w:pStyle w:val="Compact"/>
              <w:spacing w:after="30" w:line="240" w:lineRule="auto"/>
            </w:pPr>
            <w:r>
              <w:rPr>
                <w:rFonts w:ascii="DejaVu Sans" w:hAnsi="DejaVu Sans" w:eastAsia="DejaVu Sans"/>
                <w:sz w:val="17"/>
              </w:rPr>
              <w:t xml:space="preserve">domain, boundary conditions, and quantifiers</w:t>
            </w:r>
          </w:p>
        </w:tc>
      </w:tr>
      <w:tr>
        <w:tc>
          <w:tcPr>
            <w:vAlign w:val="center"/>
          </w:tcPr>
          <w:p>
            <w:pPr>
              <w:pStyle w:val="Compact"/>
              <w:spacing w:after="30" w:line="240" w:lineRule="auto"/>
            </w:pPr>
            <m:oMath>
              <m:sSub>
                <m:e>
                  <m:r>
                    <m:t>U</m:t>
                  </m:r>
                </m:e>
                <m:sub>
                  <m:r>
                    <m:t>e</m:t>
                  </m:r>
                </m:sub>
              </m:sSub>
            </m:oMath>
          </w:p>
        </w:tc>
        <w:tc>
          <w:tcPr>
            <w:vAlign w:val="center"/>
          </w:tcPr>
          <w:p>
            <w:pPr>
              <w:pStyle w:val="Compact"/>
              <w:spacing w:after="30" w:line="240" w:lineRule="auto"/>
            </w:pPr>
            <w:r>
              <w:rPr>
                <w:rFonts w:ascii="DejaVu Sans" w:hAnsi="DejaVu Sans" w:eastAsia="DejaVu Sans"/>
                <w:sz w:val="17"/>
              </w:rPr>
              <w:t xml:space="preserve">units, sign convention, and reference state</w:t>
            </w:r>
          </w:p>
        </w:tc>
      </w:tr>
      <w:tr>
        <w:tc>
          <w:tcPr>
            <w:vAlign w:val="center"/>
          </w:tcPr>
          <w:p>
            <w:pPr>
              <w:pStyle w:val="Compact"/>
              <w:spacing w:after="30" w:line="240" w:lineRule="auto"/>
            </w:pPr>
            <m:oMath>
              <m:sSub>
                <m:e>
                  <m:r>
                    <m:t>b</m:t>
                  </m:r>
                </m:e>
                <m:sub>
                  <m:r>
                    <m:t>e</m:t>
                  </m:r>
                </m:sub>
              </m:sSub>
            </m:oMath>
          </w:p>
        </w:tc>
        <w:tc>
          <w:tcPr>
            <w:vAlign w:val="center"/>
          </w:tcPr>
          <w:p>
            <w:pPr>
              <w:pStyle w:val="Compact"/>
              <w:spacing w:after="30" w:line="240" w:lineRule="auto"/>
            </w:pPr>
            <w:r>
              <w:rPr>
                <w:rFonts w:ascii="DejaVu Sans" w:hAnsi="DejaVu Sans" w:eastAsia="DejaVu Sans"/>
                <w:sz w:val="17"/>
              </w:rPr>
              <w:t xml:space="preserve">measurable edge/interface state</w:t>
            </w:r>
          </w:p>
        </w:tc>
      </w:tr>
      <w:tr>
        <w:tc>
          <w:tcPr>
            <w:vAlign w:val="center"/>
          </w:tcPr>
          <w:p>
            <w:pPr>
              <w:pStyle w:val="Compact"/>
              <w:spacing w:after="30" w:line="240" w:lineRule="auto"/>
            </w:pPr>
            <m:oMath>
              <m:sSub>
                <m:e>
                  <m:r>
                    <m:t>μ</m:t>
                  </m:r>
                </m:e>
                <m:sub>
                  <m:r>
                    <m:t>e</m:t>
                  </m:r>
                </m:sub>
              </m:sSub>
            </m:oMath>
          </w:p>
        </w:tc>
        <w:tc>
          <w:tcPr>
            <w:vAlign w:val="center"/>
          </w:tcPr>
          <w:p>
            <w:pPr>
              <w:pStyle w:val="Compact"/>
              <w:spacing w:after="30" w:line="240" w:lineRule="auto"/>
            </w:pPr>
            <w:r>
              <w:rPr>
                <w:rFonts w:ascii="DejaVu Sans" w:hAnsi="DejaVu Sans" w:eastAsia="DejaVu Sans"/>
                <w:sz w:val="17"/>
              </w:rPr>
              <w:t xml:space="preserve">operating direction or mode</w:t>
            </w:r>
          </w:p>
        </w:tc>
      </w:tr>
      <w:tr>
        <w:tc>
          <w:tcPr>
            <w:vAlign w:val="center"/>
          </w:tcPr>
          <w:p>
            <w:pPr>
              <w:pStyle w:val="Compact"/>
              <w:spacing w:after="30" w:line="240" w:lineRule="auto"/>
            </w:pPr>
            <m:oMath>
              <m:sSub>
                <m:e>
                  <m:r>
                    <m:rPr>
                      <m:sty m:val="p"/>
                      <m:scr m:val="script"/>
                    </m:rPr>
                    <m:t>A</m:t>
                  </m:r>
                </m:e>
                <m:sub>
                  <m:r>
                    <m:t>e</m:t>
                  </m:r>
                </m:sub>
              </m:sSub>
            </m:oMath>
          </w:p>
        </w:tc>
        <w:tc>
          <w:tcPr>
            <w:vAlign w:val="center"/>
          </w:tcPr>
          <w:p>
            <w:pPr>
              <w:pStyle w:val="Compact"/>
              <w:spacing w:after="30" w:line="240" w:lineRule="auto"/>
            </w:pPr>
            <w:r>
              <w:rPr>
                <w:rFonts w:ascii="DejaVu Sans" w:hAnsi="DejaVu Sans" w:eastAsia="DejaVu Sans"/>
                <w:sz w:val="17"/>
              </w:rPr>
              <w:t xml:space="preserve">active support and normalization</w:t>
            </w:r>
          </w:p>
        </w:tc>
      </w:tr>
      <w:tr>
        <w:tc>
          <w:tcPr>
            <w:vAlign w:val="center"/>
          </w:tcPr>
          <w:p>
            <w:pPr>
              <w:pStyle w:val="Compact"/>
              <w:spacing w:after="30" w:line="240" w:lineRule="auto"/>
            </w:pPr>
            <m:oMath>
              <m:sSub>
                <m:e>
                  <m:r>
                    <m:rPr>
                      <m:sty m:val="p"/>
                      <m:scr m:val="script"/>
                    </m:rPr>
                    <m:t>R</m:t>
                  </m:r>
                </m:e>
                <m:sub>
                  <m:r>
                    <m:t>e</m:t>
                  </m:r>
                </m:sub>
              </m:sSub>
            </m:oMath>
          </w:p>
        </w:tc>
        <w:tc>
          <w:tcPr>
            <w:vAlign w:val="center"/>
          </w:tcPr>
          <w:p>
            <w:pPr>
              <w:pStyle w:val="Compact"/>
              <w:spacing w:after="30" w:line="240" w:lineRule="auto"/>
            </w:pPr>
            <w:r>
              <w:rPr>
                <w:rFonts w:ascii="DejaVu Sans" w:hAnsi="DejaVu Sans" w:eastAsia="DejaVu Sans"/>
                <w:sz w:val="17"/>
              </w:rPr>
              <w:t xml:space="preserve">reciprocal, nonreciprocal, odd, or unresolved reduced coupling class</w:t>
            </w:r>
          </w:p>
        </w:tc>
      </w:tr>
      <w:tr>
        <w:tc>
          <w:tcPr>
            <w:vAlign w:val="center"/>
          </w:tcPr>
          <w:p>
            <w:pPr>
              <w:pStyle w:val="Compact"/>
              <w:spacing w:after="30" w:line="240" w:lineRule="auto"/>
            </w:pPr>
            <m:oMath>
              <m:sSub>
                <m:e>
                  <m:r>
                    <m:rPr>
                      <m:sty m:val="p"/>
                      <m:scr m:val="script"/>
                    </m:rPr>
                    <m:t>L</m:t>
                  </m:r>
                </m:e>
                <m:sub>
                  <m:r>
                    <m:t>e</m:t>
                  </m:r>
                </m:sub>
              </m:sSub>
            </m:oMath>
          </w:p>
        </w:tc>
        <w:tc>
          <w:tcPr>
            <w:vAlign w:val="center"/>
          </w:tcPr>
          <w:p>
            <w:pPr>
              <w:pStyle w:val="Compact"/>
              <w:spacing w:after="30" w:line="240" w:lineRule="auto"/>
            </w:pPr>
            <w:r>
              <w:rPr>
                <w:rFonts w:ascii="DejaVu Sans" w:hAnsi="DejaVu Sans" w:eastAsia="DejaVu Sans"/>
                <w:sz w:val="17"/>
              </w:rPr>
              <w:t xml:space="preserve">source/sink and environment-exchange ledger</w:t>
            </w:r>
          </w:p>
        </w:tc>
      </w:tr>
      <w:tr>
        <w:tc>
          <w:tcPr>
            <w:vAlign w:val="center"/>
          </w:tcPr>
          <w:p>
            <w:pPr>
              <w:pStyle w:val="Compact"/>
              <w:spacing w:after="30" w:line="240" w:lineRule="auto"/>
            </w:pPr>
            <m:oMath>
              <m:sSub>
                <m:e>
                  <m:r>
                    <m:rPr>
                      <m:sty m:val="p"/>
                      <m:scr m:val="script"/>
                    </m:rPr>
                    <m:t>O</m:t>
                  </m:r>
                </m:e>
                <m:sub>
                  <m:r>
                    <m:t>e</m:t>
                  </m:r>
                </m:sub>
              </m:sSub>
            </m:oMath>
          </w:p>
        </w:tc>
        <w:tc>
          <w:tcPr>
            <w:vAlign w:val="center"/>
          </w:tcPr>
          <w:p>
            <w:pPr>
              <w:pStyle w:val="Compact"/>
              <w:spacing w:after="30" w:line="240" w:lineRule="auto"/>
            </w:pPr>
            <w:r>
              <w:rPr>
                <w:rFonts w:ascii="DejaVu Sans" w:hAnsi="DejaVu Sans" w:eastAsia="DejaVu Sans"/>
                <w:sz w:val="17"/>
              </w:rPr>
              <w:t xml:space="preserve">observation and calibration channels</w:t>
            </w:r>
          </w:p>
        </w:tc>
      </w:tr>
      <w:tr>
        <w:tc>
          <w:tcPr>
            <w:vAlign w:val="center"/>
          </w:tcPr>
          <w:p>
            <w:pPr>
              <w:pStyle w:val="Compact"/>
              <w:spacing w:after="30" w:line="240" w:lineRule="auto"/>
            </w:pPr>
            <m:oMath>
              <m:sSub>
                <m:e>
                  <m:r>
                    <m:t>F</m:t>
                  </m:r>
                </m:e>
                <m:sub>
                  <m:r>
                    <m:t>e</m:t>
                  </m:r>
                </m:sub>
              </m:sSub>
            </m:oMath>
          </w:p>
        </w:tc>
        <w:tc>
          <w:tcPr>
            <w:vAlign w:val="center"/>
          </w:tcPr>
          <w:p>
            <w:pPr>
              <w:pStyle w:val="Compact"/>
              <w:spacing w:after="30" w:line="240" w:lineRule="auto"/>
            </w:pPr>
            <w:r>
              <w:rPr>
                <w:rFonts w:ascii="DejaVu Sans" w:hAnsi="DejaVu Sans" w:eastAsia="DejaVu Sans"/>
                <w:sz w:val="17"/>
              </w:rPr>
              <w:t xml:space="preserve">falsifier or demotion test</w:t>
            </w:r>
          </w:p>
        </w:tc>
      </w:tr>
    </w:tbl>
    <w:bookmarkStart w:id="63" w:name="fig:edgecontract"/>
    <w:p>
      <w:pPr>
        <w:pStyle w:val="CaptionedFigure"/>
        <w:keepNext/>
        <w:widowControl/>
        <w:spacing w:after="20"/>
        <w:jc w:val="center"/>
      </w:pPr>
      <w:r>
        <w:rPr>
          <w:rFonts w:ascii="DejaVu Serif" w:hAnsi="DejaVu Serif" w:eastAsia="DejaVu Serif"/>
        </w:rPr>
        <w:drawing>
          <wp:inline>
            <wp:extent cx="5897880" cy="3495039"/>
            <wp:effectExtent b="0" l="0" r="0" t="0"/>
            <wp:docPr descr="[MODEL] The v1.0.8 candidate edge contract. A typed record is the minimum information required before an edge is inferred or promoted. It is not evidence that the edge exists. Creator: ASTRA / Jacko T. Source: original vector model. License: CC BY 4.0." title="" id="61" name="Picture"/>
            <a:graphic>
              <a:graphicData uri="http://schemas.openxmlformats.org/drawingml/2006/picture">
                <pic:pic>
                  <pic:nvPicPr>
                    <pic:cNvPr descr="../figures/figure_03_edge_contract.png" id="62" name="Picture"/>
                    <pic:cNvPicPr>
                      <a:picLocks noChangeArrowheads="1" noChangeAspect="1"/>
                    </pic:cNvPicPr>
                  </pic:nvPicPr>
                  <pic:blipFill>
                    <a:blip r:embed="rId60"/>
                    <a:stretch>
                      <a:fillRect/>
                    </a:stretch>
                  </pic:blipFill>
                  <pic:spPr bwMode="auto">
                    <a:xfrm>
                      <a:off x="0" y="0"/>
                      <a:ext cx="5897880" cy="3495039"/>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The v1.0.8 candidate edge contract. A typed record is the minimum information required before an edge is inferred or promoted. It is not evidence that the edge exists. Creator: ASTRA / Jacko T. Source: original vector model. License: CC BY 4.0.</w:t>
      </w:r>
    </w:p>
    <w:bookmarkEnd w:id="63"/>
    <w:bookmarkEnd w:id="64"/>
    <w:bookmarkStart w:id="65" w:name="edge-state-promotion"/>
    <w:p>
      <w:pPr>
        <w:pStyle w:val="Heading2"/>
        <w:keepNext/>
        <w:widowControl/>
      </w:pPr>
      <w:r>
        <w:rPr>
          <w:rFonts w:ascii="DejaVu Serif" w:hAnsi="DejaVu Serif" w:eastAsia="DejaVu Serif"/>
        </w:rPr>
        <w:t xml:space="preserve">4.3 Edge-state promotion</w:t>
      </w:r>
    </w:p>
    <w:p>
      <w:pPr>
        <w:pStyle w:val="FirstParagraph"/>
        <w:widowControl/>
      </w:pPr>
      <w:r>
        <w:rPr>
          <w:rFonts w:ascii="DejaVu Serif" w:hAnsi="DejaVu Serif" w:eastAsia="DejaVu Serif"/>
        </w:rPr>
        <w:t xml:space="preserve">Begin with a memoryless law</w:t>
      </w:r>
    </w:p>
    <w:p>
      <w:pPr>
        <w:pStyle w:val="BodyText"/>
        <w:widowControl/>
      </w:pPr>
      <m:oMathPara>
        <m:oMathParaPr>
          <m:jc m:val="center"/>
        </m:oMathParaPr>
        <m:oMath>
          <m:sSub>
            <m:e>
              <m:r>
                <m:t>J</m:t>
              </m:r>
            </m:e>
            <m:sub>
              <m:r>
                <m:t>e</m:t>
              </m:r>
            </m:sub>
          </m:sSub>
          <m:r>
            <m:rPr>
              <m:sty m:val="p"/>
            </m:rPr>
            <m:t>=</m:t>
          </m:r>
          <m:sSub>
            <m:e>
              <m:r>
                <m:t>G</m:t>
              </m:r>
            </m:e>
            <m:sub>
              <m:r>
                <m:t>e</m:t>
              </m:r>
            </m:sub>
          </m:sSub>
          <m:d>
            <m:dPr>
              <m:begChr m:val="("/>
              <m:sepChr m:val=""/>
              <m:endChr m:val=")"/>
              <m:grow/>
            </m:dPr>
            <m:e>
              <m:sSub>
                <m:e>
                  <m:r>
                    <m:t>x</m:t>
                  </m:r>
                </m:e>
                <m:sub>
                  <m:r>
                    <m:t>a</m:t>
                  </m:r>
                </m:sub>
              </m:sSub>
              <m:r>
                <m:rPr>
                  <m:sty m:val="p"/>
                </m:rPr>
                <m:t>,</m:t>
              </m:r>
              <m:sSub>
                <m:e>
                  <m:r>
                    <m:t>x</m:t>
                  </m:r>
                </m:e>
                <m:sub>
                  <m:r>
                    <m:t>b</m:t>
                  </m:r>
                </m:sub>
              </m:sSub>
              <m:r>
                <m:rPr>
                  <m:sty m:val="p"/>
                </m:rPr>
                <m:t>;</m:t>
              </m:r>
              <m:sSub>
                <m:e>
                  <m:r>
                    <m:t>θ</m:t>
                  </m:r>
                </m:e>
                <m:sub>
                  <m:r>
                    <m:t>e</m:t>
                  </m:r>
                </m:sub>
              </m:sSub>
            </m:e>
          </m:d>
          <m:r>
            <m:rPr>
              <m:sty m:val="p"/>
            </m:rPr>
            <m:t>.</m:t>
          </m:r>
        </m:oMath>
      </m:oMathPara>
    </w:p>
    <w:p>
      <w:pPr>
        <w:pStyle w:val="FirstParagraph"/>
        <w:widowControl/>
      </w:pPr>
      <w:r>
        <w:rPr>
          <w:rFonts w:ascii="DejaVu Serif" w:hAnsi="DejaVu Serif" w:eastAsia="DejaVu Serif"/>
        </w:rPr>
        <w:t xml:space="preserve">Promote an edge state when the reduced law is not sufficient:</w:t>
      </w:r>
    </w:p>
    <w:p>
      <w:pPr>
        <w:pStyle w:val="BodyText"/>
        <w:widowControl/>
      </w:pPr>
      <m:oMathPara>
        <m:oMathParaPr>
          <m:jc m:val="center"/>
        </m:oMathParaPr>
        <m:oMath>
          <m:sSub>
            <m:e>
              <m:r>
                <m:t>J</m:t>
              </m:r>
            </m:e>
            <m:sub>
              <m:r>
                <m:t>e</m:t>
              </m:r>
            </m:sub>
          </m:sSub>
          <m:r>
            <m:rPr>
              <m:sty m:val="p"/>
            </m:rPr>
            <m:t>=</m:t>
          </m:r>
          <m:sSub>
            <m:e>
              <m:r>
                <m:t>G</m:t>
              </m:r>
            </m:e>
            <m:sub>
              <m:r>
                <m:t>e</m:t>
              </m:r>
            </m:sub>
          </m:sSub>
          <m:d>
            <m:dPr>
              <m:begChr m:val="("/>
              <m:sepChr m:val=""/>
              <m:endChr m:val=")"/>
              <m:grow/>
            </m:dPr>
            <m:e>
              <m:sSub>
                <m:e>
                  <m:r>
                    <m:t>x</m:t>
                  </m:r>
                </m:e>
                <m:sub>
                  <m:r>
                    <m:t>a</m:t>
                  </m:r>
                </m:sub>
              </m:sSub>
              <m:r>
                <m:rPr>
                  <m:sty m:val="p"/>
                </m:rPr>
                <m:t>,</m:t>
              </m:r>
              <m:sSub>
                <m:e>
                  <m:r>
                    <m:t>x</m:t>
                  </m:r>
                </m:e>
                <m:sub>
                  <m:r>
                    <m:t>b</m:t>
                  </m:r>
                </m:sub>
              </m:sSub>
              <m:r>
                <m:rPr>
                  <m:sty m:val="p"/>
                </m:rPr>
                <m:t>,</m:t>
              </m:r>
              <m:sSub>
                <m:e>
                  <m:r>
                    <m:t>b</m:t>
                  </m:r>
                </m:e>
                <m:sub>
                  <m:r>
                    <m:t>e</m:t>
                  </m:r>
                </m:sub>
              </m:sSub>
              <m:r>
                <m:rPr>
                  <m:sty m:val="p"/>
                </m:rPr>
                <m:t>,</m:t>
              </m:r>
              <m:r>
                <m:t>u</m:t>
              </m:r>
              <m:r>
                <m:rPr>
                  <m:sty m:val="p"/>
                </m:rPr>
                <m:t>;</m:t>
              </m:r>
              <m:sSub>
                <m:e>
                  <m:r>
                    <m:t>θ</m:t>
                  </m:r>
                </m:e>
                <m:sub>
                  <m:r>
                    <m:t>e</m:t>
                  </m:r>
                </m:sub>
              </m:sSub>
            </m:e>
          </m:d>
          <m:r>
            <m:rPr>
              <m:sty m:val="p"/>
            </m:rPr>
            <m:t>,</m:t>
          </m:r>
          <m:r>
            <m:t>  </m:t>
          </m:r>
          <m:sSub>
            <m:e>
              <m:acc>
                <m:accPr>
                  <m:chr m:val="̇"/>
                </m:accPr>
                <m:e>
                  <m:r>
                    <m:t>b</m:t>
                  </m:r>
                </m:e>
              </m:acc>
            </m:e>
            <m:sub>
              <m:r>
                <m:t>e</m:t>
              </m:r>
            </m:sub>
          </m:sSub>
          <m:r>
            <m:rPr>
              <m:sty m:val="p"/>
            </m:rPr>
            <m:t>=</m:t>
          </m:r>
          <m:sSub>
            <m:e>
              <m:r>
                <m:t>F</m:t>
              </m:r>
            </m:e>
            <m:sub>
              <m:r>
                <m:t>e</m:t>
              </m:r>
            </m:sub>
          </m:sSub>
          <m:d>
            <m:dPr>
              <m:begChr m:val="("/>
              <m:sepChr m:val=""/>
              <m:endChr m:val=")"/>
              <m:grow/>
            </m:dPr>
            <m:e>
              <m:sSub>
                <m:e>
                  <m:r>
                    <m:t>b</m:t>
                  </m:r>
                </m:e>
                <m:sub>
                  <m:r>
                    <m:t>e</m:t>
                  </m:r>
                </m:sub>
              </m:sSub>
              <m:r>
                <m:rPr>
                  <m:sty m:val="p"/>
                </m:rPr>
                <m:t>,</m:t>
              </m:r>
              <m:sSub>
                <m:e>
                  <m:r>
                    <m:t>x</m:t>
                  </m:r>
                </m:e>
                <m:sub>
                  <m:r>
                    <m:t>a</m:t>
                  </m:r>
                </m:sub>
              </m:sSub>
              <m:r>
                <m:rPr>
                  <m:sty m:val="p"/>
                </m:rPr>
                <m:t>,</m:t>
              </m:r>
              <m:sSub>
                <m:e>
                  <m:r>
                    <m:t>x</m:t>
                  </m:r>
                </m:e>
                <m:sub>
                  <m:r>
                    <m:t>b</m:t>
                  </m:r>
                </m:sub>
              </m:sSub>
              <m:r>
                <m:rPr>
                  <m:sty m:val="p"/>
                </m:rPr>
                <m:t>,</m:t>
              </m:r>
              <m:sSub>
                <m:e>
                  <m:r>
                    <m:t>J</m:t>
                  </m:r>
                </m:e>
                <m:sub>
                  <m:r>
                    <m:t>e</m:t>
                  </m:r>
                </m:sub>
              </m:sSub>
              <m:r>
                <m:rPr>
                  <m:sty m:val="p"/>
                </m:rPr>
                <m:t>,</m:t>
              </m:r>
              <m:r>
                <m:t>u</m:t>
              </m:r>
            </m:e>
          </m:d>
          <m:r>
            <m:rPr>
              <m:sty m:val="p"/>
            </m:rPr>
            <m:t>.</m:t>
          </m:r>
        </m:oMath>
      </m:oMathPara>
    </w:p>
    <w:p>
      <w:pPr>
        <w:pStyle w:val="FirstParagraph"/>
        <w:widowControl/>
      </w:pPr>
      <w:r>
        <w:rPr>
          <w:rFonts w:ascii="DejaVu Serif" w:hAnsi="DejaVu Serif" w:eastAsia="DejaVu Serif"/>
        </w:rPr>
        <w:t xml:space="preserve">The operational test is:</w:t>
      </w:r>
    </w:p>
    <w:p>
      <w:pPr>
        <w:pStyle w:val="BlockText"/>
        <w:widowControl/>
      </w:pPr>
      <w:r>
        <w:rPr>
          <w:rFonts w:ascii="DejaVu Serif" w:hAnsi="DejaVu Serif" w:eastAsia="DejaVu Serif"/>
        </w:rPr>
        <w:t xml:space="preserve">Hold adjacent bulk states and nominal forcing approximately fixed. Change the edge history or edge intervention. If the future flux or output distribution changes in a reproducible, held-out way, the edge contains predictive state omitted by the memoryless model.</w:t>
      </w:r>
    </w:p>
    <w:p>
      <w:pPr>
        <w:pStyle w:val="FirstParagraph"/>
        <w:widowControl/>
      </w:pPr>
      <w:r>
        <w:rPr>
          <w:rFonts w:ascii="DejaVu Serif" w:hAnsi="DejaVu Serif" w:eastAsia="DejaVu Serif"/>
        </w:rPr>
        <w:t xml:space="preserve">The edge earns independent state only when at least one of the following is measurable: stored stress, charge, heat, matter, or chemical potential; a relaxation time; hysteresis; state-dependent permeability; evolving composition; damage or healing; active geometry; defect density; wetting or adsorption state; a controller memory; or a prospective intervention that changes output while bulk variables remain approximately fixed.</w:t>
      </w:r>
    </w:p>
    <w:bookmarkEnd w:id="65"/>
    <w:bookmarkStart w:id="66" w:name="Xeb8309228d098a8f8639f5b5c44b0b95772cbd3"/>
    <w:p>
      <w:pPr>
        <w:pStyle w:val="Heading2"/>
        <w:keepNext/>
        <w:widowControl/>
      </w:pPr>
      <w:r>
        <w:rPr>
          <w:rFonts w:ascii="DejaVu Serif" w:hAnsi="DejaVu Serif" w:eastAsia="DejaVu Serif"/>
        </w:rPr>
        <w:t xml:space="preserve">4.4 Stateful weight change is not topology change</w:t>
      </w:r>
    </w:p>
    <w:p>
      <w:pPr>
        <w:pStyle w:val="FirstParagraph"/>
        <w:widowControl/>
      </w:pPr>
      <w:r>
        <w:rPr>
          <w:rFonts w:ascii="DejaVu Serif" w:hAnsi="DejaVu Serif" w:eastAsia="DejaVu Serif"/>
        </w:rPr>
        <w:t xml:space="preserve">The project must distinguish three levels:</w:t>
      </w:r>
    </w:p>
    <w:p>
      <w:pPr>
        <w:pStyle w:val="Compact"/>
        <w:numPr>
          <w:ilvl w:val="0"/>
          <w:numId w:val="1013"/>
        </w:numPr>
        <w:widowControl/>
      </w:pPr>
      <w:r>
        <w:rPr>
          <w:rFonts w:ascii="DejaVu Serif" w:hAnsi="DejaVu Serif" w:eastAsia="DejaVu Serif"/>
          <w:b/>
          <w:bCs/>
        </w:rPr>
        <w:t xml:space="preserve">fixed topology, fixed edge law:</w:t>
      </w:r>
      <w:r>
        <w:rPr>
          <w:rFonts w:ascii="DejaVu Serif" w:hAnsi="DejaVu Serif" w:eastAsia="DejaVu Serif"/>
        </w:rPr>
        <w:t xml:space="preserve"> </w:t>
      </w:r>
      <w:r>
        <w:rPr>
          <w:rFonts w:ascii="DejaVu Serif" w:hAnsi="DejaVu Serif" w:eastAsia="DejaVu Serif"/>
        </w:rPr>
        <w:t xml:space="preserve">only node states and inputs vary;</w:t>
      </w:r>
    </w:p>
    <w:p>
      <w:pPr>
        <w:pStyle w:val="Compact"/>
        <w:numPr>
          <w:ilvl w:val="0"/>
          <w:numId w:val="1013"/>
        </w:numPr>
        <w:widowControl/>
      </w:pPr>
      <w:r>
        <w:rPr>
          <w:rFonts w:ascii="DejaVu Serif" w:hAnsi="DejaVu Serif" w:eastAsia="DejaVu Serif"/>
          <w:b/>
          <w:bCs/>
        </w:rPr>
        <w:t xml:space="preserve">fixed topology, stateful edge law:</w:t>
      </w:r>
      <w:r>
        <w:rPr>
          <w:rFonts w:ascii="DejaVu Serif" w:hAnsi="DejaVu Serif" w:eastAsia="DejaVu Serif"/>
        </w:rPr>
        <w:t xml:space="preserve"> </w:t>
      </w:r>
      <w:r>
        <w:rPr>
          <w:rFonts w:ascii="DejaVu Serif" w:hAnsi="DejaVu Serif" w:eastAsia="DejaVu Serif"/>
        </w:rPr>
        <w:t xml:space="preserve">the edge persists but its conductance, selectivity, support, or directionality evolves;</w:t>
      </w:r>
    </w:p>
    <w:p>
      <w:pPr>
        <w:pStyle w:val="Compact"/>
        <w:numPr>
          <w:ilvl w:val="0"/>
          <w:numId w:val="1013"/>
        </w:numPr>
        <w:widowControl/>
      </w:pPr>
      <w:r>
        <w:rPr>
          <w:rFonts w:ascii="DejaVu Serif" w:hAnsi="DejaVu Serif" w:eastAsia="DejaVu Serif"/>
          <w:b/>
          <w:bCs/>
        </w:rPr>
        <w:t xml:space="preserve">topology change:</w:t>
      </w:r>
      <w:r>
        <w:rPr>
          <w:rFonts w:ascii="DejaVu Serif" w:hAnsi="DejaVu Serif" w:eastAsia="DejaVu Serif"/>
        </w:rPr>
        <w:t xml:space="preserve"> </w:t>
      </w:r>
      <w:r>
        <w:rPr>
          <w:rFonts w:ascii="DejaVu Serif" w:hAnsi="DejaVu Serif" w:eastAsia="DejaVu Serif"/>
        </w:rPr>
        <w:t xml:space="preserve">an edge or node appears, disappears, connects, disconnects, merges, or splits under a declared guard and reset rule.</w:t>
      </w:r>
    </w:p>
    <w:p>
      <w:pPr>
        <w:pStyle w:val="FirstParagraph"/>
        <w:widowControl/>
      </w:pPr>
      <w:r>
        <w:rPr>
          <w:rFonts w:ascii="DejaVu Serif" w:hAnsi="DejaVu Serif" w:eastAsia="DejaVu Serif"/>
        </w:rPr>
        <w:t xml:space="preserve">Many apparent topology claims are actually level 2. Catalyst strain, fault permeability, receptor populations, and colloidal coupling strength may change dramatically while the named reservoirs remain connected. Conversely, a percolation threshold or phase separation can create a genuine level-3 change.</w:t>
      </w:r>
    </w:p>
    <w:bookmarkEnd w:id="66"/>
    <w:bookmarkEnd w:id="67"/>
    <w:bookmarkStart w:id="76" w:name="closure-conditioned-reciprocity"/>
    <w:p>
      <w:pPr>
        <w:pStyle w:val="Heading1"/>
        <w:keepNext/>
        <w:widowControl/>
        <w:pBdr>
          <w:bottom w:val="single" w:sz="6" w:space="3" w:color="B99822"/>
        </w:pBdr>
      </w:pPr>
      <w:r>
        <w:rPr>
          <w:rFonts w:ascii="DejaVu Serif" w:hAnsi="DejaVu Serif" w:eastAsia="DejaVu Serif"/>
        </w:rPr>
        <w:t xml:space="preserve">5. Closure-conditioned reciprocity</w:t>
      </w:r>
    </w:p>
    <w:bookmarkStart w:id="72" w:name="X11f440ca3ce6347ea4b9fc14978e627a5fccc2d"/>
    <w:p>
      <w:pPr>
        <w:pStyle w:val="Heading2"/>
        <w:keepNext/>
        <w:widowControl/>
      </w:pPr>
      <w:r>
        <w:rPr>
          <w:rFonts w:ascii="DejaVu Serif" w:hAnsi="DejaVu Serif" w:eastAsia="DejaVu Serif"/>
        </w:rPr>
        <w:t xml:space="preserve">5.1 What nonreciprocity means in a reduced model</w:t>
      </w:r>
    </w:p>
    <w:p>
      <w:pPr>
        <w:pStyle w:val="FirstParagraph"/>
        <w:widowControl/>
      </w:pPr>
      <w:r>
        <w:rPr>
          <w:rFonts w:ascii="DejaVu Serif" w:hAnsi="DejaVu Serif" w:eastAsia="DejaVu Serif"/>
        </w:rPr>
        <w:t xml:space="preserve">For an effective pair law, Newtonian reciprocity would require</w:t>
      </w:r>
    </w:p>
    <w:p>
      <w:pPr>
        <w:pStyle w:val="BodyText"/>
        <w:widowControl/>
      </w:pPr>
      <m:oMathPara>
        <m:oMathParaPr>
          <m:jc m:val="center"/>
        </m:oMathParaPr>
        <m:oMath>
          <m:sSubSup>
            <m:e>
              <m:r>
                <m:rPr>
                  <m:sty m:val="b"/>
                </m:rPr>
                <m:t>F</m:t>
              </m:r>
            </m:e>
            <m:sub>
              <m:r>
                <m:t>i</m:t>
              </m:r>
              <m:r>
                <m:t>j</m:t>
              </m:r>
            </m:sub>
            <m:sup>
              <m:r>
                <m:rPr>
                  <m:sty m:val="p"/>
                </m:rPr>
                <m:t>e</m:t>
              </m:r>
              <m:r>
                <m:rPr>
                  <m:sty m:val="p"/>
                </m:rPr>
                <m:t>f</m:t>
              </m:r>
              <m:r>
                <m:rPr>
                  <m:sty m:val="p"/>
                </m:rPr>
                <m:t>f</m:t>
              </m:r>
            </m:sup>
          </m:sSubSup>
          <m:r>
            <m:rPr>
              <m:sty m:val="p"/>
            </m:rPr>
            <m:t>=</m:t>
          </m:r>
          <m:r>
            <m:rPr>
              <m:sty m:val="p"/>
            </m:rPr>
            <m:t>−</m:t>
          </m:r>
          <m:sSubSup>
            <m:e>
              <m:r>
                <m:rPr>
                  <m:sty m:val="b"/>
                </m:rPr>
                <m:t>F</m:t>
              </m:r>
            </m:e>
            <m:sub>
              <m:r>
                <m:t>j</m:t>
              </m:r>
              <m:r>
                <m:t>i</m:t>
              </m:r>
            </m:sub>
            <m:sup>
              <m:r>
                <m:rPr>
                  <m:sty m:val="p"/>
                </m:rPr>
                <m:t>e</m:t>
              </m:r>
              <m:r>
                <m:rPr>
                  <m:sty m:val="p"/>
                </m:rPr>
                <m:t>f</m:t>
              </m:r>
              <m:r>
                <m:rPr>
                  <m:sty m:val="p"/>
                </m:rPr>
                <m:t>f</m:t>
              </m:r>
            </m:sup>
          </m:sSubSup>
          <m:r>
            <m:rPr>
              <m:sty m:val="p"/>
            </m:rPr>
            <m:t>.</m:t>
          </m:r>
        </m:oMath>
      </m:oMathPara>
    </w:p>
    <w:p>
      <w:pPr>
        <w:pStyle w:val="FirstParagraph"/>
        <w:widowControl/>
      </w:pPr>
      <w:r>
        <w:rPr>
          <w:rFonts w:ascii="DejaVu Serif" w:hAnsi="DejaVu Serif" w:eastAsia="DejaVu Serif"/>
        </w:rPr>
        <w:t xml:space="preserve">Define the pair residual</w:t>
      </w:r>
    </w:p>
    <w:p>
      <w:pPr>
        <w:pStyle w:val="BodyText"/>
        <w:widowControl/>
      </w:pPr>
      <m:oMathPara>
        <m:oMathParaPr>
          <m:jc m:val="center"/>
        </m:oMathParaPr>
        <m:oMath>
          <m:sSub>
            <m:e>
              <m:r>
                <m:rPr>
                  <m:sty m:val="b"/>
                </m:rPr>
                <m:t>N</m:t>
              </m:r>
            </m:e>
            <m:sub>
              <m:r>
                <m:t>i</m:t>
              </m:r>
              <m:r>
                <m:t>j</m:t>
              </m:r>
            </m:sub>
          </m:sSub>
          <m:r>
            <m:rPr>
              <m:sty m:val="p"/>
            </m:rPr>
            <m:t>=</m:t>
          </m:r>
          <m:sSubSup>
            <m:e>
              <m:r>
                <m:rPr>
                  <m:sty m:val="b"/>
                </m:rPr>
                <m:t>F</m:t>
              </m:r>
            </m:e>
            <m:sub>
              <m:r>
                <m:t>i</m:t>
              </m:r>
              <m:r>
                <m:t>j</m:t>
              </m:r>
            </m:sub>
            <m:sup>
              <m:r>
                <m:rPr>
                  <m:sty m:val="p"/>
                </m:rPr>
                <m:t>e</m:t>
              </m:r>
              <m:r>
                <m:rPr>
                  <m:sty m:val="p"/>
                </m:rPr>
                <m:t>f</m:t>
              </m:r>
              <m:r>
                <m:rPr>
                  <m:sty m:val="p"/>
                </m:rPr>
                <m:t>f</m:t>
              </m:r>
            </m:sup>
          </m:sSubSup>
          <m:r>
            <m:rPr>
              <m:sty m:val="p"/>
            </m:rPr>
            <m:t>+</m:t>
          </m:r>
          <m:sSubSup>
            <m:e>
              <m:r>
                <m:rPr>
                  <m:sty m:val="b"/>
                </m:rPr>
                <m:t>F</m:t>
              </m:r>
            </m:e>
            <m:sub>
              <m:r>
                <m:t>j</m:t>
              </m:r>
              <m:r>
                <m:t>i</m:t>
              </m:r>
            </m:sub>
            <m:sup>
              <m:r>
                <m:rPr>
                  <m:sty m:val="p"/>
                </m:rPr>
                <m:t>e</m:t>
              </m:r>
              <m:r>
                <m:rPr>
                  <m:sty m:val="p"/>
                </m:rPr>
                <m:t>f</m:t>
              </m:r>
              <m:r>
                <m:rPr>
                  <m:sty m:val="p"/>
                </m:rPr>
                <m:t>f</m:t>
              </m:r>
            </m:sup>
          </m:sSubSup>
          <m:r>
            <m:rPr>
              <m:sty m:val="p"/>
            </m:rPr>
            <m:t>.</m:t>
          </m:r>
        </m:oMath>
      </m:oMathPara>
    </w:p>
    <w:p>
      <w:pPr>
        <w:pStyle w:val="FirstParagraph"/>
        <w:widowControl/>
      </w:pPr>
      <w:r>
        <w:rPr>
          <w:rFonts w:ascii="DejaVu Serif" w:hAnsi="DejaVu Serif" w:eastAsia="DejaVu Serif"/>
        </w:rPr>
        <w:t xml:space="preserve">A nonzero</w:t>
      </w:r>
      <w:r>
        <w:rPr>
          <w:rFonts w:ascii="DejaVu Serif" w:hAnsi="DejaVu Serif" w:eastAsia="DejaVu Serif"/>
        </w:rPr>
        <w:t xml:space="preserve"> </w:t>
      </w:r>
      <m:oMath>
        <m:sSub>
          <m:e>
            <m:r>
              <m:rPr>
                <m:sty m:val="b"/>
              </m:rPr>
              <m:t>N</m:t>
            </m:r>
          </m:e>
          <m:sub>
            <m:r>
              <m:t>i</m:t>
            </m:r>
            <m:r>
              <m:t>j</m:t>
            </m:r>
          </m:sub>
        </m:sSub>
      </m:oMath>
      <w:r>
        <w:rPr>
          <w:rFonts w:ascii="DejaVu Serif" w:hAnsi="DejaVu Serif" w:eastAsia="DejaVu Serif"/>
        </w:rPr>
        <w:t xml:space="preserve"> </w:t>
      </w:r>
      <w:r>
        <w:rPr>
          <w:rFonts w:ascii="DejaVu Serif" w:hAnsi="DejaVu Serif" w:eastAsia="DejaVu Serif"/>
        </w:rPr>
        <w:t xml:space="preserve">means the pair subsystem is not closed under that effective description. It does not by itself show that momentum is created. In a driven colloid, the residual may be supplied by the electric field, surrounding fluid, electrode boundary, viscous drag, or an eliminated mediator.</w:t>
      </w:r>
    </w:p>
    <w:p>
      <w:pPr>
        <w:pStyle w:val="BodyText"/>
        <w:widowControl/>
      </w:pPr>
      <w:r>
        <w:rPr>
          <w:rFonts w:ascii="DejaVu Serif" w:hAnsi="DejaVu Serif" w:eastAsia="DejaVu Serif"/>
        </w:rPr>
        <w:t xml:space="preserve">For the observed particle set</w:t>
      </w:r>
      <w:r>
        <w:rPr>
          <w:rFonts w:ascii="DejaVu Serif" w:hAnsi="DejaVu Serif" w:eastAsia="DejaVu Serif"/>
        </w:rPr>
        <w:t xml:space="preserve"> </w:t>
      </w:r>
      <m:oMath>
        <m:r>
          <m:t>P</m:t>
        </m:r>
      </m:oMath>
      <w:r>
        <w:rPr>
          <w:rFonts w:ascii="DejaVu Serif" w:hAnsi="DejaVu Serif" w:eastAsia="DejaVu Serif"/>
        </w:rPr>
        <w:t xml:space="preserve"> </w:t>
      </w:r>
      <w:r>
        <w:rPr>
          <w:rFonts w:ascii="DejaVu Serif" w:hAnsi="DejaVu Serif" w:eastAsia="DejaVu Serif"/>
        </w:rPr>
        <w:t xml:space="preserve">and environment</w:t>
      </w:r>
      <w:r>
        <w:rPr>
          <w:rFonts w:ascii="DejaVu Serif" w:hAnsi="DejaVu Serif" w:eastAsia="DejaVu Serif"/>
        </w:rPr>
        <w:t xml:space="preserve"> </w:t>
      </w:r>
      <m:oMath>
        <m:r>
          <m:t>E</m:t>
        </m:r>
      </m:oMath>
      <w:r>
        <w:rPr>
          <w:rFonts w:ascii="DejaVu Serif" w:hAnsi="DejaVu Serif" w:eastAsia="DejaVu Serif"/>
        </w:rPr>
        <w:t xml:space="preserve">,</w:t>
      </w:r>
    </w:p>
    <w:p>
      <w:pPr>
        <w:pStyle w:val="BodyText"/>
        <w:widowControl/>
      </w:pPr>
      <m:oMathPara>
        <m:oMathParaPr>
          <m:jc m:val="center"/>
        </m:oMathParaPr>
        <m:oMath>
          <m:f>
            <m:fPr>
              <m:type m:val="bar"/>
            </m:fPr>
            <m:num>
              <m:r>
                <m:t>d</m:t>
              </m:r>
            </m:num>
            <m:den>
              <m:r>
                <m:t>d</m:t>
              </m:r>
              <m:r>
                <m:t>t</m:t>
              </m:r>
            </m:den>
          </m:f>
          <m:d>
            <m:dPr>
              <m:begChr m:val="("/>
              <m:sepChr m:val=""/>
              <m:endChr m:val=")"/>
              <m:grow/>
            </m:dPr>
            <m:e>
              <m:sSub>
                <m:e>
                  <m:r>
                    <m:rPr>
                      <m:sty m:val="b"/>
                    </m:rPr>
                    <m:t>P</m:t>
                  </m:r>
                </m:e>
                <m:sub>
                  <m:r>
                    <m:t>P</m:t>
                  </m:r>
                </m:sub>
              </m:sSub>
              <m:r>
                <m:rPr>
                  <m:sty m:val="p"/>
                </m:rPr>
                <m:t>+</m:t>
              </m:r>
              <m:sSub>
                <m:e>
                  <m:r>
                    <m:rPr>
                      <m:sty m:val="b"/>
                    </m:rPr>
                    <m:t>P</m:t>
                  </m:r>
                </m:e>
                <m:sub>
                  <m:r>
                    <m:t>E</m:t>
                  </m:r>
                </m:sub>
              </m:sSub>
            </m:e>
          </m:d>
          <m:r>
            <m:rPr>
              <m:sty m:val="p"/>
            </m:rPr>
            <m:t>=</m:t>
          </m:r>
          <m:sSub>
            <m:e>
              <m:r>
                <m:rPr>
                  <m:sty m:val="b"/>
                </m:rPr>
                <m:t>F</m:t>
              </m:r>
            </m:e>
            <m:sub>
              <m:r>
                <m:rPr>
                  <m:sty m:val="p"/>
                </m:rPr>
                <m:t>e</m:t>
              </m:r>
              <m:r>
                <m:rPr>
                  <m:sty m:val="p"/>
                </m:rPr>
                <m:t>x</m:t>
              </m:r>
              <m:r>
                <m:rPr>
                  <m:sty m:val="p"/>
                </m:rPr>
                <m:t>t</m:t>
              </m:r>
            </m:sub>
          </m:sSub>
          <m:r>
            <m:rPr>
              <m:sty m:val="p"/>
            </m:rPr>
            <m:t>,</m:t>
          </m:r>
        </m:oMath>
      </m:oMathPara>
    </w:p>
    <w:p>
      <w:pPr>
        <w:pStyle w:val="FirstParagraph"/>
        <w:widowControl/>
      </w:pPr>
      <w:r>
        <w:rPr>
          <w:rFonts w:ascii="DejaVu Serif" w:hAnsi="DejaVu Serif" w:eastAsia="DejaVu Serif"/>
        </w:rPr>
        <w:t xml:space="preserve">while</w:t>
      </w:r>
    </w:p>
    <w:p>
      <w:pPr>
        <w:pStyle w:val="BodyText"/>
        <w:widowControl/>
      </w:pPr>
      <m:oMathPara>
        <m:oMathParaPr>
          <m:jc m:val="center"/>
        </m:oMathParaPr>
        <m:oMath>
          <m:f>
            <m:fPr>
              <m:type m:val="bar"/>
            </m:fPr>
            <m:num>
              <m:r>
                <m:t>d</m:t>
              </m:r>
              <m:sSub>
                <m:e>
                  <m:r>
                    <m:rPr>
                      <m:sty m:val="b"/>
                    </m:rPr>
                    <m:t>P</m:t>
                  </m:r>
                </m:e>
                <m:sub>
                  <m:r>
                    <m:t>P</m:t>
                  </m:r>
                </m:sub>
              </m:sSub>
            </m:num>
            <m:den>
              <m:r>
                <m:t>d</m:t>
              </m:r>
              <m:r>
                <m:t>t</m:t>
              </m:r>
            </m:den>
          </m:f>
          <m:r>
            <m:rPr>
              <m:sty m:val="p"/>
            </m:rPr>
            <m:t>=</m:t>
          </m:r>
          <m:nary>
            <m:naryPr>
              <m:chr m:val="∑"/>
              <m:limLoc m:val="undOvr"/>
              <m:subHide m:val="off"/>
              <m:supHide m:val="on"/>
            </m:naryPr>
            <m:sub>
              <m:r>
                <m:t>i</m:t>
              </m:r>
              <m:r>
                <m:rPr>
                  <m:sty m:val="p"/>
                </m:rPr>
                <m:t>&lt;</m:t>
              </m:r>
              <m:r>
                <m:t>j</m:t>
              </m:r>
            </m:sub>
            <m:sup>
              <m:r>
                <m:t>​</m:t>
              </m:r>
            </m:sup>
            <m:e>
              <m:sSub>
                <m:e>
                  <m:r>
                    <m:rPr>
                      <m:sty m:val="b"/>
                    </m:rPr>
                    <m:t>N</m:t>
                  </m:r>
                </m:e>
                <m:sub>
                  <m:r>
                    <m:t>i</m:t>
                  </m:r>
                  <m:r>
                    <m:t>j</m:t>
                  </m:r>
                </m:sub>
              </m:sSub>
            </m:e>
          </m:nary>
          <m:r>
            <m:rPr>
              <m:sty m:val="p"/>
            </m:rPr>
            <m:t>+</m:t>
          </m:r>
          <m:sSub>
            <m:e>
              <m:r>
                <m:rPr>
                  <m:sty m:val="b"/>
                </m:rPr>
                <m:t>J</m:t>
              </m:r>
            </m:e>
            <m:sub>
              <m:r>
                <m:t>E</m:t>
              </m:r>
              <m:r>
                <m:rPr>
                  <m:sty m:val="p"/>
                </m:rPr>
                <m:t>→</m:t>
              </m:r>
              <m:r>
                <m:t>P</m:t>
              </m:r>
            </m:sub>
          </m:sSub>
          <m:r>
            <m:rPr>
              <m:sty m:val="p"/>
            </m:rPr>
            <m:t>+</m:t>
          </m:r>
          <m:sSub>
            <m:e>
              <m:r>
                <m:rPr>
                  <m:sty m:val="b"/>
                </m:rPr>
                <m:t>F</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r>
            <m:rPr>
              <m:sty m:val="p"/>
            </m:rPr>
            <m:t>.</m:t>
          </m:r>
        </m:oMath>
      </m:oMathPara>
    </w:p>
    <w:p>
      <w:pPr>
        <w:pStyle w:val="FirstParagraph"/>
        <w:widowControl/>
      </w:pPr>
      <w:r>
        <w:rPr>
          <w:rFonts w:ascii="DejaVu Serif" w:hAnsi="DejaVu Serif" w:eastAsia="DejaVu Serif"/>
        </w:rPr>
        <w:t xml:space="preserve">The exact partition depends on the coarse-graining. The identity is bookkeeping: every reduced residual must be assigned to a modeled or explicitly omitted exchange channel.</w:t>
      </w:r>
    </w:p>
    <w:bookmarkStart w:id="71" w:name="fig:nonreciprocity"/>
    <w:p>
      <w:pPr>
        <w:pStyle w:val="CaptionedFigure"/>
        <w:keepNext/>
        <w:widowControl/>
        <w:spacing w:after="20"/>
        <w:jc w:val="center"/>
      </w:pPr>
      <w:r>
        <w:rPr>
          <w:rFonts w:ascii="DejaVu Serif" w:hAnsi="DejaVu Serif" w:eastAsia="DejaVu Serif"/>
        </w:rPr>
        <w:drawing>
          <wp:inline>
            <wp:extent cx="5897880" cy="3538726"/>
            <wp:effectExtent b="0" l="0" r="0" t="0"/>
            <wp:docPr descr="[MODEL] Effective nonreciprocity in an open, driven colloidal subsystem. Unequal particle-level attraction can generate pair translation while momentum and energy are exchanged with the fluid, field, and electrodes. This schematic does not reproduce the experiment’s flow field and does not claim a fundamental violation of momentum conservation. Creator: ASTRA / Jacko T. Source: original vector model informed by Hara et al. License: CC BY 4.0." title="" id="69" name="Picture"/>
            <a:graphic>
              <a:graphicData uri="http://schemas.openxmlformats.org/drawingml/2006/picture">
                <pic:pic>
                  <pic:nvPicPr>
                    <pic:cNvPr descr="../figures/figure_04_nonreciprocity_closure.png" id="70" name="Picture"/>
                    <pic:cNvPicPr>
                      <a:picLocks noChangeArrowheads="1" noChangeAspect="1"/>
                    </pic:cNvPicPr>
                  </pic:nvPicPr>
                  <pic:blipFill>
                    <a:blip r:embed="rId68"/>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Effective nonreciprocity in an open, driven colloidal subsystem. Unequal particle-level attraction can generate pair translation while momentum and energy are exchanged with the fluid, field, and electrodes. This schematic does not reproduce the experiment’s flow field and does not claim a fundamental violation of momentum conservation. Creator: ASTRA / Jacko T. Source: original vector model informed by Hara et al. License: CC BY 4.0.</w:t>
      </w:r>
    </w:p>
    <w:bookmarkEnd w:id="71"/>
    <w:bookmarkEnd w:id="72"/>
    <w:bookmarkStart w:id="73" w:name="coupling-matrix-decomposition"/>
    <w:p>
      <w:pPr>
        <w:pStyle w:val="Heading2"/>
        <w:keepNext/>
        <w:widowControl/>
      </w:pPr>
      <w:r>
        <w:rPr>
          <w:rFonts w:ascii="DejaVu Serif" w:hAnsi="DejaVu Serif" w:eastAsia="DejaVu Serif"/>
        </w:rPr>
        <w:t xml:space="preserve">5.2 Coupling-matrix decomposition</w:t>
      </w:r>
    </w:p>
    <w:p>
      <w:pPr>
        <w:pStyle w:val="FirstParagraph"/>
        <w:widowControl/>
      </w:pPr>
      <w:r>
        <w:rPr>
          <w:rFonts w:ascii="DejaVu Serif" w:hAnsi="DejaVu Serif" w:eastAsia="DejaVu Serif"/>
        </w:rPr>
        <w:t xml:space="preserve">For a reduced linearized interaction matrix</w:t>
      </w:r>
      <w:r>
        <w:rPr>
          <w:rFonts w:ascii="DejaVu Serif" w:hAnsi="DejaVu Serif" w:eastAsia="DejaVu Serif"/>
        </w:rPr>
        <w:t xml:space="preserve"> </w:t>
      </w:r>
      <m:oMath>
        <m:r>
          <m:t>K</m:t>
        </m:r>
      </m:oMath>
      <w:r>
        <w:rPr>
          <w:rFonts w:ascii="DejaVu Serif" w:hAnsi="DejaVu Serif" w:eastAsia="DejaVu Serif"/>
        </w:rPr>
        <w:t xml:space="preserve">, write</w:t>
      </w:r>
    </w:p>
    <w:p>
      <w:pPr>
        <w:pStyle w:val="BodyText"/>
        <w:widowControl/>
      </w:pPr>
      <m:oMathPara>
        <m:oMathParaPr>
          <m:jc m:val="center"/>
        </m:oMathParaPr>
        <m:oMath>
          <m:r>
            <m:t>K</m:t>
          </m:r>
          <m:r>
            <m:rPr>
              <m:sty m:val="p"/>
            </m:rPr>
            <m:t>=</m:t>
          </m:r>
          <m:sSup>
            <m:e>
              <m:r>
                <m:t>K</m:t>
              </m:r>
            </m:e>
            <m:sup>
              <m:r>
                <m:rPr>
                  <m:sty m:val="p"/>
                </m:rPr>
                <m:t>S</m:t>
              </m:r>
            </m:sup>
          </m:sSup>
          <m:r>
            <m:rPr>
              <m:sty m:val="p"/>
            </m:rPr>
            <m:t>+</m:t>
          </m:r>
          <m:sSup>
            <m:e>
              <m:r>
                <m:t>K</m:t>
              </m:r>
            </m:e>
            <m:sup>
              <m:r>
                <m:rPr>
                  <m:sty m:val="p"/>
                </m:rPr>
                <m:t>A</m:t>
              </m:r>
            </m:sup>
          </m:sSup>
          <m:r>
            <m:rPr>
              <m:sty m:val="p"/>
            </m:rPr>
            <m:t>,</m:t>
          </m:r>
          <m:r>
            <m:t>  </m:t>
          </m:r>
          <m:sSup>
            <m:e>
              <m:r>
                <m:t>K</m:t>
              </m:r>
            </m:e>
            <m:sup>
              <m:r>
                <m:rPr>
                  <m:sty m:val="p"/>
                </m:rPr>
                <m:t>S</m:t>
              </m:r>
            </m:sup>
          </m:sSup>
          <m:r>
            <m:rPr>
              <m:sty m:val="p"/>
            </m:rPr>
            <m:t>=</m:t>
          </m:r>
          <m:f>
            <m:fPr>
              <m:type m:val="bar"/>
            </m:fPr>
            <m:num>
              <m:r>
                <m:t>K</m:t>
              </m:r>
              <m:r>
                <m:rPr>
                  <m:sty m:val="p"/>
                </m:rPr>
                <m:t>+</m:t>
              </m:r>
              <m:sSup>
                <m:e>
                  <m:r>
                    <m:t>K</m:t>
                  </m:r>
                </m:e>
                <m:sup>
                  <m:r>
                    <m:rPr>
                      <m:sty m:val="p"/>
                      <m:scr m:val="sans-serif"/>
                    </m:rPr>
                    <m:t>T</m:t>
                  </m:r>
                </m:sup>
              </m:sSup>
            </m:num>
            <m:den>
              <m:r>
                <m:t>2</m:t>
              </m:r>
            </m:den>
          </m:f>
          <m:r>
            <m:rPr>
              <m:sty m:val="p"/>
            </m:rPr>
            <m:t>,</m:t>
          </m:r>
          <m:r>
            <m:t>  </m:t>
          </m:r>
          <m:sSup>
            <m:e>
              <m:r>
                <m:t>K</m:t>
              </m:r>
            </m:e>
            <m:sup>
              <m:r>
                <m:rPr>
                  <m:sty m:val="p"/>
                </m:rPr>
                <m:t>A</m:t>
              </m:r>
            </m:sup>
          </m:sSup>
          <m:r>
            <m:rPr>
              <m:sty m:val="p"/>
            </m:rPr>
            <m:t>=</m:t>
          </m:r>
          <m:f>
            <m:fPr>
              <m:type m:val="bar"/>
            </m:fPr>
            <m:num>
              <m:r>
                <m:t>K</m:t>
              </m:r>
              <m:r>
                <m:rPr>
                  <m:sty m:val="p"/>
                </m:rPr>
                <m:t>−</m:t>
              </m:r>
              <m:sSup>
                <m:e>
                  <m:r>
                    <m:t>K</m:t>
                  </m:r>
                </m:e>
                <m:sup>
                  <m:r>
                    <m:rPr>
                      <m:sty m:val="p"/>
                      <m:scr m:val="sans-serif"/>
                    </m:rPr>
                    <m:t>T</m:t>
                  </m:r>
                </m:sup>
              </m:sSup>
            </m:num>
            <m:den>
              <m:r>
                <m:t>2</m:t>
              </m:r>
            </m:den>
          </m:f>
          <m:r>
            <m:rPr>
              <m:sty m:val="p"/>
            </m:rPr>
            <m:t>.</m:t>
          </m:r>
        </m:oMath>
      </m:oMathPara>
    </w:p>
    <w:p>
      <w:pPr>
        <w:pStyle w:val="FirstParagraph"/>
        <w:widowControl/>
      </w:pPr>
      <m:oMath>
        <m:sSup>
          <m:e>
            <m:r>
              <m:t>K</m:t>
            </m:r>
          </m:e>
          <m:sup>
            <m:r>
              <m:rPr>
                <m:sty m:val="p"/>
              </m:rPr>
              <m:t>S</m:t>
            </m:r>
          </m:sup>
        </m:sSup>
      </m:oMath>
      <w:r>
        <w:rPr>
          <w:rFonts w:ascii="DejaVu Serif" w:hAnsi="DejaVu Serif" w:eastAsia="DejaVu Serif"/>
        </w:rPr>
        <w:t xml:space="preserve"> </w:t>
      </w:r>
      <w:r>
        <w:rPr>
          <w:rFonts w:ascii="DejaVu Serif" w:hAnsi="DejaVu Serif" w:eastAsia="DejaVu Serif"/>
        </w:rPr>
        <w:t xml:space="preserve">is the reciprocal symmetric component in the chosen variables;</w:t>
      </w:r>
      <w:r>
        <w:rPr>
          <w:rFonts w:ascii="DejaVu Serif" w:hAnsi="DejaVu Serif" w:eastAsia="DejaVu Serif"/>
        </w:rPr>
        <w:t xml:space="preserve"> </w:t>
      </w:r>
      <m:oMath>
        <m:sSup>
          <m:e>
            <m:r>
              <m:t>K</m:t>
            </m:r>
          </m:e>
          <m:sup>
            <m:r>
              <m:rPr>
                <m:sty m:val="p"/>
              </m:rPr>
              <m:t>A</m:t>
            </m:r>
          </m:sup>
        </m:sSup>
      </m:oMath>
      <w:r>
        <w:rPr>
          <w:rFonts w:ascii="DejaVu Serif" w:hAnsi="DejaVu Serif" w:eastAsia="DejaVu Serif"/>
        </w:rPr>
        <w:t xml:space="preserve"> </w:t>
      </w:r>
      <w:r>
        <w:rPr>
          <w:rFonts w:ascii="DejaVu Serif" w:hAnsi="DejaVu Serif" w:eastAsia="DejaVu Serif"/>
        </w:rPr>
        <w:t xml:space="preserve">is the antisymmetric directed component. A model-dependent nonreciprocity index may be recorded as</w:t>
      </w:r>
    </w:p>
    <w:p>
      <w:pPr>
        <w:pStyle w:val="BodyText"/>
        <w:widowControl/>
      </w:pPr>
      <m:oMathPara>
        <m:oMathParaPr>
          <m:jc m:val="center"/>
        </m:oMathParaPr>
        <m:oMath>
          <m:sSub>
            <m:e>
              <m:r>
                <m:t>η</m:t>
              </m:r>
            </m:e>
            <m:sub>
              <m:r>
                <m:rPr>
                  <m:sty m:val="p"/>
                </m:rPr>
                <m:t>n</m:t>
              </m:r>
              <m:r>
                <m:rPr>
                  <m:sty m:val="p"/>
                </m:rPr>
                <m:t>r</m:t>
              </m:r>
            </m:sub>
          </m:sSub>
          <m:r>
            <m:rPr>
              <m:sty m:val="p"/>
            </m:rPr>
            <m:t>=</m:t>
          </m:r>
          <m:f>
            <m:fPr>
              <m:type m:val="bar"/>
            </m:fPr>
            <m:num>
              <m:sSub>
                <m:e>
                  <m:d>
                    <m:dPr>
                      <m:begChr m:val="‖"/>
                      <m:sepChr m:val=""/>
                      <m:endChr m:val="‖"/>
                      <m:grow/>
                    </m:dPr>
                    <m:e>
                      <m:sSup>
                        <m:e>
                          <m:r>
                            <m:t>K</m:t>
                          </m:r>
                        </m:e>
                        <m:sup>
                          <m:r>
                            <m:rPr>
                              <m:sty m:val="p"/>
                            </m:rPr>
                            <m:t>A</m:t>
                          </m:r>
                        </m:sup>
                      </m:sSup>
                    </m:e>
                  </m:d>
                </m:e>
                <m:sub>
                  <m:r>
                    <m:t>F</m:t>
                  </m:r>
                </m:sub>
              </m:sSub>
            </m:num>
            <m:den>
              <m:sSub>
                <m:e>
                  <m:d>
                    <m:dPr>
                      <m:begChr m:val="‖"/>
                      <m:sepChr m:val=""/>
                      <m:endChr m:val="‖"/>
                      <m:grow/>
                    </m:dPr>
                    <m:e>
                      <m:sSup>
                        <m:e>
                          <m:r>
                            <m:t>K</m:t>
                          </m:r>
                        </m:e>
                        <m:sup>
                          <m:r>
                            <m:rPr>
                              <m:sty m:val="p"/>
                            </m:rPr>
                            <m:t>S</m:t>
                          </m:r>
                        </m:sup>
                      </m:sSup>
                    </m:e>
                  </m:d>
                </m:e>
                <m:sub>
                  <m:r>
                    <m:t>F</m:t>
                  </m:r>
                </m:sub>
              </m:sSub>
              <m:r>
                <m:rPr>
                  <m:sty m:val="p"/>
                </m:rPr>
                <m:t>+</m:t>
              </m:r>
              <m:r>
                <m:t>ϵ</m:t>
              </m:r>
            </m:den>
          </m:f>
          <m:r>
            <m:rPr>
              <m:sty m:val="p"/>
            </m:rPr>
            <m:t>,</m:t>
          </m:r>
        </m:oMath>
      </m:oMathPara>
    </w:p>
    <w:p>
      <w:pPr>
        <w:pStyle w:val="FirstParagraph"/>
        <w:widowControl/>
      </w:pPr>
      <w:r>
        <w:rPr>
          <w:rFonts w:ascii="DejaVu Serif" w:hAnsi="DejaVu Serif" w:eastAsia="DejaVu Serif"/>
        </w:rPr>
        <w:t xml:space="preserve">with declared normalization</w:t>
      </w:r>
      <w:r>
        <w:rPr>
          <w:rFonts w:ascii="DejaVu Serif" w:hAnsi="DejaVu Serif" w:eastAsia="DejaVu Serif"/>
        </w:rPr>
        <w:t xml:space="preserve"> </w:t>
      </w:r>
      <m:oMath>
        <m:r>
          <m:t>ϵ</m:t>
        </m:r>
      </m:oMath>
      <w:r>
        <w:rPr>
          <w:rFonts w:ascii="DejaVu Serif" w:hAnsi="DejaVu Serif" w:eastAsia="DejaVu Serif"/>
        </w:rPr>
        <w:t xml:space="preserve">. This is not a universal physical constant. It depends on coordinates, coarse-graining, mobility, and the choice of interaction variables. It is useful only as a finite model diagnostic.</w:t>
      </w:r>
    </w:p>
    <w:bookmarkEnd w:id="73"/>
    <w:bookmarkStart w:id="74" w:name="exact-two-particle-drift-identity"/>
    <w:p>
      <w:pPr>
        <w:pStyle w:val="Heading2"/>
        <w:keepNext/>
        <w:widowControl/>
      </w:pPr>
      <w:r>
        <w:rPr>
          <w:rFonts w:ascii="DejaVu Serif" w:hAnsi="DejaVu Serif" w:eastAsia="DejaVu Serif"/>
        </w:rPr>
        <w:t xml:space="preserve">5.3 Exact two-particle drift identity</w:t>
      </w:r>
    </w:p>
    <w:p>
      <w:pPr>
        <w:pStyle w:val="FirstParagraph"/>
        <w:widowControl/>
      </w:pPr>
      <w:r>
        <w:rPr>
          <w:rFonts w:ascii="DejaVu Serif" w:hAnsi="DejaVu Serif" w:eastAsia="DejaVu Serif"/>
        </w:rPr>
        <w:t xml:space="preserve">A minimal one-dimensional reduced model clarifies how asymmetric attraction creates a translating pair. Let</w:t>
      </w:r>
      <w:r>
        <w:rPr>
          <w:rFonts w:ascii="DejaVu Serif" w:hAnsi="DejaVu Serif" w:eastAsia="DejaVu Serif"/>
        </w:rPr>
        <w:t xml:space="preserve"> </w:t>
      </w:r>
      <m:oMath>
        <m:sSub>
          <m:e>
            <m:r>
              <m:t>x</m:t>
            </m:r>
          </m:e>
          <m:sub>
            <m:r>
              <m:t>L</m:t>
            </m:r>
          </m:sub>
        </m:sSub>
        <m:r>
          <m:rPr>
            <m:sty m:val="p"/>
          </m:rPr>
          <m:t>&lt;</m:t>
        </m:r>
        <m:sSub>
          <m:e>
            <m:r>
              <m:t>x</m:t>
            </m:r>
          </m:e>
          <m:sub>
            <m:r>
              <m:t>S</m:t>
            </m:r>
          </m:sub>
        </m:sSub>
      </m:oMath>
      <w:r>
        <w:rPr>
          <w:rFonts w:ascii="DejaVu Serif" w:hAnsi="DejaVu Serif" w:eastAsia="DejaVu Serif"/>
        </w:rPr>
        <w:t xml:space="preserve">,</w:t>
      </w:r>
      <w:r>
        <w:rPr>
          <w:rFonts w:ascii="DejaVu Serif" w:hAnsi="DejaVu Serif" w:eastAsia="DejaVu Serif"/>
        </w:rPr>
        <w:t xml:space="preserve"> </w:t>
      </w:r>
      <m:oMath>
        <m:r>
          <m:t>r</m:t>
        </m:r>
        <m:r>
          <m:rPr>
            <m:sty m:val="p"/>
          </m:rPr>
          <m:t>=</m:t>
        </m:r>
        <m:sSub>
          <m:e>
            <m:r>
              <m:t>x</m:t>
            </m:r>
          </m:e>
          <m:sub>
            <m:r>
              <m:t>S</m:t>
            </m:r>
          </m:sub>
        </m:sSub>
        <m:r>
          <m:rPr>
            <m:sty m:val="p"/>
          </m:rPr>
          <m:t>−</m:t>
        </m:r>
        <m:sSub>
          <m:e>
            <m:r>
              <m:t>x</m:t>
            </m:r>
          </m:e>
          <m:sub>
            <m:r>
              <m:t>L</m:t>
            </m:r>
          </m:sub>
        </m:sSub>
        <m:r>
          <m:rPr>
            <m:sty m:val="p"/>
          </m:rPr>
          <m:t>&gt;</m:t>
        </m:r>
        <m:r>
          <m:t>0</m:t>
        </m:r>
      </m:oMath>
      <w:r>
        <w:rPr>
          <w:rFonts w:ascii="DejaVu Serif" w:hAnsi="DejaVu Serif" w:eastAsia="DejaVu Serif"/>
        </w:rPr>
        <w:t xml:space="preserve">, and</w:t>
      </w:r>
    </w:p>
    <w:p>
      <w:pPr>
        <w:pStyle w:val="BodyText"/>
        <w:widowControl/>
      </w:pPr>
      <m:oMathPara>
        <m:oMathParaPr>
          <m:jc m:val="center"/>
        </m:oMathParaPr>
        <m:oMath>
          <m:sSub>
            <m:e>
              <m:acc>
                <m:accPr>
                  <m:chr m:val="̇"/>
                </m:accPr>
                <m:e>
                  <m:r>
                    <m:t>x</m:t>
                  </m:r>
                </m:e>
              </m:acc>
            </m:e>
            <m:sub>
              <m:r>
                <m:t>L</m:t>
              </m:r>
            </m:sub>
          </m:sSub>
          <m:r>
            <m:rPr>
              <m:sty m:val="p"/>
            </m:rPr>
            <m:t>=</m:t>
          </m:r>
          <m:sSub>
            <m:e>
              <m:r>
                <m:t>a</m:t>
              </m:r>
            </m:e>
            <m:sub>
              <m:r>
                <m:t>L</m:t>
              </m:r>
              <m:r>
                <m:t>S</m:t>
              </m:r>
            </m:sub>
          </m:sSub>
          <m:r>
            <m:t>r</m:t>
          </m:r>
          <m:r>
            <m:rPr>
              <m:sty m:val="p"/>
            </m:rPr>
            <m:t>,</m:t>
          </m:r>
          <m:r>
            <m:t>  </m:t>
          </m:r>
          <m:sSub>
            <m:e>
              <m:acc>
                <m:accPr>
                  <m:chr m:val="̇"/>
                </m:accPr>
                <m:e>
                  <m:r>
                    <m:t>x</m:t>
                  </m:r>
                </m:e>
              </m:acc>
            </m:e>
            <m:sub>
              <m:r>
                <m:t>S</m:t>
              </m:r>
            </m:sub>
          </m:sSub>
          <m:r>
            <m:rPr>
              <m:sty m:val="p"/>
            </m:rPr>
            <m:t>=</m:t>
          </m:r>
          <m:r>
            <m:rPr>
              <m:sty m:val="p"/>
            </m:rPr>
            <m:t>−</m:t>
          </m:r>
          <m:sSub>
            <m:e>
              <m:r>
                <m:t>a</m:t>
              </m:r>
            </m:e>
            <m:sub>
              <m:r>
                <m:t>S</m:t>
              </m:r>
              <m:r>
                <m:t>L</m:t>
              </m:r>
            </m:sub>
          </m:sSub>
          <m:r>
            <m:t>r</m:t>
          </m:r>
          <m:r>
            <m:rPr>
              <m:sty m:val="p"/>
            </m:rPr>
            <m:t>.</m:t>
          </m:r>
        </m:oMath>
      </m:oMathPara>
    </w:p>
    <w:p>
      <w:pPr>
        <w:pStyle w:val="FirstParagraph"/>
        <w:widowControl/>
      </w:pPr>
      <w:r>
        <w:rPr>
          <w:rFonts w:ascii="DejaVu Serif" w:hAnsi="DejaVu Serif" w:eastAsia="DejaVu Serif"/>
        </w:rPr>
        <w:t xml:space="preserve">Then</w:t>
      </w:r>
    </w:p>
    <w:p>
      <w:pPr>
        <w:pStyle w:val="BodyText"/>
        <w:widowControl/>
      </w:pPr>
      <m:oMathPara>
        <m:oMathParaPr>
          <m:jc m:val="center"/>
        </m:oMathParaPr>
        <m:oMath>
          <m:acc>
            <m:accPr>
              <m:chr m:val="̇"/>
            </m:accPr>
            <m:e>
              <m:r>
                <m:t>r</m:t>
              </m:r>
            </m:e>
          </m:acc>
          <m:r>
            <m:rPr>
              <m:sty m:val="p"/>
            </m:rPr>
            <m:t>=</m:t>
          </m:r>
          <m:r>
            <m:rPr>
              <m:sty m:val="p"/>
            </m:rPr>
            <m:t>−</m:t>
          </m:r>
          <m:d>
            <m:dPr>
              <m:begChr m:val="("/>
              <m:sepChr m:val=""/>
              <m:endChr m:val=")"/>
              <m:grow/>
            </m:dPr>
            <m:e>
              <m:sSub>
                <m:e>
                  <m:r>
                    <m:t>a</m:t>
                  </m:r>
                </m:e>
                <m:sub>
                  <m:r>
                    <m:t>L</m:t>
                  </m:r>
                  <m:r>
                    <m:t>S</m:t>
                  </m:r>
                </m:sub>
              </m:sSub>
              <m:r>
                <m:rPr>
                  <m:sty m:val="p"/>
                </m:rPr>
                <m:t>+</m:t>
              </m:r>
              <m:sSub>
                <m:e>
                  <m:r>
                    <m:t>a</m:t>
                  </m:r>
                </m:e>
                <m:sub>
                  <m:r>
                    <m:t>S</m:t>
                  </m:r>
                  <m:r>
                    <m:t>L</m:t>
                  </m:r>
                </m:sub>
              </m:sSub>
            </m:e>
          </m:d>
          <m:r>
            <m:t>r</m:t>
          </m:r>
          <m:r>
            <m:rPr>
              <m:sty m:val="p"/>
            </m:rPr>
            <m:t>,</m:t>
          </m:r>
        </m:oMath>
      </m:oMathPara>
    </w:p>
    <w:p>
      <w:pPr>
        <w:pStyle w:val="FirstParagraph"/>
        <w:widowControl/>
      </w:pPr>
      <w:r>
        <w:rPr>
          <w:rFonts w:ascii="DejaVu Serif" w:hAnsi="DejaVu Serif" w:eastAsia="DejaVu Serif"/>
        </w:rPr>
        <w:t xml:space="preserve">and the pair center</w:t>
      </w:r>
      <w:r>
        <w:rPr>
          <w:rFonts w:ascii="DejaVu Serif" w:hAnsi="DejaVu Serif" w:eastAsia="DejaVu Serif"/>
        </w:rPr>
        <w:t xml:space="preserve"> </w:t>
      </w:r>
      <m:oMath>
        <m:sSub>
          <m:e>
            <m:r>
              <m:t>x</m:t>
            </m:r>
          </m:e>
          <m:sub>
            <m:r>
              <m:t>c</m:t>
            </m:r>
          </m:sub>
        </m:sSub>
        <m:r>
          <m:rPr>
            <m:sty m:val="p"/>
          </m:rPr>
          <m:t>=</m:t>
        </m:r>
        <m:d>
          <m:dPr>
            <m:begChr m:val="("/>
            <m:sepChr m:val=""/>
            <m:endChr m:val=")"/>
            <m:grow/>
          </m:dPr>
          <m:e>
            <m:sSub>
              <m:e>
                <m:r>
                  <m:t>x</m:t>
                </m:r>
              </m:e>
              <m:sub>
                <m:r>
                  <m:t>L</m:t>
                </m:r>
              </m:sub>
            </m:sSub>
            <m:r>
              <m:rPr>
                <m:sty m:val="p"/>
              </m:rPr>
              <m:t>+</m:t>
            </m:r>
            <m:sSub>
              <m:e>
                <m:r>
                  <m:t>x</m:t>
                </m:r>
              </m:e>
              <m:sub>
                <m:r>
                  <m:t>S</m:t>
                </m:r>
              </m:sub>
            </m:sSub>
          </m:e>
        </m:d>
        <m:r>
          <m:rPr>
            <m:sty m:val="p"/>
          </m:rPr>
          <m:t>/</m:t>
        </m:r>
        <m:r>
          <m:t>2</m:t>
        </m:r>
      </m:oMath>
      <w:r>
        <w:rPr>
          <w:rFonts w:ascii="DejaVu Serif" w:hAnsi="DejaVu Serif" w:eastAsia="DejaVu Serif"/>
        </w:rPr>
        <w:t xml:space="preserve"> </w:t>
      </w:r>
      <w:r>
        <w:rPr>
          <w:rFonts w:ascii="DejaVu Serif" w:hAnsi="DejaVu Serif" w:eastAsia="DejaVu Serif"/>
        </w:rPr>
        <w:t xml:space="preserve">obeys</w:t>
      </w:r>
    </w:p>
    <w:p>
      <w:pPr>
        <w:pStyle w:val="BodyText"/>
        <w:widowControl/>
      </w:pPr>
      <m:oMathPara>
        <m:oMathParaPr>
          <m:jc m:val="center"/>
        </m:oMathParaPr>
        <m:oMath>
          <m:sSub>
            <m:e>
              <m:acc>
                <m:accPr>
                  <m:chr m:val="̇"/>
                </m:accPr>
                <m:e>
                  <m:r>
                    <m:t>x</m:t>
                  </m:r>
                </m:e>
              </m:acc>
            </m:e>
            <m:sub>
              <m:r>
                <m:t>c</m:t>
              </m:r>
            </m:sub>
          </m:sSub>
          <m:r>
            <m:rPr>
              <m:sty m:val="p"/>
            </m:rPr>
            <m:t>=</m:t>
          </m:r>
          <m:f>
            <m:fPr>
              <m:type m:val="bar"/>
            </m:fPr>
            <m:num>
              <m:sSub>
                <m:e>
                  <m:r>
                    <m:t>a</m:t>
                  </m:r>
                </m:e>
                <m:sub>
                  <m:r>
                    <m:t>L</m:t>
                  </m:r>
                  <m:r>
                    <m:t>S</m:t>
                  </m:r>
                </m:sub>
              </m:sSub>
              <m:r>
                <m:rPr>
                  <m:sty m:val="p"/>
                </m:rPr>
                <m:t>−</m:t>
              </m:r>
              <m:sSub>
                <m:e>
                  <m:r>
                    <m:t>a</m:t>
                  </m:r>
                </m:e>
                <m:sub>
                  <m:r>
                    <m:t>S</m:t>
                  </m:r>
                  <m:r>
                    <m:t>L</m:t>
                  </m:r>
                </m:sub>
              </m:sSub>
            </m:num>
            <m:den>
              <m:r>
                <m:t>2</m:t>
              </m:r>
            </m:den>
          </m:f>
          <m:r>
            <m:t>r</m:t>
          </m:r>
          <m:r>
            <m:rPr>
              <m:sty m:val="p"/>
            </m:rPr>
            <m:t>.</m:t>
          </m:r>
        </m:oMath>
      </m:oMathPara>
    </w:p>
    <w:p>
      <w:pPr>
        <w:pStyle w:val="FirstParagraph"/>
        <w:widowControl/>
      </w:pPr>
      <w:r>
        <w:rPr>
          <w:rFonts w:ascii="DejaVu Serif" w:hAnsi="DejaVu Serif" w:eastAsia="DejaVu Serif"/>
        </w:rPr>
        <w:t xml:space="preserve">With a short-range repulsion or excluded-volume constraint fixing a finite separation</w:t>
      </w:r>
      <w:r>
        <w:rPr>
          <w:rFonts w:ascii="DejaVu Serif" w:hAnsi="DejaVu Serif" w:eastAsia="DejaVu Serif"/>
        </w:rPr>
        <w:t xml:space="preserve"> </w:t>
      </w:r>
      <m:oMath>
        <m:sSub>
          <m:e>
            <m:r>
              <m:t>r</m:t>
            </m:r>
          </m:e>
          <m:sub>
            <m:r>
              <m:rPr>
                <m:sty m:val="p"/>
              </m:rPr>
              <m:t>*</m:t>
            </m:r>
          </m:sub>
        </m:sSub>
      </m:oMath>
      <w:r>
        <w:rPr>
          <w:rFonts w:ascii="DejaVu Serif" w:hAnsi="DejaVu Serif" w:eastAsia="DejaVu Serif"/>
        </w:rPr>
        <w:t xml:space="preserve">, the pair translates at</w:t>
      </w:r>
    </w:p>
    <w:p>
      <w:pPr>
        <w:pStyle w:val="BodyText"/>
        <w:widowControl/>
      </w:pPr>
      <m:oMathPara>
        <m:oMathParaPr>
          <m:jc m:val="center"/>
        </m:oMathParaPr>
        <m:oMath>
          <m:sSub>
            <m:e>
              <m:r>
                <m:t>v</m:t>
              </m:r>
            </m:e>
            <m:sub>
              <m:r>
                <m:rPr>
                  <m:sty m:val="p"/>
                </m:rPr>
                <m:t>p</m:t>
              </m:r>
              <m:r>
                <m:rPr>
                  <m:sty m:val="p"/>
                </m:rPr>
                <m:t>a</m:t>
              </m:r>
              <m:r>
                <m:rPr>
                  <m:sty m:val="p"/>
                </m:rPr>
                <m:t>i</m:t>
              </m:r>
              <m:r>
                <m:rPr>
                  <m:sty m:val="p"/>
                </m:rPr>
                <m:t>r</m:t>
              </m:r>
            </m:sub>
          </m:sSub>
          <m:r>
            <m:rPr>
              <m:sty m:val="p"/>
            </m:rPr>
            <m:t>=</m:t>
          </m:r>
          <m:f>
            <m:fPr>
              <m:type m:val="bar"/>
            </m:fPr>
            <m:num>
              <m:sSub>
                <m:e>
                  <m:r>
                    <m:t>a</m:t>
                  </m:r>
                </m:e>
                <m:sub>
                  <m:r>
                    <m:t>L</m:t>
                  </m:r>
                  <m:r>
                    <m:t>S</m:t>
                  </m:r>
                </m:sub>
              </m:sSub>
              <m:r>
                <m:rPr>
                  <m:sty m:val="p"/>
                </m:rPr>
                <m:t>−</m:t>
              </m:r>
              <m:sSub>
                <m:e>
                  <m:r>
                    <m:t>a</m:t>
                  </m:r>
                </m:e>
                <m:sub>
                  <m:r>
                    <m:t>S</m:t>
                  </m:r>
                  <m:r>
                    <m:t>L</m:t>
                  </m:r>
                </m:sub>
              </m:sSub>
            </m:num>
            <m:den>
              <m:r>
                <m:t>2</m:t>
              </m:r>
            </m:den>
          </m:f>
          <m:sSub>
            <m:e>
              <m:r>
                <m:t>r</m:t>
              </m:r>
            </m:e>
            <m:sub>
              <m:r>
                <m:rPr>
                  <m:sty m:val="p"/>
                </m:rPr>
                <m:t>*</m:t>
              </m:r>
            </m:sub>
          </m:sSub>
          <m:r>
            <m:rPr>
              <m:sty m:val="p"/>
            </m:rPr>
            <m:t>.</m:t>
          </m:r>
        </m:oMath>
      </m:oMathPara>
    </w:p>
    <w:p>
      <w:pPr>
        <w:pStyle w:val="FirstParagraph"/>
        <w:widowControl/>
      </w:pPr>
      <w:r>
        <w:rPr>
          <w:rFonts w:ascii="DejaVu Serif" w:hAnsi="DejaVu Serif" w:eastAsia="DejaVu Serif"/>
        </w:rPr>
        <w:t xml:space="preserve">This is an exact consequence of the toy equations. It is not an independent fit to the experiment and does not determine the electrohydrodynamic coefficients.</w:t>
      </w:r>
    </w:p>
    <w:bookmarkEnd w:id="74"/>
    <w:bookmarkStart w:id="75" w:name="nonreciprocity-across-scale"/>
    <w:p>
      <w:pPr>
        <w:pStyle w:val="Heading2"/>
        <w:keepNext/>
        <w:widowControl/>
      </w:pPr>
      <w:r>
        <w:rPr>
          <w:rFonts w:ascii="DejaVu Serif" w:hAnsi="DejaVu Serif" w:eastAsia="DejaVu Serif"/>
        </w:rPr>
        <w:t xml:space="preserve">5.4 Nonreciprocity across scale</w:t>
      </w:r>
    </w:p>
    <w:p>
      <w:pPr>
        <w:pStyle w:val="FirstParagraph"/>
        <w:widowControl/>
      </w:pPr>
      <w:r>
        <w:rPr>
          <w:rFonts w:ascii="DejaVu Serif" w:hAnsi="DejaVu Serif" w:eastAsia="DejaVu Serif"/>
        </w:rPr>
        <w:t xml:space="preserve">Nonreciprocity can fade or survive coarse-graining. Work on active mixtures shows conditions under which microscopic mediated asymmetry can yield an effective equilibrium description at larger scale, and conditions under which it persists and produces entropy, demixing, dynamic patterns, or state transitions.</w:t>
      </w:r>
      <w:r>
        <w:rPr>
          <w:rFonts w:ascii="DejaVu Serif" w:hAnsi="DejaVu Serif" w:eastAsia="DejaVu Serif"/>
        </w:rPr>
        <w:t xml:space="preserve"> </w:t>
      </w:r>
      <w:r>
        <w:rPr>
          <w:rFonts w:ascii="DejaVu Serif" w:hAnsi="DejaVu Serif" w:eastAsia="DejaVu Serif"/>
        </w:rPr>
        <w:t xml:space="preserve">(</w:t>
      </w:r>
      <w:hyperlink w:anchor="ref-dinelli2023">
        <w:r>
          <w:rPr>
            <w:rStyle w:val="Hyperlink"/>
          </w:rPr>
          <w:t xml:space="preserve">Dinelli et al. 2023</w:t>
        </w:r>
      </w:hyperlink>
      <w:r>
        <w:rPr>
          <w:rFonts w:ascii="DejaVu Serif" w:hAnsi="DejaVu Serif" w:eastAsia="DejaVu Serif"/>
        </w:rPr>
        <w:t xml:space="preserve">;</w:t>
      </w:r>
      <w:r>
        <w:rPr>
          <w:rFonts w:ascii="DejaVu Serif" w:hAnsi="DejaVu Serif" w:eastAsia="DejaVu Serif"/>
        </w:rPr>
        <w:t xml:space="preserve"> </w:t>
      </w:r>
      <w:hyperlink w:anchor="ref-mohite2026">
        <w:r>
          <w:rPr>
            <w:rStyle w:val="Hyperlink"/>
          </w:rPr>
          <w:t xml:space="preserve">Mohite and Rieger 2026</w:t>
        </w:r>
      </w:hyperlink>
      <w:r>
        <w:rPr>
          <w:rFonts w:ascii="DejaVu Serif" w:hAnsi="DejaVu Serif" w:eastAsia="DejaVu Serif"/>
        </w:rPr>
        <w:t xml:space="preserve">;</w:t>
      </w:r>
      <w:r>
        <w:rPr>
          <w:rFonts w:ascii="DejaVu Serif" w:hAnsi="DejaVu Serif" w:eastAsia="DejaVu Serif"/>
        </w:rPr>
        <w:t xml:space="preserve"> </w:t>
      </w:r>
      <w:hyperlink w:anchor="ref-lee2026">
        <w:r>
          <w:rPr>
            <w:rStyle w:val="Hyperlink"/>
          </w:rPr>
          <w:t xml:space="preserve">Lee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ASTRA should therefore record reciprocity at three levels:</w:t>
      </w:r>
    </w:p>
    <w:p>
      <w:pPr>
        <w:pStyle w:val="Compact"/>
        <w:numPr>
          <w:ilvl w:val="0"/>
          <w:numId w:val="1014"/>
        </w:numPr>
        <w:widowControl/>
      </w:pPr>
      <w:r>
        <w:rPr>
          <w:rFonts w:ascii="DejaVu Serif" w:hAnsi="DejaVu Serif" w:eastAsia="DejaVu Serif"/>
        </w:rPr>
        <w:t xml:space="preserve">microscopic or agent-level coupling;</w:t>
      </w:r>
    </w:p>
    <w:p>
      <w:pPr>
        <w:pStyle w:val="Compact"/>
        <w:numPr>
          <w:ilvl w:val="0"/>
          <w:numId w:val="1014"/>
        </w:numPr>
        <w:widowControl/>
      </w:pPr>
      <w:r>
        <w:rPr>
          <w:rFonts w:ascii="DejaVu Serif" w:hAnsi="DejaVu Serif" w:eastAsia="DejaVu Serif"/>
        </w:rPr>
        <w:t xml:space="preserve">mesoscopic coarse-grained constitutive law;</w:t>
      </w:r>
    </w:p>
    <w:p>
      <w:pPr>
        <w:pStyle w:val="Compact"/>
        <w:numPr>
          <w:ilvl w:val="0"/>
          <w:numId w:val="1014"/>
        </w:numPr>
        <w:widowControl/>
      </w:pPr>
      <w:r>
        <w:rPr>
          <w:rFonts w:ascii="DejaVu Serif" w:hAnsi="DejaVu Serif" w:eastAsia="DejaVu Serif"/>
        </w:rPr>
        <w:t xml:space="preserve">whole-system conservation and entropy closure.</w:t>
      </w:r>
    </w:p>
    <w:p>
      <w:pPr>
        <w:pStyle w:val="FirstParagraph"/>
        <w:widowControl/>
      </w:pPr>
      <w:r>
        <w:rPr>
          <w:rFonts w:ascii="DejaVu Serif" w:hAnsi="DejaVu Serif" w:eastAsia="DejaVu Serif"/>
        </w:rPr>
        <w:t xml:space="preserve">A statement such as</w:t>
      </w:r>
      <w:r>
        <w:rPr>
          <w:rFonts w:ascii="DejaVu Serif" w:hAnsi="DejaVu Serif" w:eastAsia="DejaVu Serif"/>
        </w:rPr>
        <w:t xml:space="preserve"> </w:t>
      </w:r>
      <w:r>
        <w:rPr>
          <w:rFonts w:ascii="DejaVu Serif" w:hAnsi="DejaVu Serif" w:eastAsia="DejaVu Serif"/>
        </w:rPr>
        <w:t xml:space="preserve">“action-reaction is broken”</w:t>
      </w:r>
      <w:r>
        <w:rPr>
          <w:rFonts w:ascii="DejaVu Serif" w:hAnsi="DejaVu Serif" w:eastAsia="DejaVu Serif"/>
        </w:rPr>
        <w:t xml:space="preserve"> </w:t>
      </w:r>
      <w:r>
        <w:rPr>
          <w:rFonts w:ascii="DejaVu Serif" w:hAnsi="DejaVu Serif" w:eastAsia="DejaVu Serif"/>
        </w:rPr>
        <w:t xml:space="preserve">is incomplete unless it names the level and the omitted environment.</w:t>
      </w:r>
    </w:p>
    <w:bookmarkEnd w:id="75"/>
    <w:bookmarkEnd w:id="76"/>
    <w:bookmarkStart w:id="84" w:name="arrested-coarsening-and-dynamic-topology"/>
    <w:p>
      <w:pPr>
        <w:pStyle w:val="Heading1"/>
        <w:keepNext/>
        <w:widowControl/>
        <w:pBdr>
          <w:bottom w:val="single" w:sz="6" w:space="3" w:color="B99822"/>
        </w:pBdr>
      </w:pPr>
      <w:r>
        <w:rPr>
          <w:rFonts w:ascii="DejaVu Serif" w:hAnsi="DejaVu Serif" w:eastAsia="DejaVu Serif"/>
        </w:rPr>
        <w:t xml:space="preserve">6. Arrested coarsening and dynamic topology</w:t>
      </w:r>
    </w:p>
    <w:bookmarkStart w:id="81" w:name="static-arrest-versus-dynamic-arrest"/>
    <w:p>
      <w:pPr>
        <w:pStyle w:val="Heading2"/>
        <w:keepNext/>
        <w:widowControl/>
      </w:pPr>
      <w:r>
        <w:rPr>
          <w:rFonts w:ascii="DejaVu Serif" w:hAnsi="DejaVu Serif" w:eastAsia="DejaVu Serif"/>
        </w:rPr>
        <w:t xml:space="preserve">6.1 Static arrest versus dynamic arrest</w:t>
      </w:r>
    </w:p>
    <w:p>
      <w:pPr>
        <w:pStyle w:val="FirstParagraph"/>
        <w:widowControl/>
      </w:pPr>
      <w:r>
        <w:rPr>
          <w:rFonts w:ascii="DejaVu Serif" w:hAnsi="DejaVu Serif" w:eastAsia="DejaVu Serif"/>
        </w:rPr>
        <w:t xml:space="preserve">A static aggregate can stop changing because it reached an equilibrium, a glassy state, or a kinetic trap. A dynamically arrested cluster state is different: a characteristic scale remains bounded or statistically stationary while mergers, fragmentation, exchange, and reorganization continue.</w:t>
      </w:r>
    </w:p>
    <w:p>
      <w:pPr>
        <w:pStyle w:val="BodyText"/>
        <w:widowControl/>
      </w:pPr>
      <w:r>
        <w:rPr>
          <w:rFonts w:ascii="DejaVu Serif" w:hAnsi="DejaVu Serif" w:eastAsia="DejaVu Serif"/>
        </w:rPr>
        <w:t xml:space="preserve">This operational formulation is</w:t>
      </w:r>
      <w:r>
        <w:rPr>
          <w:rFonts w:ascii="DejaVu Serif" w:hAnsi="DejaVu Serif" w:eastAsia="DejaVu Serif"/>
        </w:rPr>
        <w:t xml:space="preserve"> </w:t>
      </w:r>
      <w:r>
        <w:rPr>
          <w:rFonts w:ascii="DejaVu Serif" w:hAnsi="DejaVu Serif" w:eastAsia="DejaVu Serif"/>
          <w:b/>
          <w:bCs/>
        </w:rPr>
        <w:t xml:space="preserve">Proposed</w:t>
      </w:r>
      <w:r>
        <w:rPr>
          <w:rFonts w:ascii="DejaVu Serif" w:hAnsi="DejaVu Serif" w:eastAsia="DejaVu Serif"/>
        </w:rPr>
        <w:t xml:space="preserve">. Let</w:t>
      </w:r>
      <w:r>
        <w:rPr>
          <w:rFonts w:ascii="DejaVu Serif" w:hAnsi="DejaVu Serif" w:eastAsia="DejaVu Serif"/>
        </w:rPr>
        <w:t xml:space="preserve"> </w:t>
      </w:r>
      <m:oMath>
        <m:r>
          <m:rPr>
            <m:sty m:val="p"/>
          </m:rPr>
          <m:t>ℓ</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be a declared characteristic-scale process and</w:t>
      </w:r>
      <w:r>
        <w:rPr>
          <w:rFonts w:ascii="DejaVu Serif" w:hAnsi="DejaVu Serif" w:eastAsia="DejaVu Serif"/>
        </w:rPr>
        <w:t xml:space="preserve"> </w:t>
      </w:r>
      <m:oMath>
        <m:sSub>
          <m:e>
            <m:r>
              <m:t>Γ</m:t>
            </m:r>
          </m:e>
          <m:sub>
            <m:r>
              <m:rPr>
                <m:sty m:val="p"/>
              </m:rPr>
              <m:t>t</m:t>
            </m:r>
            <m:r>
              <m:rPr>
                <m:sty m:val="p"/>
              </m:rPr>
              <m:t>u</m:t>
            </m:r>
            <m:r>
              <m:rPr>
                <m:sty m:val="p"/>
              </m:rPr>
              <m:t>r</m:t>
            </m:r>
            <m:r>
              <m:rPr>
                <m:sty m:val="p"/>
              </m:rPr>
              <m:t>n</m:t>
            </m:r>
          </m:sub>
        </m:sSub>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a microscopic turnover rate. An observation is consistent with dynamic arrest over a declared window only when:</w:t>
      </w:r>
    </w:p>
    <w:p>
      <w:pPr>
        <w:pStyle w:val="Compact"/>
        <w:numPr>
          <w:ilvl w:val="0"/>
          <w:numId w:val="1015"/>
        </w:numPr>
        <w:widowControl/>
      </w:pPr>
      <m:oMath>
        <m:r>
          <m:rPr>
            <m:sty m:val="p"/>
          </m:rPr>
          <m:t>ℓ</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is bounded within preregistered physical limits or statistically stationary under a preregistered assessment across the declared ensemble; and</w:t>
      </w:r>
    </w:p>
    <w:p>
      <w:pPr>
        <w:pStyle w:val="Compact"/>
        <w:numPr>
          <w:ilvl w:val="0"/>
          <w:numId w:val="1015"/>
        </w:numPr>
        <w:widowControl/>
      </w:pPr>
      <w:r>
        <w:rPr>
          <w:rFonts w:ascii="DejaVu Serif" w:hAnsi="DejaVu Serif" w:eastAsia="DejaVu Serif"/>
        </w:rPr>
        <w:t xml:space="preserve">turnover remains resolved above a preregistered positive threshold.</w:t>
      </w:r>
    </w:p>
    <w:p>
      <w:pPr>
        <w:pStyle w:val="FirstParagraph"/>
        <w:widowControl/>
      </w:pPr>
      <w:r>
        <w:rPr>
          <w:rFonts w:ascii="DejaVu Serif" w:hAnsi="DejaVu Serif" w:eastAsia="DejaVu Serif"/>
        </w:rPr>
        <w:t xml:space="preserve">The record must state the window, ensemble, sampling resolution, and noise treatment. A long-window trend statistic may diagnose unresolved drift, but vanishing logarithmic slope alone is neither necessary nor sufficient. For example,</w:t>
      </w:r>
      <w:r>
        <w:rPr>
          <w:rFonts w:ascii="DejaVu Serif" w:hAnsi="DejaVu Serif" w:eastAsia="DejaVu Serif"/>
        </w:rPr>
        <w:t xml:space="preserve"> </w:t>
      </w:r>
      <m:oMath>
        <m:r>
          <m:rPr>
            <m:sty m:val="p"/>
          </m:rPr>
          <m:t>ℓ</m:t>
        </m:r>
        <m:d>
          <m:dPr>
            <m:begChr m:val="("/>
            <m:sepChr m:val=""/>
            <m:endChr m:val=")"/>
            <m:grow/>
          </m:dPr>
          <m:e>
            <m:r>
              <m:t>t</m:t>
            </m:r>
          </m:e>
        </m:d>
        <m:r>
          <m:rPr>
            <m:sty m:val="p"/>
          </m:rPr>
          <m:t>=</m:t>
        </m:r>
        <m:r>
          <m:rPr>
            <m:sty m:val="p"/>
          </m:rPr>
          <m:t>log</m:t>
        </m:r>
        <m:d>
          <m:dPr>
            <m:begChr m:val="("/>
            <m:sepChr m:val=""/>
            <m:endChr m:val=")"/>
            <m:grow/>
          </m:dPr>
          <m:e>
            <m:r>
              <m:t>1</m:t>
            </m:r>
            <m:r>
              <m:rPr>
                <m:sty m:val="p"/>
              </m:rPr>
              <m:t>+</m:t>
            </m:r>
            <m:r>
              <m:t>t</m:t>
            </m:r>
          </m:e>
        </m:d>
      </m:oMath>
      <w:r>
        <w:rPr>
          <w:rFonts w:ascii="DejaVu Serif" w:hAnsi="DejaVu Serif" w:eastAsia="DejaVu Serif"/>
        </w:rPr>
        <w:t xml:space="preserve"> </w:t>
      </w:r>
      <w:r>
        <w:rPr>
          <w:rFonts w:ascii="DejaVu Serif" w:hAnsi="DejaVu Serif" w:eastAsia="DejaVu Serif"/>
        </w:rPr>
        <w:t xml:space="preserve">is unbounded although its logarithmic slope tends to zero, whereas</w:t>
      </w:r>
      <w:r>
        <w:rPr>
          <w:rFonts w:ascii="DejaVu Serif" w:hAnsi="DejaVu Serif" w:eastAsia="DejaVu Serif"/>
        </w:rPr>
        <w:t xml:space="preserve"> </w:t>
      </w:r>
      <m:oMath>
        <m:r>
          <m:rPr>
            <m:sty m:val="p"/>
          </m:rPr>
          <m:t>ℓ</m:t>
        </m:r>
        <m:d>
          <m:dPr>
            <m:begChr m:val="("/>
            <m:sepChr m:val=""/>
            <m:endChr m:val=")"/>
            <m:grow/>
          </m:dPr>
          <m:e>
            <m:r>
              <m:t>t</m:t>
            </m:r>
          </m:e>
        </m:d>
        <m:r>
          <m:rPr>
            <m:sty m:val="p"/>
          </m:rPr>
          <m:t>=</m:t>
        </m:r>
        <m:r>
          <m:t>2</m:t>
        </m:r>
        <m:r>
          <m:rPr>
            <m:sty m:val="p"/>
          </m:rPr>
          <m:t>+</m:t>
        </m:r>
        <m:r>
          <m:rPr>
            <m:sty m:val="p"/>
          </m:rPr>
          <m:t>sin</m:t>
        </m:r>
        <m:r>
          <m:t>t</m:t>
        </m:r>
      </m:oMath>
      <w:r>
        <w:rPr>
          <w:rFonts w:ascii="DejaVu Serif" w:hAnsi="DejaVu Serif" w:eastAsia="DejaVu Serif"/>
        </w:rPr>
        <w:t xml:space="preserve"> </w:t>
      </w:r>
      <w:r>
        <w:rPr>
          <w:rFonts w:ascii="DejaVu Serif" w:hAnsi="DejaVu Serif" w:eastAsia="DejaVu Serif"/>
        </w:rPr>
        <w:t xml:space="preserve">is bounded although its logarithmic derivative does not converge. These conditions classify observations; they do not establish a universal law.</w:t>
      </w:r>
    </w:p>
    <w:bookmarkStart w:id="80" w:name="fig:coarsening"/>
    <w:p>
      <w:pPr>
        <w:pStyle w:val="CaptionedFigure"/>
        <w:keepNext/>
        <w:widowControl/>
        <w:spacing w:after="20"/>
        <w:jc w:val="center"/>
      </w:pPr>
      <w:r>
        <w:rPr>
          <w:rFonts w:ascii="DejaVu Serif" w:hAnsi="DejaVu Serif" w:eastAsia="DejaVu Serif"/>
        </w:rPr>
        <w:drawing>
          <wp:inline>
            <wp:extent cx="5897880" cy="3407663"/>
            <wp:effectExtent b="0" l="0" r="0" t="0"/>
            <wp:docPr descr="[MODEL] Conceptual distinction between reciprocal coarsening and a dynamically saturated nonreciprocal state. The trajectories are explanatory and are not fitted to Hara et al. Creator: ASTRA / Jacko T. Source: original model figure. License: CC BY 4.0." title="" id="78" name="Picture"/>
            <a:graphic>
              <a:graphicData uri="http://schemas.openxmlformats.org/drawingml/2006/picture">
                <pic:pic>
                  <pic:nvPicPr>
                    <pic:cNvPr descr="../figures/figure_05_arrested_coarsening_model.png" id="79" name="Picture"/>
                    <pic:cNvPicPr>
                      <a:picLocks noChangeArrowheads="1" noChangeAspect="1"/>
                    </pic:cNvPicPr>
                  </pic:nvPicPr>
                  <pic:blipFill>
                    <a:blip r:embed="rId77"/>
                    <a:stretch>
                      <a:fillRect/>
                    </a:stretch>
                  </pic:blipFill>
                  <pic:spPr bwMode="auto">
                    <a:xfrm>
                      <a:off x="0" y="0"/>
                      <a:ext cx="5897880" cy="3407663"/>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Conceptual distinction between reciprocal coarsening and a dynamically saturated nonreciprocal state. The trajectories are explanatory and are not fitted to Hara et al. Creator: ASTRA / Jacko T. Source: original model figure. License: CC BY 4.0.</w:t>
      </w:r>
    </w:p>
    <w:bookmarkEnd w:id="80"/>
    <w:bookmarkEnd w:id="81"/>
    <w:bookmarkStart w:id="82" w:name="Xc75e3d6e7f1b112fcbe349b4f147d0428fbc158"/>
    <w:p>
      <w:pPr>
        <w:pStyle w:val="Heading2"/>
        <w:keepNext/>
        <w:widowControl/>
      </w:pPr>
      <w:r>
        <w:rPr>
          <w:rFonts w:ascii="DejaVu Serif" w:hAnsi="DejaVu Serif" w:eastAsia="DejaVu Serif"/>
        </w:rPr>
        <w:t xml:space="preserve">6.2 Topology as an ensemble rather than one graph</w:t>
      </w:r>
    </w:p>
    <w:p>
      <w:pPr>
        <w:pStyle w:val="FirstParagraph"/>
        <w:widowControl/>
      </w:pPr>
      <w:r>
        <w:rPr>
          <w:rFonts w:ascii="DejaVu Serif" w:hAnsi="DejaVu Serif" w:eastAsia="DejaVu Serif"/>
        </w:rPr>
        <w:t xml:space="preserve">When clusters continually split and reform, one static graph is a poor description. Let</w:t>
      </w:r>
      <w:r>
        <w:rPr>
          <w:rFonts w:ascii="DejaVu Serif" w:hAnsi="DejaVu Serif" w:eastAsia="DejaVu Serif"/>
        </w:rPr>
        <w:t xml:space="preserve"> </w:t>
      </w:r>
      <m:oMath>
        <m:r>
          <m:rPr>
            <m:sty m:val="p"/>
            <m:scr m:val="script"/>
          </m:rPr>
          <m:t>G</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be the instantaneous contact or interaction graph and let</w:t>
      </w:r>
      <w:r>
        <w:rPr>
          <w:rFonts w:ascii="DejaVu Serif" w:hAnsi="DejaVu Serif" w:eastAsia="DejaVu Serif"/>
        </w:rPr>
        <w:t xml:space="preserve"> </w:t>
      </w:r>
      <m:oMath>
        <m:r>
          <m:t>P</m:t>
        </m:r>
        <m:d>
          <m:dPr>
            <m:begChr m:val="("/>
            <m:sepChr m:val=""/>
            <m:endChr m:val=")"/>
            <m:grow/>
          </m:dPr>
          <m:e>
            <m:r>
              <m:rPr>
                <m:sty m:val="p"/>
                <m:scr m:val="script"/>
              </m:rPr>
              <m:t>G</m:t>
            </m:r>
            <m:r>
              <m:rPr>
                <m:sty m:val="p"/>
              </m:rPr>
              <m:t>∣</m:t>
            </m:r>
            <m:r>
              <m:t>μ</m:t>
            </m:r>
            <m:r>
              <m:rPr>
                <m:sty m:val="p"/>
              </m:rPr>
              <m:t>,</m:t>
            </m:r>
            <m:r>
              <m:t>u</m:t>
            </m:r>
          </m:e>
        </m:d>
      </m:oMath>
      <w:r>
        <w:rPr>
          <w:rFonts w:ascii="DejaVu Serif" w:hAnsi="DejaVu Serif" w:eastAsia="DejaVu Serif"/>
        </w:rPr>
        <w:t xml:space="preserve"> </w:t>
      </w:r>
      <w:r>
        <w:rPr>
          <w:rFonts w:ascii="DejaVu Serif" w:hAnsi="DejaVu Serif" w:eastAsia="DejaVu Serif"/>
        </w:rPr>
        <w:t xml:space="preserve">be the mode-conditioned graph ensemble. The scientific object may be the stationary or slowly evolving distribution over graph motifs rather than a single recovered topology.</w:t>
      </w:r>
    </w:p>
    <w:p>
      <w:pPr>
        <w:pStyle w:val="BodyText"/>
        <w:widowControl/>
      </w:pPr>
      <w:r>
        <w:rPr>
          <w:rFonts w:ascii="DejaVu Serif" w:hAnsi="DejaVu Serif" w:eastAsia="DejaVu Serif"/>
        </w:rPr>
        <w:t xml:space="preserve">Useful observables include:</w:t>
      </w:r>
    </w:p>
    <w:p>
      <w:pPr>
        <w:pStyle w:val="BodyText"/>
        <w:widowControl/>
      </w:pPr>
      <m:oMathPara>
        <m:oMathParaPr>
          <m:jc m:val="center"/>
        </m:oMathParaPr>
        <m:oMath>
          <m:r>
            <m:t>P</m:t>
          </m:r>
          <m:d>
            <m:dPr>
              <m:begChr m:val="("/>
              <m:sepChr m:val=""/>
              <m:endChr m:val=")"/>
              <m:grow/>
            </m:dPr>
            <m:e>
              <m:r>
                <m:t>s</m:t>
              </m:r>
            </m:e>
          </m:d>
          <m:r>
            <m:rPr>
              <m:sty m:val="p"/>
            </m:rPr>
            <m:t>,</m:t>
          </m:r>
          <m:r>
            <m:t> </m:t>
          </m:r>
          <m:r>
            <m:t>P</m:t>
          </m:r>
          <m:d>
            <m:dPr>
              <m:begChr m:val="("/>
              <m:sepChr m:val=""/>
              <m:endChr m:val=")"/>
              <m:grow/>
            </m:dPr>
            <m:e>
              <m:r>
                <m:t>k</m:t>
              </m:r>
            </m:e>
          </m:d>
          <m:r>
            <m:rPr>
              <m:sty m:val="p"/>
            </m:rPr>
            <m:t>,</m:t>
          </m:r>
          <m:r>
            <m:t> </m:t>
          </m:r>
          <m:sSub>
            <m:e>
              <m:r>
                <m:t>τ</m:t>
              </m:r>
            </m:e>
            <m:sub>
              <m:r>
                <m:rPr>
                  <m:sty m:val="p"/>
                </m:rPr>
                <m:t>e</m:t>
              </m:r>
              <m:r>
                <m:rPr>
                  <m:sty m:val="p"/>
                </m:rPr>
                <m:t>d</m:t>
              </m:r>
              <m:r>
                <m:rPr>
                  <m:sty m:val="p"/>
                </m:rPr>
                <m:t>g</m:t>
              </m:r>
              <m:r>
                <m:rPr>
                  <m:sty m:val="p"/>
                </m:rPr>
                <m:t>e</m:t>
              </m:r>
            </m:sub>
          </m:sSub>
          <m:r>
            <m:rPr>
              <m:sty m:val="p"/>
            </m:rPr>
            <m:t>,</m:t>
          </m:r>
          <m:r>
            <m:t> </m:t>
          </m:r>
          <m:sSub>
            <m:e>
              <m:r>
                <m:t>Γ</m:t>
              </m:r>
            </m:e>
            <m:sub>
              <m:r>
                <m:rPr>
                  <m:sty m:val="p"/>
                </m:rPr>
                <m:t>m</m:t>
              </m:r>
              <m:r>
                <m:rPr>
                  <m:sty m:val="p"/>
                </m:rPr>
                <m:t>e</m:t>
              </m:r>
              <m:r>
                <m:rPr>
                  <m:sty m:val="p"/>
                </m:rPr>
                <m:t>r</m:t>
              </m:r>
              <m:r>
                <m:rPr>
                  <m:sty m:val="p"/>
                </m:rPr>
                <m:t>g</m:t>
              </m:r>
              <m:r>
                <m:rPr>
                  <m:sty m:val="p"/>
                </m:rPr>
                <m:t>e</m:t>
              </m:r>
            </m:sub>
          </m:sSub>
          <m:r>
            <m:rPr>
              <m:sty m:val="p"/>
            </m:rPr>
            <m:t>,</m:t>
          </m:r>
          <m:r>
            <m:t> </m:t>
          </m:r>
          <m:sSub>
            <m:e>
              <m:r>
                <m:t>Γ</m:t>
              </m:r>
            </m:e>
            <m:sub>
              <m:r>
                <m:rPr>
                  <m:sty m:val="p"/>
                </m:rPr>
                <m:t>s</m:t>
              </m:r>
              <m:r>
                <m:rPr>
                  <m:sty m:val="p"/>
                </m:rPr>
                <m:t>p</m:t>
              </m:r>
              <m:r>
                <m:rPr>
                  <m:sty m:val="p"/>
                </m:rPr>
                <m:t>l</m:t>
              </m:r>
              <m:r>
                <m:rPr>
                  <m:sty m:val="p"/>
                </m:rPr>
                <m:t>i</m:t>
              </m:r>
              <m:r>
                <m:rPr>
                  <m:sty m:val="p"/>
                </m:rPr>
                <m:t>t</m:t>
              </m:r>
            </m:sub>
          </m:sSub>
          <m:r>
            <m:rPr>
              <m:sty m:val="p"/>
            </m:rPr>
            <m:t>,</m:t>
          </m:r>
          <m:r>
            <m:t> </m:t>
          </m:r>
          <m:sSub>
            <m:e>
              <m:r>
                <m:t>Φ</m:t>
              </m:r>
            </m:e>
            <m:sub>
              <m:r>
                <m:rPr>
                  <m:sty m:val="p"/>
                </m:rPr>
                <m:t>m</m:t>
              </m:r>
              <m:r>
                <m:rPr>
                  <m:sty m:val="p"/>
                </m:rPr>
                <m:t>o</m:t>
              </m:r>
              <m:r>
                <m:rPr>
                  <m:sty m:val="p"/>
                </m:rPr>
                <m:t>t</m:t>
              </m:r>
              <m:r>
                <m:rPr>
                  <m:sty m:val="p"/>
                </m:rPr>
                <m:t>i</m:t>
              </m:r>
              <m:r>
                <m:rPr>
                  <m:sty m:val="p"/>
                </m:rPr>
                <m:t>f</m:t>
              </m:r>
            </m:sub>
          </m:sSub>
          <m:r>
            <m:rPr>
              <m:sty m:val="p"/>
            </m:rPr>
            <m:t>,</m:t>
          </m:r>
          <m:r>
            <m:t> </m:t>
          </m:r>
          <m:sSub>
            <m:e>
              <m:acc>
                <m:accPr>
                  <m:chr m:val="̇"/>
                </m:accPr>
                <m:e>
                  <m:r>
                    <m:t>S</m:t>
                  </m:r>
                </m:e>
              </m:acc>
            </m:e>
            <m:sub>
              <m:r>
                <m:t>i</m:t>
              </m:r>
            </m:sub>
          </m:sSub>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r>
          <m:t>s</m:t>
        </m:r>
      </m:oMath>
      <w:r>
        <w:rPr>
          <w:rFonts w:ascii="DejaVu Serif" w:hAnsi="DejaVu Serif" w:eastAsia="DejaVu Serif"/>
        </w:rPr>
        <w:t xml:space="preserve"> </w:t>
      </w:r>
      <w:r>
        <w:rPr>
          <w:rFonts w:ascii="DejaVu Serif" w:hAnsi="DejaVu Serif" w:eastAsia="DejaVu Serif"/>
        </w:rPr>
        <w:t xml:space="preserve">is cluster size,</w:t>
      </w:r>
      <w:r>
        <w:rPr>
          <w:rFonts w:ascii="DejaVu Serif" w:hAnsi="DejaVu Serif" w:eastAsia="DejaVu Serif"/>
        </w:rPr>
        <w:t xml:space="preserve"> </w:t>
      </w:r>
      <m:oMath>
        <m:r>
          <m:t>k</m:t>
        </m:r>
      </m:oMath>
      <w:r>
        <w:rPr>
          <w:rFonts w:ascii="DejaVu Serif" w:hAnsi="DejaVu Serif" w:eastAsia="DejaVu Serif"/>
        </w:rPr>
        <w:t xml:space="preserve"> </w:t>
      </w:r>
      <w:r>
        <w:rPr>
          <w:rFonts w:ascii="DejaVu Serif" w:hAnsi="DejaVu Serif" w:eastAsia="DejaVu Serif"/>
        </w:rPr>
        <w:t xml:space="preserve">degree,</w:t>
      </w:r>
      <w:r>
        <w:rPr>
          <w:rFonts w:ascii="DejaVu Serif" w:hAnsi="DejaVu Serif" w:eastAsia="DejaVu Serif"/>
        </w:rPr>
        <w:t xml:space="preserve"> </w:t>
      </w:r>
      <m:oMath>
        <m:sSub>
          <m:e>
            <m:r>
              <m:t>τ</m:t>
            </m:r>
          </m:e>
          <m:sub>
            <m:r>
              <m:rPr>
                <m:sty m:val="p"/>
              </m:rPr>
              <m:t>e</m:t>
            </m:r>
            <m:r>
              <m:rPr>
                <m:sty m:val="p"/>
              </m:rPr>
              <m:t>d</m:t>
            </m:r>
            <m:r>
              <m:rPr>
                <m:sty m:val="p"/>
              </m:rPr>
              <m:t>g</m:t>
            </m:r>
            <m:r>
              <m:rPr>
                <m:sty m:val="p"/>
              </m:rPr>
              <m:t>e</m:t>
            </m:r>
          </m:sub>
        </m:sSub>
      </m:oMath>
      <w:r>
        <w:rPr>
          <w:rFonts w:ascii="DejaVu Serif" w:hAnsi="DejaVu Serif" w:eastAsia="DejaVu Serif"/>
        </w:rPr>
        <w:t xml:space="preserve"> </w:t>
      </w:r>
      <w:r>
        <w:rPr>
          <w:rFonts w:ascii="DejaVu Serif" w:hAnsi="DejaVu Serif" w:eastAsia="DejaVu Serif"/>
        </w:rPr>
        <w:t xml:space="preserve">edge lifetime, and</w:t>
      </w:r>
      <w:r>
        <w:rPr>
          <w:rFonts w:ascii="DejaVu Serif" w:hAnsi="DejaVu Serif" w:eastAsia="DejaVu Serif"/>
        </w:rPr>
        <w:t xml:space="preserve"> </w:t>
      </w:r>
      <m:oMath>
        <m:sSub>
          <m:e>
            <m:r>
              <m:t>Φ</m:t>
            </m:r>
          </m:e>
          <m:sub>
            <m:r>
              <m:rPr>
                <m:sty m:val="p"/>
              </m:rPr>
              <m:t>m</m:t>
            </m:r>
            <m:r>
              <m:rPr>
                <m:sty m:val="p"/>
              </m:rPr>
              <m:t>o</m:t>
            </m:r>
            <m:r>
              <m:rPr>
                <m:sty m:val="p"/>
              </m:rPr>
              <m:t>t</m:t>
            </m:r>
            <m:r>
              <m:rPr>
                <m:sty m:val="p"/>
              </m:rPr>
              <m:t>i</m:t>
            </m:r>
            <m:r>
              <m:rPr>
                <m:sty m:val="p"/>
              </m:rPr>
              <m:t>f</m:t>
            </m:r>
          </m:sub>
        </m:sSub>
      </m:oMath>
      <w:r>
        <w:rPr>
          <w:rFonts w:ascii="DejaVu Serif" w:hAnsi="DejaVu Serif" w:eastAsia="DejaVu Serif"/>
        </w:rPr>
        <w:t xml:space="preserve"> </w:t>
      </w:r>
      <w:r>
        <w:rPr>
          <w:rFonts w:ascii="DejaVu Serif" w:hAnsi="DejaVu Serif" w:eastAsia="DejaVu Serif"/>
        </w:rPr>
        <w:t xml:space="preserve">motif-transition flux. A candidate nonreciprocal model should predict those jointly, not merely reproduce one snapshot.</w:t>
      </w:r>
    </w:p>
    <w:bookmarkEnd w:id="82"/>
    <w:bookmarkStart w:id="83" w:name="planetary-relevance-is-conditional"/>
    <w:p>
      <w:pPr>
        <w:pStyle w:val="Heading2"/>
        <w:keepNext/>
        <w:widowControl/>
      </w:pPr>
      <w:r>
        <w:rPr>
          <w:rFonts w:ascii="DejaVu Serif" w:hAnsi="DejaVu Serif" w:eastAsia="DejaVu Serif"/>
        </w:rPr>
        <w:t xml:space="preserve">6.3 Planetary relevance is conditional</w:t>
      </w:r>
    </w:p>
    <w:p>
      <w:pPr>
        <w:pStyle w:val="FirstParagraph"/>
        <w:widowControl/>
      </w:pPr>
      <w:r>
        <w:rPr>
          <w:rFonts w:ascii="DejaVu Serif" w:hAnsi="DejaVu Serif" w:eastAsia="DejaVu Serif"/>
        </w:rPr>
        <w:t xml:space="preserve">Planetary transport can contain directed effective couplings: sediment settling with active biological transport, chemistry coupled to flow, charge-separated dusty plasmas, rotating magnetized fluids, and reaction-diffusion networks. The colloid paper does not validate any planetary application. It supplies a calibration standard for what a directed edge, environment closure, and dynamic graph ensemble look like in a controlled experiment.</w:t>
      </w:r>
    </w:p>
    <w:bookmarkEnd w:id="83"/>
    <w:bookmarkEnd w:id="84"/>
    <w:bookmarkStart w:id="97" w:name="X0233d47df1fadac5e63e80954b959296bf10c24"/>
    <w:p>
      <w:pPr>
        <w:pStyle w:val="Heading1"/>
        <w:keepNext/>
        <w:widowControl/>
        <w:pBdr>
          <w:bottom w:val="single" w:sz="6" w:space="3" w:color="B99822"/>
        </w:pBdr>
      </w:pPr>
      <w:r>
        <w:rPr>
          <w:rFonts w:ascii="DejaVu Serif" w:hAnsi="DejaVu Serif" w:eastAsia="DejaVu Serif"/>
        </w:rPr>
        <w:t xml:space="preserve">7. Self-rewriting mechanochemical interfaces</w:t>
      </w:r>
    </w:p>
    <w:bookmarkStart w:id="89" w:name="the-cu3pt-result"/>
    <w:p>
      <w:pPr>
        <w:pStyle w:val="Heading2"/>
        <w:keepNext/>
        <w:widowControl/>
      </w:pPr>
      <w:r>
        <w:rPr>
          <w:rFonts w:ascii="DejaVu Serif" w:hAnsi="DejaVu Serif" w:eastAsia="DejaVu Serif"/>
        </w:rPr>
        <w:t xml:space="preserve">7.1 The Cu3Pt result</w:t>
      </w:r>
    </w:p>
    <w:p>
      <w:pPr>
        <w:pStyle w:val="FirstParagraph"/>
        <w:widowControl/>
      </w:pPr>
      <w:r>
        <w:rPr>
          <w:rFonts w:ascii="DejaVu Serif" w:hAnsi="DejaVu Serif" w:eastAsia="DejaVu Serif"/>
        </w:rPr>
        <w:t xml:space="preserve">Redondo and colleagues deposited Cu3Pt intermetallic thin films on a NiTi shape-memory substrate. The substrate’s martensite-austenite transformation imposed approximately</w:t>
      </w:r>
      <w:r>
        <w:rPr>
          <w:rFonts w:ascii="DejaVu Serif" w:hAnsi="DejaVu Serif" w:eastAsia="DejaVu Serif"/>
        </w:rPr>
        <w:t xml:space="preserve"> </w:t>
      </w:r>
      <m:oMath>
        <m:r>
          <m:rPr>
            <m:sty m:val="p"/>
          </m:rPr>
          <m:t>+</m:t>
        </m:r>
        <m:r>
          <m:t>0.80</m:t>
        </m:r>
        <m:r>
          <m:rPr>
            <m:sty m:val="p"/>
          </m:rPr>
          <m:t>%</m:t>
        </m:r>
      </m:oMath>
      <w:r>
        <w:rPr>
          <w:rFonts w:ascii="DejaVu Serif" w:hAnsi="DejaVu Serif" w:eastAsia="DejaVu Serif"/>
        </w:rPr>
        <w:t xml:space="preserve"> </w:t>
      </w:r>
      <w:r>
        <w:rPr>
          <w:rFonts w:ascii="DejaVu Serif" w:hAnsi="DejaVu Serif" w:eastAsia="DejaVu Serif"/>
        </w:rPr>
        <w:t xml:space="preserve">in-plane tension or</w:t>
      </w:r>
      <w:r>
        <w:rPr>
          <w:rFonts w:ascii="DejaVu Serif" w:hAnsi="DejaVu Serif" w:eastAsia="DejaVu Serif"/>
        </w:rPr>
        <w:t xml:space="preserve"> </w:t>
      </w:r>
      <m:oMath>
        <m:r>
          <m:rPr>
            <m:sty m:val="p"/>
          </m:rPr>
          <m:t>−</m:t>
        </m:r>
        <m:r>
          <m:t>0.99</m:t>
        </m:r>
        <m:r>
          <m:rPr>
            <m:sty m:val="p"/>
          </m:rPr>
          <m:t>%</m:t>
        </m:r>
      </m:oMath>
      <w:r>
        <w:rPr>
          <w:rFonts w:ascii="DejaVu Serif" w:hAnsi="DejaVu Serif" w:eastAsia="DejaVu Serif"/>
        </w:rPr>
        <w:t xml:space="preserve"> </w:t>
      </w:r>
      <w:r>
        <w:rPr>
          <w:rFonts w:ascii="DejaVu Serif" w:hAnsi="DejaVu Serif" w:eastAsia="DejaVu Serif"/>
        </w:rPr>
        <w:t xml:space="preserve">compression. In 0.5 M sulfuric acid, the compressed film reached a reported 855 mV at 1.0 mA cm^-2, compared with 856 mV for the pure-Pt thin-film comparison; tension reduced the value to 840 mV. Electrochemical cycling selectively depleted Cu, producing a reported 5-10 nm Pt-enriched surface layer.</w:t>
      </w:r>
      <w:r>
        <w:rPr>
          <w:rFonts w:ascii="DejaVu Serif" w:hAnsi="DejaVu Serif" w:eastAsia="DejaVu Serif"/>
        </w:rPr>
        <w:t xml:space="preserve"> </w:t>
      </w:r>
      <w:r>
        <w:rPr>
          <w:rFonts w:ascii="DejaVu Serif" w:hAnsi="DejaVu Serif" w:eastAsia="DejaVu Serif"/>
        </w:rPr>
        <w:t xml:space="preserve">(</w:t>
      </w:r>
      <w:hyperlink w:anchor="ref-redondo2026">
        <w:r>
          <w:rPr>
            <w:rStyle w:val="Hyperlink"/>
          </w:rPr>
          <w:t xml:space="preserve">Redondo et al. 2026</w:t>
        </w:r>
      </w:hyperlink>
      <w:r>
        <w:rPr>
          <w:rFonts w:ascii="DejaVu Serif" w:hAnsi="DejaVu Serif" w:eastAsia="DejaVu Serif"/>
        </w:rPr>
        <w:t xml:space="preserve">)</w:t>
      </w:r>
    </w:p>
    <w:bookmarkStart w:id="88" w:name="fig:orr"/>
    <w:p>
      <w:pPr>
        <w:pStyle w:val="CaptionedFigure"/>
        <w:keepNext/>
        <w:widowControl/>
        <w:spacing w:after="20"/>
        <w:jc w:val="center"/>
      </w:pPr>
      <w:r>
        <w:rPr>
          <w:rFonts w:ascii="DejaVu Serif" w:hAnsi="DejaVu Serif" w:eastAsia="DejaVu Serif"/>
        </w:rPr>
        <w:drawing>
          <wp:inline>
            <wp:extent cx="5897880" cy="3524342"/>
            <wp:effectExtent b="0" l="0" r="0" t="0"/>
            <wp:docPr descr="[OBSERVATION SUMMARY] Reported ORR potentials under the study conditions. The plot redraws three values from Redondo et al. and does not reproduce a journal figure. The abstract does not provide uncertainty bars for these values. It does not establish full-cell power density, durability, manufacturing cost, or commercial parity. Creator: ASTRA / Jacko T. Source data: Redondo et al. License for this redrawn chart: CC BY 4.0." title="" id="86" name="Picture"/>
            <a:graphic>
              <a:graphicData uri="http://schemas.openxmlformats.org/drawingml/2006/picture">
                <pic:pic>
                  <pic:nvPicPr>
                    <pic:cNvPr descr="../figures/figure_07_orr_reported_values.png" id="87" name="Picture"/>
                    <pic:cNvPicPr>
                      <a:picLocks noChangeArrowheads="1" noChangeAspect="1"/>
                    </pic:cNvPicPr>
                  </pic:nvPicPr>
                  <pic:blipFill>
                    <a:blip r:embed="rId85"/>
                    <a:stretch>
                      <a:fillRect/>
                    </a:stretch>
                  </pic:blipFill>
                  <pic:spPr bwMode="auto">
                    <a:xfrm>
                      <a:off x="0" y="0"/>
                      <a:ext cx="5897880" cy="3524342"/>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[OBSERVATION SUMMARY]</w:t>
      </w:r>
      <w:r>
        <w:rPr>
          <w:rFonts w:ascii="DejaVu Serif" w:hAnsi="DejaVu Serif" w:eastAsia="DejaVu Serif"/>
        </w:rPr>
        <w:t xml:space="preserve"> </w:t>
      </w:r>
      <w:r>
        <w:rPr>
          <w:rFonts w:ascii="DejaVu Serif" w:hAnsi="DejaVu Serif" w:eastAsia="DejaVu Serif"/>
        </w:rPr>
        <w:t xml:space="preserve">Reported ORR potentials under the study conditions. The plot redraws three values from Redondo et al. and does not reproduce a journal figure. The abstract does not provide uncertainty bars for these values. It does not establish full-cell power density, durability, manufacturing cost, or commercial parity. Creator: ASTRA / Jacko T. Source data: Redondo et al. License for this redrawn chart: CC BY 4.0.</w:t>
      </w:r>
    </w:p>
    <w:bookmarkEnd w:id="88"/>
    <w:p>
      <w:pPr>
        <w:pStyle w:val="BodyText"/>
        <w:widowControl/>
      </w:pPr>
      <w:r>
        <w:rPr>
          <w:rFonts w:ascii="DejaVu Serif" w:hAnsi="DejaVu Serif" w:eastAsia="DejaVu Serif"/>
        </w:rPr>
        <w:t xml:space="preserve">The result is important, but the phrase</w:t>
      </w:r>
      <w:r>
        <w:rPr>
          <w:rFonts w:ascii="DejaVu Serif" w:hAnsi="DejaVu Serif" w:eastAsia="DejaVu Serif"/>
        </w:rPr>
        <w:t xml:space="preserve"> </w:t>
      </w:r>
      <w:r>
        <w:rPr>
          <w:rFonts w:ascii="DejaVu Serif" w:hAnsi="DejaVu Serif" w:eastAsia="DejaVu Serif"/>
        </w:rPr>
        <w:t xml:space="preserve">“same performance”</w:t>
      </w:r>
      <w:r>
        <w:rPr>
          <w:rFonts w:ascii="DejaVu Serif" w:hAnsi="DejaVu Serif" w:eastAsia="DejaVu Serif"/>
        </w:rPr>
        <w:t xml:space="preserve"> </w:t>
      </w:r>
      <w:r>
        <w:rPr>
          <w:rFonts w:ascii="DejaVu Serif" w:hAnsi="DejaVu Serif" w:eastAsia="DejaVu Serif"/>
        </w:rPr>
        <w:t xml:space="preserve">must remain bounded. It means near-equal potential at one declared current density in the reported thin-film acidic electrochemical test. It does not mean equal durability, Pt mass activity across all currents, membrane-electrode-assembly behavior, start-stop tolerance, poisoning resistance, or system-level cost.</w:t>
      </w:r>
    </w:p>
    <w:bookmarkEnd w:id="89"/>
    <w:bookmarkStart w:id="94" w:name="fast-and-slow-edge-state"/>
    <w:p>
      <w:pPr>
        <w:pStyle w:val="Heading2"/>
        <w:keepNext/>
        <w:widowControl/>
      </w:pPr>
      <w:r>
        <w:rPr>
          <w:rFonts w:ascii="DejaVu Serif" w:hAnsi="DejaVu Serif" w:eastAsia="DejaVu Serif"/>
        </w:rPr>
        <w:t xml:space="preserve">7.2 Fast and slow edge state</w:t>
      </w:r>
    </w:p>
    <w:p>
      <w:pPr>
        <w:pStyle w:val="FirstParagraph"/>
        <w:widowControl/>
      </w:pPr>
      <w:r>
        <w:rPr>
          <w:rFonts w:ascii="DejaVu Serif" w:hAnsi="DejaVu Serif" w:eastAsia="DejaVu Serif"/>
        </w:rPr>
        <w:t xml:space="preserve">A useful catalyst edge state is</w:t>
      </w:r>
    </w:p>
    <w:p>
      <w:pPr>
        <w:pStyle w:val="BodyText"/>
        <w:widowControl/>
      </w:pPr>
      <m:oMathPara>
        <m:oMathParaPr>
          <m:jc m:val="center"/>
        </m:oMathParaPr>
        <m:oMath>
          <m:sSub>
            <m:e>
              <m:r>
                <m:t>b</m:t>
              </m:r>
            </m:e>
            <m:sub>
              <m:r>
                <m:t>e</m:t>
              </m:r>
            </m:sub>
          </m:sSub>
          <m:r>
            <m:rPr>
              <m:sty m:val="p"/>
            </m:rPr>
            <m:t>=</m:t>
          </m:r>
          <m:d>
            <m:dPr>
              <m:begChr m:val="("/>
              <m:sepChr m:val=""/>
              <m:endChr m:val=")"/>
              <m:grow/>
            </m:dPr>
            <m:e>
              <m:r>
                <m:t>ε</m:t>
              </m:r>
              <m:r>
                <m:rPr>
                  <m:sty m:val="p"/>
                </m:rPr>
                <m:t>,</m:t>
              </m:r>
              <m:sSub>
                <m:e>
                  <m:r>
                    <m:t>c</m:t>
                  </m:r>
                </m:e>
                <m:sub>
                  <m:r>
                    <m:rPr>
                      <m:sty m:val="p"/>
                    </m:rPr>
                    <m:t>s</m:t>
                  </m:r>
                  <m:r>
                    <m:rPr>
                      <m:sty m:val="p"/>
                    </m:rPr>
                    <m:t>u</m:t>
                  </m:r>
                  <m:r>
                    <m:rPr>
                      <m:sty m:val="p"/>
                    </m:rPr>
                    <m:t>r</m:t>
                  </m:r>
                  <m:r>
                    <m:rPr>
                      <m:sty m:val="p"/>
                    </m:rPr>
                    <m:t>f</m:t>
                  </m:r>
                </m:sub>
              </m:sSub>
              <m:r>
                <m:rPr>
                  <m:sty m:val="p"/>
                </m:rPr>
                <m:t>,</m:t>
              </m:r>
              <m:sSub>
                <m:e>
                  <m:r>
                    <m:t>h</m:t>
                  </m:r>
                </m:e>
                <m:sub>
                  <m:r>
                    <m:rPr>
                      <m:sty m:val="p"/>
                    </m:rPr>
                    <m:t>P</m:t>
                  </m:r>
                  <m:r>
                    <m:rPr>
                      <m:sty m:val="p"/>
                    </m:rPr>
                    <m:t>t</m:t>
                  </m:r>
                </m:sub>
              </m:sSub>
              <m:r>
                <m:rPr>
                  <m:sty m:val="p"/>
                </m:rPr>
                <m:t>,</m:t>
              </m:r>
              <m:sSub>
                <m:e>
                  <m:r>
                    <m:t>E</m:t>
                  </m:r>
                </m:e>
                <m:sub>
                  <m:r>
                    <m:t>d</m:t>
                  </m:r>
                </m:sub>
              </m:sSub>
              <m:r>
                <m:rPr>
                  <m:sty m:val="p"/>
                </m:rPr>
                <m:t>,</m:t>
              </m:r>
              <m:sSub>
                <m:e>
                  <m:r>
                    <m:t>Γ</m:t>
                  </m:r>
                </m:e>
                <m:sub>
                  <m:r>
                    <m:t>O</m:t>
                  </m:r>
                </m:sub>
              </m:sSub>
              <m:r>
                <m:rPr>
                  <m:sty m:val="p"/>
                </m:rPr>
                <m:t>,</m:t>
              </m:r>
              <m:sSub>
                <m:e>
                  <m:r>
                    <m:t>Γ</m:t>
                  </m:r>
                </m:e>
                <m:sub>
                  <m:r>
                    <m:t>O</m:t>
                  </m:r>
                  <m:r>
                    <m:t>H</m:t>
                  </m:r>
                </m:sub>
              </m:sSub>
              <m:r>
                <m:rPr>
                  <m:sty m:val="p"/>
                </m:rPr>
                <m:t>,</m:t>
              </m:r>
              <m:sSub>
                <m:e>
                  <m:r>
                    <m:t>ρ</m:t>
                  </m:r>
                </m:e>
                <m:sub>
                  <m:r>
                    <m:rPr>
                      <m:sty m:val="p"/>
                    </m:rPr>
                    <m:t>d</m:t>
                  </m:r>
                  <m:r>
                    <m:rPr>
                      <m:sty m:val="p"/>
                    </m:rPr>
                    <m:t>e</m:t>
                  </m:r>
                  <m:r>
                    <m:rPr>
                      <m:sty m:val="p"/>
                    </m:rPr>
                    <m:t>f</m:t>
                  </m:r>
                  <m:r>
                    <m:rPr>
                      <m:sty m:val="p"/>
                    </m:rPr>
                    <m:t>e</m:t>
                  </m:r>
                  <m:r>
                    <m:rPr>
                      <m:sty m:val="p"/>
                    </m:rPr>
                    <m:t>c</m:t>
                  </m:r>
                  <m:r>
                    <m:rPr>
                      <m:sty m:val="p"/>
                    </m:rPr>
                    <m:t>t</m:t>
                  </m:r>
                </m:sub>
              </m:sSub>
              <m:r>
                <m:rPr>
                  <m:sty m:val="p"/>
                </m:rPr>
                <m:t>,</m:t>
              </m:r>
              <m:sSub>
                <m:e>
                  <m:r>
                    <m:t>ζ</m:t>
                  </m:r>
                </m:e>
                <m:sub>
                  <m:r>
                    <m:rPr>
                      <m:sty m:val="p"/>
                    </m:rPr>
                    <m:t>r</m:t>
                  </m:r>
                  <m:r>
                    <m:rPr>
                      <m:sty m:val="p"/>
                    </m:rPr>
                    <m:t>o</m:t>
                  </m:r>
                  <m:r>
                    <m:rPr>
                      <m:sty m:val="p"/>
                    </m:rPr>
                    <m:t>u</m:t>
                  </m:r>
                  <m:r>
                    <m:rPr>
                      <m:sty m:val="p"/>
                    </m:rPr>
                    <m:t>g</m:t>
                  </m:r>
                  <m:r>
                    <m:rPr>
                      <m:sty m:val="p"/>
                    </m:rPr>
                    <m:t>h</m:t>
                  </m:r>
                </m:sub>
              </m:sSub>
              <m:r>
                <m:rPr>
                  <m:sty m:val="p"/>
                </m:rPr>
                <m:t>,</m:t>
              </m:r>
              <m:sSub>
                <m:e>
                  <m:r>
                    <m:t>λ</m:t>
                  </m:r>
                </m:e>
                <m:sub>
                  <m:r>
                    <m:rPr>
                      <m:sty m:val="p"/>
                    </m:rPr>
                    <m:t>h</m:t>
                  </m:r>
                  <m:r>
                    <m:rPr>
                      <m:sty m:val="p"/>
                    </m:rPr>
                    <m:t>y</m:t>
                  </m:r>
                  <m:r>
                    <m:rPr>
                      <m:sty m:val="p"/>
                    </m:rPr>
                    <m:t>d</m:t>
                  </m:r>
                  <m:r>
                    <m:rPr>
                      <m:sty m:val="p"/>
                    </m:rPr>
                    <m:t>r</m:t>
                  </m:r>
                  <m:r>
                    <m:rPr>
                      <m:sty m:val="p"/>
                    </m:rPr>
                    <m:t>a</m:t>
                  </m:r>
                  <m:r>
                    <m:rPr>
                      <m:sty m:val="p"/>
                    </m:rPr>
                    <m:t>t</m:t>
                  </m:r>
                  <m:r>
                    <m:rPr>
                      <m:sty m:val="p"/>
                    </m:rPr>
                    <m:t>i</m:t>
                  </m:r>
                  <m:r>
                    <m:rPr>
                      <m:sty m:val="p"/>
                    </m:rPr>
                    <m:t>o</m:t>
                  </m:r>
                  <m:r>
                    <m:rPr>
                      <m:sty m:val="p"/>
                    </m:rPr>
                    <m:t>n</m:t>
                  </m:r>
                </m:sub>
              </m:sSub>
              <m:r>
                <m:rPr>
                  <m:sty m:val="p"/>
                </m:rPr>
                <m:t>,</m:t>
              </m:r>
              <m:sSub>
                <m:e>
                  <m:r>
                    <m:t>χ</m:t>
                  </m:r>
                </m:e>
                <m:sub>
                  <m:r>
                    <m:rPr>
                      <m:sty m:val="p"/>
                    </m:rPr>
                    <m:t>p</m:t>
                  </m:r>
                  <m:r>
                    <m:rPr>
                      <m:sty m:val="p"/>
                    </m:rPr>
                    <m:t>o</m:t>
                  </m:r>
                  <m:r>
                    <m:rPr>
                      <m:sty m:val="p"/>
                    </m:rPr>
                    <m:t>i</m:t>
                  </m:r>
                  <m:r>
                    <m:rPr>
                      <m:sty m:val="p"/>
                    </m:rPr>
                    <m:t>s</m:t>
                  </m:r>
                  <m:r>
                    <m:rPr>
                      <m:sty m:val="p"/>
                    </m:rPr>
                    <m:t>o</m:t>
                  </m:r>
                  <m:r>
                    <m:rPr>
                      <m:sty m:val="p"/>
                    </m:rPr>
                    <m:t>n</m:t>
                  </m:r>
                </m:sub>
              </m:sSub>
              <m:r>
                <m:rPr>
                  <m:sty m:val="p"/>
                </m:rPr>
                <m:t>,</m:t>
              </m:r>
              <m:sSub>
                <m:e>
                  <m:r>
                    <m:t>N</m:t>
                  </m:r>
                </m:e>
                <m:sub>
                  <m:r>
                    <m:rPr>
                      <m:sty m:val="p"/>
                    </m:rPr>
                    <m:t>c</m:t>
                  </m:r>
                  <m:r>
                    <m:rPr>
                      <m:sty m:val="p"/>
                    </m:rPr>
                    <m:t>y</m:t>
                  </m:r>
                  <m:r>
                    <m:rPr>
                      <m:sty m:val="p"/>
                    </m:rPr>
                    <m:t>c</m:t>
                  </m:r>
                  <m:r>
                    <m:rPr>
                      <m:sty m:val="p"/>
                    </m:rPr>
                    <m:t>l</m:t>
                  </m:r>
                  <m:r>
                    <m:rPr>
                      <m:sty m:val="p"/>
                    </m:rPr>
                    <m:t>e</m:t>
                  </m:r>
                </m:sub>
              </m:sSub>
            </m:e>
          </m:d>
          <m:r>
            <m:rPr>
              <m:sty m:val="p"/>
            </m:rPr>
            <m:t>.</m:t>
          </m:r>
        </m:oMath>
      </m:oMathPara>
    </w:p>
    <w:p>
      <w:pPr>
        <w:pStyle w:val="FirstParagraph"/>
        <w:widowControl/>
      </w:pPr>
      <w:r>
        <w:rPr>
          <w:rFonts w:ascii="DejaVu Serif" w:hAnsi="DejaVu Serif" w:eastAsia="DejaVu Serif"/>
        </w:rPr>
        <w:t xml:space="preserve">The ORR current is schematically</w:t>
      </w:r>
    </w:p>
    <w:p>
      <w:pPr>
        <w:pStyle w:val="BodyText"/>
        <w:widowControl/>
      </w:pPr>
      <m:oMathPara>
        <m:oMathParaPr>
          <m:jc m:val="center"/>
        </m:oMathParaPr>
        <m:oMath>
          <m:sSub>
            <m:e>
              <m:r>
                <m:t>j</m:t>
              </m:r>
            </m:e>
            <m:sub>
              <m:r>
                <m:rPr>
                  <m:sty m:val="p"/>
                </m:rPr>
                <m:t>O</m:t>
              </m:r>
              <m:r>
                <m:rPr>
                  <m:sty m:val="p"/>
                </m:rPr>
                <m:t>R</m:t>
              </m:r>
              <m:r>
                <m:rPr>
                  <m:sty m:val="p"/>
                </m:rPr>
                <m:t>R</m:t>
              </m:r>
            </m:sub>
          </m:sSub>
          <m:r>
            <m:rPr>
              <m:sty m:val="p"/>
            </m:rPr>
            <m:t>=</m:t>
          </m:r>
          <m:sSub>
            <m:e>
              <m:r>
                <m:t>G</m:t>
              </m:r>
            </m:e>
            <m:sub>
              <m:r>
                <m:rPr>
                  <m:sty m:val="p"/>
                </m:rPr>
                <m:t>O</m:t>
              </m:r>
              <m:r>
                <m:rPr>
                  <m:sty m:val="p"/>
                </m:rPr>
                <m:t>R</m:t>
              </m:r>
              <m:r>
                <m:rPr>
                  <m:sty m:val="p"/>
                </m:rPr>
                <m:t>R</m:t>
              </m:r>
            </m:sub>
          </m:sSub>
          <m:d>
            <m:dPr>
              <m:begChr m:val="("/>
              <m:sepChr m:val=""/>
              <m:endChr m:val=")"/>
              <m:grow/>
            </m:dPr>
            <m:e>
              <m:r>
                <m:t>η</m:t>
              </m:r>
              <m:r>
                <m:rPr>
                  <m:sty m:val="p"/>
                </m:rPr>
                <m:t>,</m:t>
              </m:r>
              <m:r>
                <m:t>T</m:t>
              </m:r>
              <m:r>
                <m:rPr>
                  <m:sty m:val="p"/>
                </m:rPr>
                <m:t>,</m:t>
              </m:r>
              <m:sSub>
                <m:e>
                  <m:r>
                    <m:t>c</m:t>
                  </m:r>
                </m:e>
                <m:sub>
                  <m:sSub>
                    <m:e>
                      <m:r>
                        <m:t>O</m:t>
                      </m:r>
                    </m:e>
                    <m:sub>
                      <m:r>
                        <m:t>2</m:t>
                      </m:r>
                    </m:sub>
                  </m:sSub>
                </m:sub>
              </m:sSub>
              <m:r>
                <m:rPr>
                  <m:sty m:val="p"/>
                </m:rPr>
                <m:t>,</m:t>
              </m:r>
              <m:sSub>
                <m:e>
                  <m:r>
                    <m:t>b</m:t>
                  </m:r>
                </m:e>
                <m:sub>
                  <m:r>
                    <m:t>e</m:t>
                  </m:r>
                </m:sub>
              </m:sSub>
            </m:e>
          </m:d>
          <m:r>
            <m:rPr>
              <m:sty m:val="p"/>
            </m:rPr>
            <m:t>,</m:t>
          </m:r>
        </m:oMath>
      </m:oMathPara>
    </w:p>
    <w:p>
      <w:pPr>
        <w:pStyle w:val="FirstParagraph"/>
        <w:widowControl/>
      </w:pPr>
      <w:r>
        <w:rPr>
          <w:rFonts w:ascii="DejaVu Serif" w:hAnsi="DejaVu Serif" w:eastAsia="DejaVu Serif"/>
        </w:rPr>
        <w:t xml:space="preserve">with an edge evolution law</w:t>
      </w:r>
    </w:p>
    <w:p>
      <w:pPr>
        <w:pStyle w:val="BodyText"/>
        <w:widowControl/>
      </w:pPr>
      <m:oMathPara>
        <m:oMathParaPr>
          <m:jc m:val="center"/>
        </m:oMathParaPr>
        <m:oMath>
          <m:sSub>
            <m:e>
              <m:acc>
                <m:accPr>
                  <m:chr m:val="̇"/>
                </m:accPr>
                <m:e>
                  <m:r>
                    <m:t>b</m:t>
                  </m:r>
                </m:e>
              </m:acc>
            </m:e>
            <m:sub>
              <m:r>
                <m:t>e</m:t>
              </m:r>
            </m:sub>
          </m:sSub>
          <m:r>
            <m:rPr>
              <m:sty m:val="p"/>
            </m:rPr>
            <m:t>=</m:t>
          </m:r>
          <m:sSub>
            <m:e>
              <m:r>
                <m:t>F</m:t>
              </m:r>
            </m:e>
            <m:sub>
              <m:r>
                <m:t>e</m:t>
              </m:r>
            </m:sub>
          </m:sSub>
          <m:d>
            <m:dPr>
              <m:begChr m:val="("/>
              <m:sepChr m:val=""/>
              <m:endChr m:val=")"/>
              <m:grow/>
            </m:dPr>
            <m:e>
              <m:sSub>
                <m:e>
                  <m:r>
                    <m:t>b</m:t>
                  </m:r>
                </m:e>
                <m:sub>
                  <m:r>
                    <m:t>e</m:t>
                  </m:r>
                </m:sub>
              </m:sSub>
              <m:r>
                <m:rPr>
                  <m:sty m:val="p"/>
                </m:rPr>
                <m:t>,</m:t>
              </m:r>
              <m:r>
                <m:t>ε</m:t>
              </m:r>
              <m:d>
                <m:dPr>
                  <m:begChr m:val="("/>
                  <m:sepChr m:val=""/>
                  <m:endChr m:val=")"/>
                  <m:grow/>
                </m:dPr>
                <m:e>
                  <m:r>
                    <m:t>t</m:t>
                  </m:r>
                </m:e>
              </m:d>
              <m:r>
                <m:rPr>
                  <m:sty m:val="p"/>
                </m:rPr>
                <m:t>,</m:t>
              </m:r>
              <m:r>
                <m:t>j</m:t>
              </m:r>
              <m:r>
                <m:rPr>
                  <m:sty m:val="p"/>
                </m:rPr>
                <m:t>,</m:t>
              </m:r>
              <m:r>
                <m:t>T</m:t>
              </m:r>
              <m:r>
                <m:rPr>
                  <m:sty m:val="p"/>
                </m:rPr>
                <m:t>,</m:t>
              </m:r>
              <m:sSub>
                <m:e>
                  <m:r>
                    <m:t>c</m:t>
                  </m:r>
                </m:e>
                <m:sub>
                  <m:sSub>
                    <m:e>
                      <m:r>
                        <m:t>O</m:t>
                      </m:r>
                    </m:e>
                    <m:sub>
                      <m:r>
                        <m:t>2</m:t>
                      </m:r>
                    </m:sub>
                  </m:sSub>
                </m:sub>
              </m:sSub>
              <m:r>
                <m:rPr>
                  <m:sty m:val="p"/>
                </m:rPr>
                <m:t>,</m:t>
              </m:r>
              <m:sSub>
                <m:e>
                  <m:r>
                    <m:t>c</m:t>
                  </m:r>
                </m:e>
                <m:sub>
                  <m:r>
                    <m:rPr>
                      <m:sty m:val="p"/>
                    </m:rPr>
                    <m:t>e</m:t>
                  </m:r>
                  <m:r>
                    <m:rPr>
                      <m:sty m:val="p"/>
                    </m:rPr>
                    <m:t>l</m:t>
                  </m:r>
                  <m:r>
                    <m:rPr>
                      <m:sty m:val="p"/>
                    </m:rPr>
                    <m:t>e</m:t>
                  </m:r>
                  <m:r>
                    <m:rPr>
                      <m:sty m:val="p"/>
                    </m:rPr>
                    <m:t>c</m:t>
                  </m:r>
                  <m:r>
                    <m:rPr>
                      <m:sty m:val="p"/>
                    </m:rPr>
                    <m:t>t</m:t>
                  </m:r>
                  <m:r>
                    <m:rPr>
                      <m:sty m:val="p"/>
                    </m:rPr>
                    <m:t>r</m:t>
                  </m:r>
                  <m:r>
                    <m:rPr>
                      <m:sty m:val="p"/>
                    </m:rPr>
                    <m:t>o</m:t>
                  </m:r>
                  <m:r>
                    <m:rPr>
                      <m:sty m:val="p"/>
                    </m:rPr>
                    <m:t>l</m:t>
                  </m:r>
                  <m:r>
                    <m:rPr>
                      <m:sty m:val="p"/>
                    </m:rPr>
                    <m:t>y</m:t>
                  </m:r>
                  <m:r>
                    <m:rPr>
                      <m:sty m:val="p"/>
                    </m:rPr>
                    <m:t>t</m:t>
                  </m:r>
                  <m:r>
                    <m:rPr>
                      <m:sty m:val="p"/>
                    </m:rPr>
                    <m:t>e</m:t>
                  </m:r>
                </m:sub>
              </m:sSub>
            </m:e>
          </m:d>
          <m:r>
            <m:rPr>
              <m:sty m:val="p"/>
            </m:rPr>
            <m:t>.</m:t>
          </m:r>
        </m:oMath>
      </m:oMathPara>
    </w:p>
    <w:p>
      <w:pPr>
        <w:pStyle w:val="FirstParagraph"/>
        <w:widowControl/>
      </w:pPr>
      <w:r>
        <w:rPr>
          <w:rFonts w:ascii="DejaVu Serif" w:hAnsi="DejaVu Serif" w:eastAsia="DejaVu Serif"/>
        </w:rPr>
        <w:t xml:space="preserve">Strain may be partly reversible on the experimental timescale. Surface composition, Pt enrichment, roughness, and defects may evolve irreversibly or with much longer relaxation. The observed response can be decomposed conceptually as</w:t>
      </w:r>
    </w:p>
    <w:p>
      <w:pPr>
        <w:pStyle w:val="BodyText"/>
        <w:widowControl/>
      </w:pPr>
      <m:oMathPara>
        <m:oMathParaPr>
          <m:jc m:val="center"/>
        </m:oMathParaPr>
        <m:oMath>
          <m:r>
            <m:t>Δ</m:t>
          </m:r>
          <m:r>
            <m:t>j</m:t>
          </m:r>
          <m:r>
            <m:rPr>
              <m:sty m:val="p"/>
            </m:rPr>
            <m:t>=</m:t>
          </m:r>
          <m:r>
            <m:t>Δ</m:t>
          </m:r>
          <m:sSub>
            <m:e>
              <m:r>
                <m:t>j</m:t>
              </m:r>
            </m:e>
            <m:sub>
              <m:r>
                <m:rPr>
                  <m:sty m:val="p"/>
                </m:rPr>
                <m:t>e</m:t>
              </m:r>
              <m:r>
                <m:rPr>
                  <m:sty m:val="p"/>
                </m:rPr>
                <m:t>l</m:t>
              </m:r>
              <m:r>
                <m:rPr>
                  <m:sty m:val="p"/>
                </m:rPr>
                <m:t>a</m:t>
              </m:r>
              <m:r>
                <m:rPr>
                  <m:sty m:val="p"/>
                </m:rPr>
                <m:t>s</m:t>
              </m:r>
              <m:r>
                <m:rPr>
                  <m:sty m:val="p"/>
                </m:rPr>
                <m:t>t</m:t>
              </m:r>
              <m:r>
                <m:rPr>
                  <m:sty m:val="p"/>
                </m:rPr>
                <m:t>i</m:t>
              </m:r>
              <m:r>
                <m:rPr>
                  <m:sty m:val="p"/>
                </m:rPr>
                <m:t>c</m:t>
              </m:r>
            </m:sub>
          </m:sSub>
          <m:r>
            <m:rPr>
              <m:sty m:val="p"/>
            </m:rPr>
            <m:t>+</m:t>
          </m:r>
          <m:r>
            <m:t>Δ</m:t>
          </m:r>
          <m:sSub>
            <m:e>
              <m:r>
                <m:t>j</m:t>
              </m:r>
            </m:e>
            <m:sub>
              <m:r>
                <m:rPr>
                  <m:sty m:val="p"/>
                </m:rPr>
                <m:t>c</m:t>
              </m:r>
              <m:r>
                <m:rPr>
                  <m:sty m:val="p"/>
                </m:rPr>
                <m:t>h</m:t>
              </m:r>
              <m:r>
                <m:rPr>
                  <m:sty m:val="p"/>
                </m:rPr>
                <m:t>e</m:t>
              </m:r>
              <m:r>
                <m:rPr>
                  <m:sty m:val="p"/>
                </m:rPr>
                <m:t>m</m:t>
              </m:r>
              <m:r>
                <m:rPr>
                  <m:sty m:val="p"/>
                </m:rPr>
                <m:t>i</m:t>
              </m:r>
              <m:r>
                <m:rPr>
                  <m:sty m:val="p"/>
                </m:rPr>
                <m:t>c</m:t>
              </m:r>
              <m:r>
                <m:rPr>
                  <m:sty m:val="p"/>
                </m:rPr>
                <m:t>a</m:t>
              </m:r>
              <m:r>
                <m:rPr>
                  <m:sty m:val="p"/>
                </m:rPr>
                <m:t>l</m:t>
              </m:r>
            </m:sub>
          </m:sSub>
          <m:r>
            <m:rPr>
              <m:sty m:val="p"/>
            </m:rPr>
            <m:t>+</m:t>
          </m:r>
          <m:r>
            <m:t>Δ</m:t>
          </m:r>
          <m:sSub>
            <m:e>
              <m:r>
                <m:t>j</m:t>
              </m:r>
            </m:e>
            <m:sub>
              <m:r>
                <m:rPr>
                  <m:sty m:val="p"/>
                </m:rPr>
                <m:t>c</m:t>
              </m:r>
              <m:r>
                <m:rPr>
                  <m:sty m:val="p"/>
                </m:rPr>
                <m:t>r</m:t>
              </m:r>
              <m:r>
                <m:rPr>
                  <m:sty m:val="p"/>
                </m:rPr>
                <m:t>o</m:t>
              </m:r>
              <m:r>
                <m:rPr>
                  <m:sty m:val="p"/>
                </m:rPr>
                <m:t>s</m:t>
              </m:r>
              <m:r>
                <m:rPr>
                  <m:sty m:val="p"/>
                </m:rPr>
                <m:t>s</m:t>
              </m:r>
            </m:sub>
          </m:sSub>
          <m:r>
            <m:rPr>
              <m:sty m:val="p"/>
            </m:rPr>
            <m:t>+</m:t>
          </m:r>
          <m:r>
            <m:t>Δ</m:t>
          </m:r>
          <m:sSub>
            <m:e>
              <m:r>
                <m:t>j</m:t>
              </m:r>
            </m:e>
            <m:sub>
              <m:r>
                <m:rPr>
                  <m:sty m:val="p"/>
                </m:rPr>
                <m:t>n</m:t>
              </m:r>
              <m:r>
                <m:rPr>
                  <m:sty m:val="p"/>
                </m:rPr>
                <m:t>u</m:t>
              </m:r>
              <m:r>
                <m:rPr>
                  <m:sty m:val="p"/>
                </m:rPr>
                <m:t>i</m:t>
              </m:r>
              <m:r>
                <m:rPr>
                  <m:sty m:val="p"/>
                </m:rPr>
                <m:t>s</m:t>
              </m:r>
              <m:r>
                <m:rPr>
                  <m:sty m:val="p"/>
                </m:rPr>
                <m:t>a</m:t>
              </m:r>
              <m:r>
                <m:rPr>
                  <m:sty m:val="p"/>
                </m:rPr>
                <m:t>n</m:t>
              </m:r>
              <m:r>
                <m:rPr>
                  <m:sty m:val="p"/>
                </m:rPr>
                <m:t>c</m:t>
              </m:r>
              <m:r>
                <m:rPr>
                  <m:sty m:val="p"/>
                </m:rPr>
                <m:t>e</m:t>
              </m:r>
            </m:sub>
          </m:sSub>
          <m:r>
            <m:rPr>
              <m:sty m:val="p"/>
            </m:rPr>
            <m:t>.</m:t>
          </m:r>
        </m:oMath>
      </m:oMathPara>
    </w:p>
    <w:p>
      <w:pPr>
        <w:pStyle w:val="FirstParagraph"/>
        <w:widowControl/>
      </w:pPr>
      <w:r>
        <w:rPr>
          <w:rFonts w:ascii="DejaVu Serif" w:hAnsi="DejaVu Serif" w:eastAsia="DejaVu Serif"/>
        </w:rPr>
        <w:t xml:space="preserve">The cross term matters because strain and dealloyed surface structure need not act independently.</w:t>
      </w:r>
    </w:p>
    <w:bookmarkStart w:id="93" w:name="fig:catalyst"/>
    <w:p>
      <w:pPr>
        <w:pStyle w:val="CaptionedFigure"/>
        <w:keepNext/>
        <w:widowControl/>
        <w:spacing w:after="20"/>
        <w:jc w:val="center"/>
      </w:pPr>
      <w:r>
        <w:rPr>
          <w:rFonts w:ascii="DejaVu Serif" w:hAnsi="DejaVu Serif" w:eastAsia="DejaVu Serif"/>
        </w:rPr>
        <w:drawing>
          <wp:inline>
            <wp:extent cx="5897880" cy="3538726"/>
            <wp:effectExtent b="0" l="0" r="0" t="0"/>
            <wp:docPr descr="[MODEL] A self-rewriting catalytic edge. Fast controlled strain and slower cycling-induced composition change jointly determine the ORR interface. The layer thickness and geometry are schematic; only the reported 5-10 nm Pt-enriched layer is numerically sourced. Creator: ASTRA / Jacko T. Source: original model informed by Redondo et al. License: CC BY 4.0." title="" id="91" name="Picture"/>
            <a:graphic>
              <a:graphicData uri="http://schemas.openxmlformats.org/drawingml/2006/picture">
                <pic:pic>
                  <pic:nvPicPr>
                    <pic:cNvPr descr="../figures/figure_06_catalyst_self_rewriting_edge.png" id="92" name="Picture"/>
                    <pic:cNvPicPr>
                      <a:picLocks noChangeArrowheads="1" noChangeAspect="1"/>
                    </pic:cNvPicPr>
                  </pic:nvPicPr>
                  <pic:blipFill>
                    <a:blip r:embed="rId90"/>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A self-rewriting catalytic edge. Fast controlled strain and slower cycling-induced composition change jointly determine the ORR interface. The layer thickness and geometry are schematic; only the reported 5-10 nm Pt-enriched layer is numerically sourced. Creator: ASTRA / Jacko T. Source: original model informed by Redondo et al. License: CC BY 4.0.</w:t>
      </w:r>
    </w:p>
    <w:bookmarkEnd w:id="93"/>
    <w:bookmarkEnd w:id="94"/>
    <w:bookmarkStart w:id="95" w:name="novelty-boundary"/>
    <w:p>
      <w:pPr>
        <w:pStyle w:val="Heading2"/>
        <w:keepNext/>
        <w:widowControl/>
      </w:pPr>
      <w:r>
        <w:rPr>
          <w:rFonts w:ascii="DejaVu Serif" w:hAnsi="DejaVu Serif" w:eastAsia="DejaVu Serif"/>
        </w:rPr>
        <w:t xml:space="preserve">7.3 Novelty boundary</w:t>
      </w:r>
    </w:p>
    <w:p>
      <w:pPr>
        <w:pStyle w:val="FirstParagraph"/>
        <w:widowControl/>
      </w:pPr>
      <w:r>
        <w:rPr>
          <w:rFonts w:ascii="DejaVu Serif" w:hAnsi="DejaVu Serif" w:eastAsia="DejaVu Serif"/>
        </w:rPr>
        <w:t xml:space="preserve">Elastic strain engineering of catalytic activity predates this study, including experiments using NiTi substrates and work showing that strain and adsorbate coverage can jointly modify adsorption energies and rate-limiting steps.</w:t>
      </w:r>
      <w:r>
        <w:rPr>
          <w:rFonts w:ascii="DejaVu Serif" w:hAnsi="DejaVu Serif" w:eastAsia="DejaVu Serif"/>
        </w:rPr>
        <w:t xml:space="preserve"> </w:t>
      </w:r>
      <w:r>
        <w:rPr>
          <w:rFonts w:ascii="DejaVu Serif" w:hAnsi="DejaVu Serif" w:eastAsia="DejaVu Serif"/>
        </w:rPr>
        <w:t xml:space="preserve">(</w:t>
      </w:r>
      <w:hyperlink w:anchor="ref-monclus2025">
        <w:r>
          <w:rPr>
            <w:rStyle w:val="Hyperlink"/>
          </w:rPr>
          <w:t xml:space="preserve">Monclús et al. 2025</w:t>
        </w:r>
      </w:hyperlink>
      <w:r>
        <w:rPr>
          <w:rFonts w:ascii="DejaVu Serif" w:hAnsi="DejaVu Serif" w:eastAsia="DejaVu Serif"/>
        </w:rPr>
        <w:t xml:space="preserve">;</w:t>
      </w:r>
      <w:r>
        <w:rPr>
          <w:rFonts w:ascii="DejaVu Serif" w:hAnsi="DejaVu Serif" w:eastAsia="DejaVu Serif"/>
        </w:rPr>
        <w:t xml:space="preserve"> </w:t>
      </w:r>
      <w:hyperlink w:anchor="ref-martinez2025">
        <w:r>
          <w:rPr>
            <w:rStyle w:val="Hyperlink"/>
          </w:rPr>
          <w:t xml:space="preserve">Martínez-Alonso et al. 2025</w:t>
        </w:r>
      </w:hyperlink>
      <w:r>
        <w:rPr>
          <w:rFonts w:ascii="DejaVu Serif" w:hAnsi="DejaVu Serif" w:eastAsia="DejaVu Serif"/>
        </w:rPr>
        <w:t xml:space="preserve">)</w:t>
      </w:r>
    </w:p>
    <w:p>
      <w:pPr>
        <w:pStyle w:val="BodyText"/>
        <w:widowControl/>
      </w:pPr>
      <w:r>
        <w:rPr>
          <w:rFonts w:ascii="DejaVu Serif" w:hAnsi="DejaVu Serif" w:eastAsia="DejaVu Serif"/>
        </w:rPr>
        <w:t xml:space="preserve">The strongest defensible novelty is therefore not</w:t>
      </w:r>
      <w:r>
        <w:rPr>
          <w:rFonts w:ascii="DejaVu Serif" w:hAnsi="DejaVu Serif" w:eastAsia="DejaVu Serif"/>
        </w:rPr>
        <w:t xml:space="preserve"> </w:t>
      </w:r>
      <w:r>
        <w:rPr>
          <w:rFonts w:ascii="DejaVu Serif" w:hAnsi="DejaVu Serif" w:eastAsia="DejaVu Serif"/>
        </w:rPr>
        <w:t xml:space="preserve">“strain affects catalysis”</w:t>
      </w:r>
      <w:r>
        <w:rPr>
          <w:rFonts w:ascii="DejaVu Serif" w:hAnsi="DejaVu Serif" w:eastAsia="DejaVu Serif"/>
        </w:rPr>
        <w:t xml:space="preserve"> </w:t>
      </w:r>
      <w:r>
        <w:rPr>
          <w:rFonts w:ascii="DejaVu Serif" w:hAnsi="DejaVu Serif" w:eastAsia="DejaVu Serif"/>
        </w:rPr>
        <w:t xml:space="preserve">in general. It is the reported integration of controlled sub-percent strain, Cu3Pt ORR activity, selective dealloying, a Pt-enriched working surface, and a pure-Pt thin-film comparison that reaches near-equal potential at the declared current density with one quarter of the Pt content.</w:t>
      </w:r>
    </w:p>
    <w:bookmarkEnd w:id="95"/>
    <w:bookmarkStart w:id="96" w:name="required-promotion-experiment"/>
    <w:p>
      <w:pPr>
        <w:pStyle w:val="Heading2"/>
        <w:keepNext/>
        <w:widowControl/>
      </w:pPr>
      <w:r>
        <w:rPr>
          <w:rFonts w:ascii="DejaVu Serif" w:hAnsi="DejaVu Serif" w:eastAsia="DejaVu Serif"/>
        </w:rPr>
        <w:t xml:space="preserve">7.4 Required promotion experiment</w:t>
      </w:r>
    </w:p>
    <w:p>
      <w:pPr>
        <w:pStyle w:val="FirstParagraph"/>
        <w:widowControl/>
      </w:pPr>
      <w:r>
        <w:rPr>
          <w:rFonts w:ascii="DejaVu Serif" w:hAnsi="DejaVu Serif" w:eastAsia="DejaVu Serif"/>
        </w:rPr>
        <w:t xml:space="preserve">A high-information follow-up should vary strain and dealloying independently. One design is a factorial protocol with:</w:t>
      </w:r>
    </w:p>
    <w:p>
      <w:pPr>
        <w:pStyle w:val="Compact"/>
        <w:numPr>
          <w:ilvl w:val="0"/>
          <w:numId w:val="1016"/>
        </w:numPr>
        <w:widowControl/>
      </w:pPr>
      <w:r>
        <w:rPr>
          <w:rFonts w:ascii="DejaVu Serif" w:hAnsi="DejaVu Serif" w:eastAsia="DejaVu Serif"/>
        </w:rPr>
        <w:t xml:space="preserve">compression, tension, and zero-strain controls;</w:t>
      </w:r>
    </w:p>
    <w:p>
      <w:pPr>
        <w:pStyle w:val="Compact"/>
        <w:numPr>
          <w:ilvl w:val="0"/>
          <w:numId w:val="1016"/>
        </w:numPr>
        <w:widowControl/>
      </w:pPr>
      <w:r>
        <w:rPr>
          <w:rFonts w:ascii="DejaVu Serif" w:hAnsi="DejaVu Serif" w:eastAsia="DejaVu Serif"/>
        </w:rPr>
        <w:t xml:space="preserve">pre-dealloyed and undealloyed surfaces;</w:t>
      </w:r>
    </w:p>
    <w:p>
      <w:pPr>
        <w:pStyle w:val="Compact"/>
        <w:numPr>
          <w:ilvl w:val="0"/>
          <w:numId w:val="1016"/>
        </w:numPr>
        <w:widowControl/>
      </w:pPr>
      <w:r>
        <w:rPr>
          <w:rFonts w:ascii="DejaVu Serif" w:hAnsi="DejaVu Serif" w:eastAsia="DejaVu Serif"/>
        </w:rPr>
        <w:t xml:space="preserve">fixed Pt mass and independently measured electrochemical surface area;</w:t>
      </w:r>
    </w:p>
    <w:p>
      <w:pPr>
        <w:pStyle w:val="Compact"/>
        <w:numPr>
          <w:ilvl w:val="0"/>
          <w:numId w:val="1016"/>
        </w:numPr>
        <w:widowControl/>
      </w:pPr>
      <w:r>
        <w:rPr>
          <w:rFonts w:ascii="DejaVu Serif" w:hAnsi="DejaVu Serif" w:eastAsia="DejaVu Serif"/>
        </w:rPr>
        <w:t xml:space="preserve">operando strain, composition, and adsorbate measurements;</w:t>
      </w:r>
    </w:p>
    <w:p>
      <w:pPr>
        <w:pStyle w:val="Compact"/>
        <w:numPr>
          <w:ilvl w:val="0"/>
          <w:numId w:val="1016"/>
        </w:numPr>
        <w:widowControl/>
      </w:pPr>
      <w:r>
        <w:rPr>
          <w:rFonts w:ascii="DejaVu Serif" w:hAnsi="DejaVu Serif" w:eastAsia="DejaVu Serif"/>
        </w:rPr>
        <w:t xml:space="preserve">long-duration cycling and thermal cycling;</w:t>
      </w:r>
    </w:p>
    <w:p>
      <w:pPr>
        <w:pStyle w:val="Compact"/>
        <w:numPr>
          <w:ilvl w:val="0"/>
          <w:numId w:val="1016"/>
        </w:numPr>
        <w:widowControl/>
      </w:pPr>
      <w:r>
        <w:rPr>
          <w:rFonts w:ascii="DejaVu Serif" w:hAnsi="DejaVu Serif" w:eastAsia="DejaVu Serif"/>
        </w:rPr>
        <w:t xml:space="preserve">full current-voltage curves, Tafel behavior, impedance, mass activity, and dissolution rates;</w:t>
      </w:r>
    </w:p>
    <w:p>
      <w:pPr>
        <w:pStyle w:val="Compact"/>
        <w:numPr>
          <w:ilvl w:val="0"/>
          <w:numId w:val="1016"/>
        </w:numPr>
        <w:widowControl/>
      </w:pPr>
      <w:r>
        <w:rPr>
          <w:rFonts w:ascii="DejaVu Serif" w:hAnsi="DejaVu Serif" w:eastAsia="DejaVu Serif"/>
        </w:rPr>
        <w:t xml:space="preserve">a membrane-electrode-assembly test held out from thin-film calibration.</w:t>
      </w:r>
    </w:p>
    <w:p>
      <w:pPr>
        <w:pStyle w:val="FirstParagraph"/>
        <w:widowControl/>
      </w:pPr>
      <w:r>
        <w:rPr>
          <w:rFonts w:ascii="DejaVu Serif" w:hAnsi="DejaVu Serif" w:eastAsia="DejaVu Serif"/>
        </w:rPr>
        <w:t xml:space="preserve">The self-rewriting-edge model is weakened if strain loses predictive value after surface area and composition are controlled, or if the effect disappears under realistic operation.</w:t>
      </w:r>
    </w:p>
    <w:bookmarkEnd w:id="96"/>
    <w:bookmarkEnd w:id="97"/>
    <w:bookmarkStart w:id="98" w:name="X8f6d884a58d2cdfb45246de129a68ed0e9d7bdb"/>
    <w:p>
      <w:pPr>
        <w:pStyle w:val="Heading1"/>
        <w:keepNext/>
        <w:widowControl/>
        <w:pBdr>
          <w:bottom w:val="single" w:sz="6" w:space="3" w:color="B99822"/>
        </w:pBdr>
      </w:pPr>
      <w:r>
        <w:rPr>
          <w:rFonts w:ascii="DejaVu Serif" w:hAnsi="DejaVu Serif" w:eastAsia="DejaVu Serif"/>
        </w:rPr>
        <w:t xml:space="preserve">Part III - Active support, visibility, and sector-complete instruments</w:t>
      </w:r>
    </w:p>
    <w:bookmarkEnd w:id="98"/>
    <w:bookmarkStart w:id="104" w:name="mode-resolved-active-support"/>
    <w:p>
      <w:pPr>
        <w:pStyle w:val="Heading1"/>
        <w:keepNext/>
        <w:widowControl/>
        <w:pBdr>
          <w:bottom w:val="single" w:sz="6" w:space="3" w:color="B99822"/>
        </w:pBdr>
      </w:pPr>
      <w:r>
        <w:rPr>
          <w:rFonts w:ascii="DejaVu Serif" w:hAnsi="DejaVu Serif" w:eastAsia="DejaVu Serif"/>
        </w:rPr>
        <w:t xml:space="preserve">8. Mode-resolved active support</w:t>
      </w:r>
    </w:p>
    <w:bookmarkStart w:id="99" w:name="why-nominal-input-is-too-coarse"/>
    <w:p>
      <w:pPr>
        <w:pStyle w:val="Heading2"/>
        <w:keepNext/>
        <w:widowControl/>
      </w:pPr>
      <w:r>
        <w:rPr>
          <w:rFonts w:ascii="DejaVu Serif" w:hAnsi="DejaVu Serif" w:eastAsia="DejaVu Serif"/>
        </w:rPr>
        <w:t xml:space="preserve">8.1 Why nominal input is too coarse</w:t>
      </w:r>
    </w:p>
    <w:p>
      <w:pPr>
        <w:pStyle w:val="FirstParagraph"/>
        <w:widowControl/>
      </w:pPr>
      <w:r>
        <w:rPr>
          <w:rFonts w:ascii="DejaVu Serif" w:hAnsi="DejaVu Serif" w:eastAsia="DejaVu Serif"/>
        </w:rPr>
        <w:t xml:space="preserve">A source can be present without coupling effectively. The active-support draft was motivated by three heterogeneous cases: a flying-focus accelerator in which the useful overlap moves through spacetime; radiofrequency disturbance of bird orientation in which waveform envelope matters; and a catalyst lead in which different geometric measures may control opposite operating modes.</w:t>
      </w:r>
      <w:r>
        <w:rPr>
          <w:rFonts w:ascii="DejaVu Serif" w:hAnsi="DejaVu Serif" w:eastAsia="DejaVu Serif"/>
        </w:rPr>
        <w:t xml:space="preserve"> </w:t>
      </w:r>
      <w:r>
        <w:rPr>
          <w:rFonts w:ascii="DejaVu Serif" w:hAnsi="DejaVu Serif" w:eastAsia="DejaVu Serif"/>
        </w:rPr>
        <w:t xml:space="preserve">(</w:t>
      </w:r>
      <w:hyperlink w:anchor="ref-activeSupportDraft">
        <w:r>
          <w:rPr>
            <w:rStyle w:val="Hyperlink"/>
          </w:rPr>
          <w:t xml:space="preserve">Jacko T. 2026g</w:t>
        </w:r>
      </w:hyperlink>
      <w:r>
        <w:rPr>
          <w:rFonts w:ascii="DejaVu Serif" w:hAnsi="DejaVu Serif" w:eastAsia="DejaVu Serif"/>
        </w:rPr>
        <w:t xml:space="preserve">;</w:t>
      </w:r>
      <w:r>
        <w:rPr>
          <w:rFonts w:ascii="DejaVu Serif" w:hAnsi="DejaVu Serif" w:eastAsia="DejaVu Serif"/>
        </w:rPr>
        <w:t xml:space="preserve"> </w:t>
      </w:r>
      <w:hyperlink w:anchor="ref-arrowsmith2026">
        <w:r>
          <w:rPr>
            <w:rStyle w:val="Hyperlink"/>
          </w:rPr>
          <w:t xml:space="preserve">Arrowsmith et al. 2026</w:t>
        </w:r>
      </w:hyperlink>
      <w:r>
        <w:rPr>
          <w:rFonts w:ascii="DejaVu Serif" w:hAnsi="DejaVu Serif" w:eastAsia="DejaVu Serif"/>
        </w:rPr>
        <w:t xml:space="preserve">;</w:t>
      </w:r>
      <w:r>
        <w:rPr>
          <w:rFonts w:ascii="DejaVu Serif" w:hAnsi="DejaVu Serif" w:eastAsia="DejaVu Serif"/>
        </w:rPr>
        <w:t xml:space="preserve"> </w:t>
      </w:r>
      <w:hyperlink w:anchor="ref-kavokin2026">
        <w:r>
          <w:rPr>
            <w:rStyle w:val="Hyperlink"/>
          </w:rPr>
          <w:t xml:space="preserve">Kavokin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general correction is</w:t>
      </w:r>
    </w:p>
    <w:p>
      <w:pPr>
        <w:pStyle w:val="BodyText"/>
        <w:widowControl/>
      </w:pPr>
      <m:oMathPara>
        <m:oMathParaPr>
          <m:jc m:val="center"/>
        </m:oMathParaPr>
        <m:oMath>
          <m:m>
            <m:mPr>
              <m:baseJc m:val="center"/>
              <m:plcHide m:val="on"/>
              <m:mcs>
                <m:mc>
                  <m:mcPr>
                    <m:mcJc m:val="right"/>
                    <m:count m:val="1"/>
                  </m:mcPr>
                </m:mc>
                <m:mc>
                  <m:mcPr>
                    <m:mcJc m:val="left"/>
                    <m:count m:val="1"/>
                  </m:mcPr>
                </m:mc>
              </m:mcs>
            </m:mPr>
            <m:mr>
              <m:e>
                <m:r>
                  <m:rPr>
                    <m:nor/>
                    <m:sty m:val="p"/>
                  </m:rPr>
                  <m:t>source</m:t>
                </m:r>
              </m:e>
              <m:e>
                <m:r>
                  <m:rPr>
                    <m:sty m:val="p"/>
                  </m:rPr>
                  <m:t>→</m:t>
                </m:r>
                <m:r>
                  <m:rPr>
                    <m:nor/>
                    <m:sty m:val="p"/>
                  </m:rPr>
                  <m:t>waveform/control</m:t>
                </m:r>
                <m:r>
                  <m:rPr>
                    <m:sty m:val="p"/>
                  </m:rPr>
                  <m:t>→</m:t>
                </m:r>
                <m:r>
                  <m:rPr>
                    <m:nor/>
                    <m:sty m:val="p"/>
                  </m:rPr>
                  <m:t>active support</m:t>
                </m:r>
              </m:e>
            </m:mr>
            <m:mr>
              <m:e/>
              <m:e>
                <m:r>
                  <m:rPr>
                    <m:sty m:val="p"/>
                  </m:rPr>
                  <m:t>→</m:t>
                </m:r>
                <m:r>
                  <m:rPr>
                    <m:nor/>
                    <m:sty m:val="p"/>
                  </m:rPr>
                  <m:t>local state change</m:t>
                </m:r>
                <m:r>
                  <m:rPr>
                    <m:sty m:val="p"/>
                  </m:rPr>
                  <m:t>→</m:t>
                </m:r>
                <m:r>
                  <m:rPr>
                    <m:nor/>
                    <m:sty m:val="p"/>
                  </m:rPr>
                  <m:t>system output</m:t>
                </m:r>
              </m:e>
            </m:mr>
            <m:mr>
              <m:e/>
              <m:e>
                <m:r>
                  <m:rPr>
                    <m:sty m:val="p"/>
                  </m:rPr>
                  <m:t>→</m:t>
                </m:r>
                <m:r>
                  <m:rPr>
                    <m:nor/>
                    <m:sty m:val="p"/>
                  </m:rPr>
                  <m:t>residue</m:t>
                </m:r>
                <m:r>
                  <m:rPr>
                    <m:sty m:val="p"/>
                  </m:rPr>
                  <m:t>→</m:t>
                </m:r>
                <m:r>
                  <m:rPr>
                    <m:nor/>
                    <m:sty m:val="p"/>
                  </m:rPr>
                  <m:t>prediction</m:t>
                </m:r>
                <m:r>
                  <m:rPr>
                    <m:sty m:val="p"/>
                  </m:rPr>
                  <m:t>.</m:t>
                </m:r>
              </m:e>
            </m:mr>
          </m:m>
        </m:oMath>
      </m:oMathPara>
    </w:p>
    <w:p>
      <w:pPr>
        <w:pStyle w:val="FirstParagraph"/>
        <w:widowControl/>
      </w:pPr>
      <w:r>
        <w:rPr>
          <w:rFonts w:ascii="DejaVu Serif" w:hAnsi="DejaVu Serif" w:eastAsia="DejaVu Serif"/>
        </w:rPr>
        <w:t xml:space="preserve">Total energy, peak field, total catalyst mass, or nominal frequency may fail to identify the effective interaction.</w:t>
      </w:r>
    </w:p>
    <w:bookmarkEnd w:id="99"/>
    <w:bookmarkStart w:id="100" w:name="support-kernel"/>
    <w:p>
      <w:pPr>
        <w:pStyle w:val="Heading2"/>
        <w:keepNext/>
        <w:widowControl/>
      </w:pPr>
      <w:r>
        <w:rPr>
          <w:rFonts w:ascii="DejaVu Serif" w:hAnsi="DejaVu Serif" w:eastAsia="DejaVu Serif"/>
        </w:rPr>
        <w:t xml:space="preserve">8.2 Support kernel</w:t>
      </w:r>
    </w:p>
    <w:p>
      <w:pPr>
        <w:pStyle w:val="FirstParagraph"/>
        <w:widowControl/>
      </w:pPr>
      <w:r>
        <w:rPr>
          <w:rFonts w:ascii="DejaVu Serif" w:hAnsi="DejaVu Serif" w:eastAsia="DejaVu Serif"/>
        </w:rPr>
        <w:t xml:space="preserve">For operating mode</w:t>
      </w:r>
      <w:r>
        <w:rPr>
          <w:rFonts w:ascii="DejaVu Serif" w:hAnsi="DejaVu Serif" w:eastAsia="DejaVu Serif"/>
        </w:rPr>
        <w:t xml:space="preserve"> </w:t>
      </w:r>
      <m:oMath>
        <m:r>
          <m:t>μ</m:t>
        </m:r>
      </m:oMath>
      <w:r>
        <w:rPr>
          <w:rFonts w:ascii="DejaVu Serif" w:hAnsi="DejaVu Serif" w:eastAsia="DejaVu Serif"/>
        </w:rPr>
        <w:t xml:space="preserve"> </w:t>
      </w:r>
      <w:r>
        <w:rPr>
          <w:rFonts w:ascii="DejaVu Serif" w:hAnsi="DejaVu Serif" w:eastAsia="DejaVu Serif"/>
        </w:rPr>
        <w:t xml:space="preserve">and control</w:t>
      </w:r>
      <w:r>
        <w:rPr>
          <w:rFonts w:ascii="DejaVu Serif" w:hAnsi="DejaVu Serif" w:eastAsia="DejaVu Serif"/>
        </w:rPr>
        <w:t xml:space="preserve"> </w:t>
      </w:r>
      <m:oMath>
        <m:r>
          <m:t>u</m:t>
        </m:r>
      </m:oMath>
      <w:r>
        <w:rPr>
          <w:rFonts w:ascii="DejaVu Serif" w:hAnsi="DejaVu Serif" w:eastAsia="DejaVu Serif"/>
        </w:rPr>
        <w:t xml:space="preserve">, let</w:t>
      </w:r>
    </w:p>
    <w:p>
      <w:pPr>
        <w:pStyle w:val="BodyText"/>
        <w:widowControl/>
      </w:pPr>
      <m:oMathPara>
        <m:oMathParaPr>
          <m:jc m:val="center"/>
        </m:oMathParaPr>
        <m:oMath>
          <m:sSub>
            <m:e>
              <m:r>
                <m:t>a</m:t>
              </m:r>
            </m:e>
            <m:sub>
              <m:r>
                <m:t>μ</m:t>
              </m:r>
              <m:r>
                <m:rPr>
                  <m:sty m:val="p"/>
                </m:rPr>
                <m:t>,</m:t>
              </m:r>
              <m:r>
                <m:t>u</m:t>
              </m:r>
            </m:sub>
          </m:sSub>
          <m:d>
            <m:dPr>
              <m:begChr m:val="("/>
              <m:sepChr m:val=""/>
              <m:endChr m:val=")"/>
              <m:grow/>
            </m:dPr>
            <m:e>
              <m:r>
                <m:rPr>
                  <m:sty m:val="b"/>
                </m:rPr>
                <m:t>r</m:t>
              </m:r>
              <m:r>
                <m:rPr>
                  <m:sty m:val="p"/>
                </m:rPr>
                <m:t>,</m:t>
              </m:r>
              <m:r>
                <m:t>t</m:t>
              </m:r>
              <m:r>
                <m:rPr>
                  <m:sty m:val="p"/>
                </m:rPr>
                <m:t>,</m:t>
              </m:r>
              <m:r>
                <m:t>ν</m:t>
              </m:r>
            </m:e>
          </m:d>
          <m:r>
            <m:rPr>
              <m:sty m:val="p"/>
            </m:rPr>
            <m:t>∈</m:t>
          </m:r>
          <m:d>
            <m:dPr>
              <m:begChr m:val="["/>
              <m:sepChr m:val=""/>
              <m:endChr m:val="]"/>
              <m:grow/>
            </m:dPr>
            <m:e>
              <m:r>
                <m:t>0</m:t>
              </m:r>
              <m:r>
                <m:rPr>
                  <m:sty m:val="p"/>
                </m:rPr>
                <m:t>,</m:t>
              </m:r>
              <m:r>
                <m:t>1</m:t>
              </m:r>
            </m:e>
          </m:d>
        </m:oMath>
      </m:oMathPara>
    </w:p>
    <w:p>
      <w:pPr>
        <w:pStyle w:val="FirstParagraph"/>
        <w:widowControl/>
      </w:pPr>
      <w:r>
        <w:rPr>
          <w:rFonts w:ascii="DejaVu Serif" w:hAnsi="DejaVu Serif" w:eastAsia="DejaVu Serif"/>
        </w:rPr>
        <w:t xml:space="preserve">be a dimensionless support weight. Let</w:t>
      </w:r>
      <w:r>
        <w:rPr>
          <w:rFonts w:ascii="DejaVu Serif" w:hAnsi="DejaVu Serif" w:eastAsia="DejaVu Serif"/>
        </w:rPr>
        <w:t xml:space="preserve"> </w:t>
      </w:r>
      <m:oMath>
        <m:sSub>
          <m:e>
            <m:r>
              <m:t>R</m:t>
            </m:r>
          </m:e>
          <m:sub>
            <m:r>
              <m:t>μ</m:t>
            </m:r>
            <m:r>
              <m:rPr>
                <m:sty m:val="p"/>
              </m:rPr>
              <m:t>,</m:t>
            </m:r>
            <m:r>
              <m:t>u</m:t>
            </m:r>
          </m:sub>
        </m:sSub>
      </m:oMath>
      <w:r>
        <w:rPr>
          <w:rFonts w:ascii="DejaVu Serif" w:hAnsi="DejaVu Serif" w:eastAsia="DejaVu Serif"/>
        </w:rPr>
        <w:t xml:space="preserve"> </w:t>
      </w:r>
      <w:r>
        <w:rPr>
          <w:rFonts w:ascii="DejaVu Serif" w:hAnsi="DejaVu Serif" w:eastAsia="DejaVu Serif"/>
        </w:rPr>
        <w:t xml:space="preserve">be a local response density with declared units and measure. Then</w:t>
      </w:r>
    </w:p>
    <w:p>
      <w:pPr>
        <w:pStyle w:val="BodyText"/>
        <w:widowControl/>
      </w:pPr>
      <m:oMathPara>
        <m:oMathParaPr>
          <m:jc m:val="center"/>
        </m:oMathParaPr>
        <m:oMath>
          <m:sSub>
            <m:e>
              <m:r>
                <m:t>Y</m:t>
              </m:r>
            </m:e>
            <m:sub>
              <m:r>
                <m:t>μ</m:t>
              </m:r>
              <m:r>
                <m:rPr>
                  <m:sty m:val="p"/>
                </m:rPr>
                <m:t>,</m:t>
              </m:r>
              <m:r>
                <m:t>u</m:t>
              </m:r>
            </m:sub>
          </m:sSub>
          <m:r>
            <m:rPr>
              <m:sty m:val="p"/>
            </m:rPr>
            <m:t>=</m:t>
          </m:r>
          <m:nary>
            <m:naryPr>
              <m:chr m:val="∫"/>
              <m:limLoc m:val="subSup"/>
              <m:subHide m:val="off"/>
              <m:supHide m:val="on"/>
            </m:naryPr>
            <m:sub>
              <m:sSub>
                <m:e>
                  <m:r>
                    <m:t>Ω</m:t>
                  </m:r>
                </m:e>
                <m:sub>
                  <m:r>
                    <m:t>r</m:t>
                  </m:r>
                </m:sub>
              </m:sSub>
            </m:sub>
            <m:sup>
              <m:r>
                <m:t>​</m:t>
              </m:r>
            </m:sup>
            <m:e>
              <m:nary>
                <m:naryPr>
                  <m:chr m:val="∫"/>
                  <m:limLoc m:val="subSup"/>
                  <m:subHide m:val="off"/>
                  <m:supHide m:val="on"/>
                </m:naryPr>
                <m:sub>
                  <m:r>
                    <m:t>T</m:t>
                  </m:r>
                </m:sub>
                <m:sup>
                  <m:r>
                    <m:t>​</m:t>
                  </m:r>
                </m:sup>
                <m:e>
                  <m:nary>
                    <m:naryPr>
                      <m:chr m:val="∫"/>
                      <m:limLoc m:val="subSup"/>
                      <m:subHide m:val="off"/>
                      <m:supHide m:val="on"/>
                    </m:naryPr>
                    <m:sub>
                      <m:sSub>
                        <m:e>
                          <m:r>
                            <m:t>Ω</m:t>
                          </m:r>
                        </m:e>
                        <m:sub>
                          <m:r>
                            <m:t>ν</m:t>
                          </m:r>
                        </m:sub>
                      </m:sSub>
                    </m:sub>
                    <m:sup>
                      <m:r>
                        <m:t>​</m:t>
                      </m:r>
                    </m:sup>
                    <m:e>
                      <m:sSub>
                        <m:e>
                          <m:r>
                            <m:t>a</m:t>
                          </m:r>
                        </m:e>
                        <m:sub>
                          <m:r>
                            <m:t>μ</m:t>
                          </m:r>
                          <m:r>
                            <m:rPr>
                              <m:sty m:val="p"/>
                            </m:rPr>
                            <m:t>,</m:t>
                          </m:r>
                          <m:r>
                            <m:t>u</m:t>
                          </m:r>
                        </m:sub>
                      </m:sSub>
                    </m:e>
                  </m:nary>
                </m:e>
              </m:nary>
            </m:e>
          </m:nary>
          <m:d>
            <m:dPr>
              <m:begChr m:val="("/>
              <m:sepChr m:val=""/>
              <m:endChr m:val=")"/>
              <m:grow/>
            </m:dPr>
            <m:e>
              <m:r>
                <m:rPr>
                  <m:sty m:val="b"/>
                </m:rPr>
                <m:t>r</m:t>
              </m:r>
              <m:r>
                <m:rPr>
                  <m:sty m:val="p"/>
                </m:rPr>
                <m:t>,</m:t>
              </m:r>
              <m:r>
                <m:t>t</m:t>
              </m:r>
              <m:r>
                <m:rPr>
                  <m:sty m:val="p"/>
                </m:rPr>
                <m:t>,</m:t>
              </m:r>
              <m:r>
                <m:t>ν</m:t>
              </m:r>
            </m:e>
          </m:d>
          <m:sSub>
            <m:e>
              <m:r>
                <m:t>R</m:t>
              </m:r>
            </m:e>
            <m:sub>
              <m:r>
                <m:t>μ</m:t>
              </m:r>
              <m:r>
                <m:rPr>
                  <m:sty m:val="p"/>
                </m:rPr>
                <m:t>,</m:t>
              </m:r>
              <m:r>
                <m:t>u</m:t>
              </m:r>
            </m:sub>
          </m:sSub>
          <m:d>
            <m:dPr>
              <m:begChr m:val="("/>
              <m:sepChr m:val=""/>
              <m:endChr m:val=")"/>
              <m:grow/>
            </m:dPr>
            <m:e>
              <m:r>
                <m:t>X</m:t>
              </m:r>
              <m:r>
                <m:rPr>
                  <m:sty m:val="p"/>
                </m:rPr>
                <m:t>,</m:t>
              </m:r>
              <m:sSub>
                <m:e>
                  <m:r>
                    <m:t>b</m:t>
                  </m:r>
                </m:e>
                <m:sub>
                  <m:r>
                    <m:t>E</m:t>
                  </m:r>
                </m:sub>
              </m:sSub>
              <m:r>
                <m:rPr>
                  <m:sty m:val="p"/>
                </m:rPr>
                <m:t>;</m:t>
              </m:r>
              <m:r>
                <m:rPr>
                  <m:sty m:val="b"/>
                </m:rPr>
                <m:t>r</m:t>
              </m:r>
              <m:r>
                <m:rPr>
                  <m:sty m:val="p"/>
                </m:rPr>
                <m:t>,</m:t>
              </m:r>
              <m:r>
                <m:t>t</m:t>
              </m:r>
              <m:r>
                <m:rPr>
                  <m:sty m:val="p"/>
                </m:rPr>
                <m:t>,</m:t>
              </m:r>
              <m:r>
                <m:t>ν</m:t>
              </m:r>
            </m:e>
          </m:d>
          <m:r>
            <m:t> </m:t>
          </m:r>
          <m:r>
            <m:t>d</m:t>
          </m:r>
          <m:r>
            <m:t>ν</m:t>
          </m:r>
          <m:r>
            <m:t> </m:t>
          </m:r>
          <m:r>
            <m:t>d</m:t>
          </m:r>
          <m:r>
            <m:t>t</m:t>
          </m:r>
          <m:r>
            <m:t> </m:t>
          </m:r>
          <m:r>
            <m:t>d</m:t>
          </m:r>
          <m:r>
            <m:rPr>
              <m:sty m:val="b"/>
            </m:rPr>
            <m:t>r</m:t>
          </m:r>
          <m:r>
            <m:rPr>
              <m:sty m:val="p"/>
            </m:rPr>
            <m:t>.</m:t>
          </m:r>
        </m:oMath>
      </m:oMathPara>
    </w:p>
    <w:p>
      <w:pPr>
        <w:pStyle w:val="FirstParagraph"/>
        <w:widowControl/>
      </w:pPr>
      <w:r>
        <w:rPr>
          <w:rFonts w:ascii="DejaVu Serif" w:hAnsi="DejaVu Serif" w:eastAsia="DejaVu Serif"/>
        </w:rPr>
        <w:t xml:space="preserve">This is a bookkeeping interface, not a universal constitutive law. The application must state the spatial dimension, coordinates, time window, spectral measure, units of</w:t>
      </w:r>
      <w:r>
        <w:rPr>
          <w:rFonts w:ascii="DejaVu Serif" w:hAnsi="DejaVu Serif" w:eastAsia="DejaVu Serif"/>
        </w:rPr>
        <w:t xml:space="preserve"> </w:t>
      </w:r>
      <m:oMath>
        <m:r>
          <m:t>R</m:t>
        </m:r>
      </m:oMath>
      <w:r>
        <w:rPr>
          <w:rFonts w:ascii="DejaVu Serif" w:hAnsi="DejaVu Serif" w:eastAsia="DejaVu Serif"/>
        </w:rPr>
        <w:t xml:space="preserve">, normalization of</w:t>
      </w:r>
      <w:r>
        <w:rPr>
          <w:rFonts w:ascii="DejaVu Serif" w:hAnsi="DejaVu Serif" w:eastAsia="DejaVu Serif"/>
        </w:rPr>
        <w:t xml:space="preserve"> </w:t>
      </w:r>
      <m:oMath>
        <m:r>
          <m:t>a</m:t>
        </m:r>
      </m:oMath>
      <w:r>
        <w:rPr>
          <w:rFonts w:ascii="DejaVu Serif" w:hAnsi="DejaVu Serif" w:eastAsia="DejaVu Serif"/>
        </w:rPr>
        <w:t xml:space="preserve">, threshold rule, and boundary treatment.</w:t>
      </w:r>
    </w:p>
    <w:p>
      <w:pPr>
        <w:pStyle w:val="BodyText"/>
        <w:widowControl/>
      </w:pPr>
      <w:r>
        <w:rPr>
          <w:rFonts w:ascii="DejaVu Serif" w:hAnsi="DejaVu Serif" w:eastAsia="DejaVu Serif"/>
        </w:rPr>
        <w:t xml:space="preserve">A thresholded support is</w:t>
      </w:r>
    </w:p>
    <w:p>
      <w:pPr>
        <w:pStyle w:val="BodyText"/>
        <w:widowControl/>
      </w:pPr>
      <m:oMathPara>
        <m:oMathParaPr>
          <m:jc m:val="center"/>
        </m:oMathParaPr>
        <m:oMath>
          <m:sSub>
            <m:e>
              <m:r>
                <m:rPr>
                  <m:sty m:val="p"/>
                  <m:scr m:val="script"/>
                </m:rPr>
                <m:t>A</m:t>
              </m:r>
            </m:e>
            <m:sub>
              <m:r>
                <m:t>μ</m:t>
              </m:r>
              <m:r>
                <m:rPr>
                  <m:sty m:val="p"/>
                </m:rPr>
                <m:t>,</m:t>
              </m:r>
              <m:r>
                <m:t>u</m:t>
              </m:r>
            </m:sub>
          </m:sSub>
          <m:d>
            <m:dPr>
              <m:begChr m:val="("/>
              <m:sepChr m:val=""/>
              <m:endChr m:val=")"/>
              <m:grow/>
            </m:dPr>
            <m:e>
              <m:r>
                <m:t>ϑ</m:t>
              </m:r>
            </m:e>
          </m:d>
          <m:r>
            <m:rPr>
              <m:sty m:val="p"/>
            </m:rPr>
            <m:t>=</m:t>
          </m:r>
          <m:r>
            <m:rPr>
              <m:sty m:val="p"/>
            </m:rPr>
            <m:t>{</m:t>
          </m:r>
          <m:d>
            <m:dPr>
              <m:begChr m:val="("/>
              <m:sepChr m:val=""/>
              <m:endChr m:val=")"/>
              <m:grow/>
            </m:dPr>
            <m:e>
              <m:r>
                <m:rPr>
                  <m:sty m:val="b"/>
                </m:rPr>
                <m:t>r</m:t>
              </m:r>
              <m:r>
                <m:rPr>
                  <m:sty m:val="p"/>
                </m:rPr>
                <m:t>,</m:t>
              </m:r>
              <m:r>
                <m:t>t</m:t>
              </m:r>
              <m:r>
                <m:rPr>
                  <m:sty m:val="p"/>
                </m:rPr>
                <m:t>,</m:t>
              </m:r>
              <m:r>
                <m:t>ν</m:t>
              </m:r>
            </m:e>
          </m:d>
          <m:r>
            <m:rPr>
              <m:sty m:val="p"/>
            </m:rPr>
            <m:t>:</m:t>
          </m:r>
          <m:sSub>
            <m:e>
              <m:r>
                <m:t>a</m:t>
              </m:r>
            </m:e>
            <m:sub>
              <m:r>
                <m:t>μ</m:t>
              </m:r>
              <m:r>
                <m:rPr>
                  <m:sty m:val="p"/>
                </m:rPr>
                <m:t>,</m:t>
              </m:r>
              <m:r>
                <m:t>u</m:t>
              </m:r>
            </m:sub>
          </m:sSub>
          <m:r>
            <m:rPr>
              <m:sty m:val="p"/>
            </m:rPr>
            <m:t>&gt;</m:t>
          </m:r>
          <m:r>
            <m:t>ϑ</m:t>
          </m:r>
          <m:r>
            <m:rPr>
              <m:sty m:val="p"/>
            </m:rPr>
            <m:t>}</m:t>
          </m:r>
          <m:r>
            <m:rPr>
              <m:sty m:val="p"/>
            </m:rPr>
            <m:t>.</m:t>
          </m:r>
        </m:oMath>
      </m:oMathPara>
    </w:p>
    <w:p>
      <w:pPr>
        <w:pStyle w:val="FirstParagraph"/>
        <w:widowControl/>
      </w:pPr>
      <w:r>
        <w:rPr>
          <w:rFonts w:ascii="DejaVu Serif" w:hAnsi="DejaVu Serif" w:eastAsia="DejaVu Serif"/>
        </w:rPr>
        <w:t xml:space="preserve">For any</w:t>
      </w:r>
      <w:r>
        <w:rPr>
          <w:rFonts w:ascii="DejaVu Serif" w:hAnsi="DejaVu Serif" w:eastAsia="DejaVu Serif"/>
        </w:rPr>
        <w:t xml:space="preserve"> </w:t>
      </w:r>
      <m:oMath>
        <m:r>
          <m:t>c</m:t>
        </m:r>
        <m:r>
          <m:rPr>
            <m:sty m:val="p"/>
          </m:rPr>
          <m:t>&gt;</m:t>
        </m:r>
        <m:r>
          <m:t>0</m:t>
        </m:r>
      </m:oMath>
      <w:r>
        <w:rPr>
          <w:rFonts w:ascii="DejaVu Serif" w:hAnsi="DejaVu Serif" w:eastAsia="DejaVu Serif"/>
        </w:rPr>
        <w:t xml:space="preserve"> </w:t>
      </w:r>
      <w:r>
        <w:rPr>
          <w:rFonts w:ascii="DejaVu Serif" w:hAnsi="DejaVu Serif" w:eastAsia="DejaVu Serif"/>
        </w:rPr>
        <w:t xml:space="preserve">such that</w:t>
      </w:r>
      <w:r>
        <w:rPr>
          <w:rFonts w:ascii="DejaVu Serif" w:hAnsi="DejaVu Serif" w:eastAsia="DejaVu Serif"/>
        </w:rPr>
        <w:t xml:space="preserve"> </w:t>
      </w:r>
      <m:oMath>
        <m:r>
          <m:t>c</m:t>
        </m:r>
        <m:r>
          <m:t>a</m:t>
        </m:r>
      </m:oMath>
      <w:r>
        <w:rPr>
          <w:rFonts w:ascii="DejaVu Serif" w:hAnsi="DejaVu Serif" w:eastAsia="DejaVu Serif"/>
        </w:rPr>
        <w:t xml:space="preserve"> </w:t>
      </w:r>
      <w:r>
        <w:rPr>
          <w:rFonts w:ascii="DejaVu Serif" w:hAnsi="DejaVu Serif" w:eastAsia="DejaVu Serif"/>
        </w:rPr>
        <w:t xml:space="preserve">remains in the declared admissible support-weight domain (in particular,</w:t>
      </w:r>
      <w:r>
        <w:rPr>
          <w:rFonts w:ascii="DejaVu Serif" w:hAnsi="DejaVu Serif" w:eastAsia="DejaVu Serif"/>
        </w:rPr>
        <w:t xml:space="preserve"> </w:t>
      </w:r>
      <m:oMath>
        <m:r>
          <m:t>0</m:t>
        </m:r>
        <m:r>
          <m:rPr>
            <m:sty m:val="p"/>
          </m:rPr>
          <m:t>≤</m:t>
        </m:r>
        <m:r>
          <m:t>c</m:t>
        </m:r>
        <m:r>
          <m:t>a</m:t>
        </m:r>
        <m:r>
          <m:rPr>
            <m:sty m:val="p"/>
          </m:rPr>
          <m:t>≤</m:t>
        </m:r>
        <m:r>
          <m:t>1</m:t>
        </m:r>
      </m:oMath>
      <w:r>
        <w:rPr>
          <w:rFonts w:ascii="DejaVu Serif" w:hAnsi="DejaVu Serif" w:eastAsia="DejaVu Serif"/>
        </w:rPr>
        <w:t xml:space="preserve"> </w:t>
      </w:r>
      <w:r>
        <w:rPr>
          <w:rFonts w:ascii="DejaVu Serif" w:hAnsi="DejaVu Serif" w:eastAsia="DejaVu Serif"/>
        </w:rPr>
        <w:t xml:space="preserve">here), the transformation</w:t>
      </w:r>
      <w:r>
        <w:rPr>
          <w:rFonts w:ascii="DejaVu Serif" w:hAnsi="DejaVu Serif" w:eastAsia="DejaVu Serif"/>
        </w:rPr>
        <w:t xml:space="preserve"> </w:t>
      </w:r>
      <m:oMath>
        <m:r>
          <m:t>a</m:t>
        </m:r>
        <m:r>
          <m:rPr>
            <m:sty m:val="p"/>
          </m:rPr>
          <m:t>↦</m:t>
        </m:r>
        <m:r>
          <m:t>c</m:t>
        </m:r>
        <m:r>
          <m:t>a</m:t>
        </m:r>
      </m:oMath>
      <w:r>
        <w:rPr>
          <w:rFonts w:ascii="DejaVu Serif" w:hAnsi="DejaVu Serif" w:eastAsia="DejaVu Serif"/>
        </w:rPr>
        <w:t xml:space="preserve">,</w:t>
      </w:r>
      <w:r>
        <w:rPr>
          <w:rFonts w:ascii="DejaVu Serif" w:hAnsi="DejaVu Serif" w:eastAsia="DejaVu Serif"/>
        </w:rPr>
        <w:t xml:space="preserve"> </w:t>
      </w:r>
      <m:oMath>
        <m:r>
          <m:t>R</m:t>
        </m:r>
        <m:r>
          <m:rPr>
            <m:sty m:val="p"/>
          </m:rPr>
          <m:t>↦</m:t>
        </m:r>
        <m:r>
          <m:t>R</m:t>
        </m:r>
        <m:r>
          <m:rPr>
            <m:sty m:val="p"/>
          </m:rPr>
          <m:t>/</m:t>
        </m:r>
        <m:r>
          <m:t>c</m:t>
        </m:r>
      </m:oMath>
      <w:r>
        <w:rPr>
          <w:rFonts w:ascii="DejaVu Serif" w:hAnsi="DejaVu Serif" w:eastAsia="DejaVu Serif"/>
        </w:rPr>
        <w:t xml:space="preserve"> </w:t>
      </w:r>
      <w:r>
        <w:rPr>
          <w:rFonts w:ascii="DejaVu Serif" w:hAnsi="DejaVu Serif" w:eastAsia="DejaVu Serif"/>
        </w:rPr>
        <w:t xml:space="preserve">leaves</w:t>
      </w:r>
      <w:r>
        <w:rPr>
          <w:rFonts w:ascii="DejaVu Serif" w:hAnsi="DejaVu Serif" w:eastAsia="DejaVu Serif"/>
        </w:rPr>
        <w:t xml:space="preserve"> </w:t>
      </w:r>
      <m:oMath>
        <m:r>
          <m:t>Y</m:t>
        </m:r>
      </m:oMath>
      <w:r>
        <w:rPr>
          <w:rFonts w:ascii="DejaVu Serif" w:hAnsi="DejaVu Serif" w:eastAsia="DejaVu Serif"/>
        </w:rPr>
        <w:t xml:space="preserve"> </w:t>
      </w:r>
      <w:r>
        <w:rPr>
          <w:rFonts w:ascii="DejaVu Serif" w:hAnsi="DejaVu Serif" w:eastAsia="DejaVu Serif"/>
        </w:rPr>
        <w:t xml:space="preserve">unchanged. That restricted gauge freedom means an active-support map is not uniquely identified without a normalization convention or independent measurement.</w:t>
      </w:r>
    </w:p>
    <w:bookmarkEnd w:id="100"/>
    <w:bookmarkStart w:id="101" w:name="moving-front-coordinate"/>
    <w:p>
      <w:pPr>
        <w:pStyle w:val="Heading2"/>
        <w:keepNext/>
        <w:widowControl/>
      </w:pPr>
      <w:r>
        <w:rPr>
          <w:rFonts w:ascii="DejaVu Serif" w:hAnsi="DejaVu Serif" w:eastAsia="DejaVu Serif"/>
        </w:rPr>
        <w:t xml:space="preserve">8.3 Moving-front coordinate</w:t>
      </w:r>
    </w:p>
    <w:p>
      <w:pPr>
        <w:pStyle w:val="FirstParagraph"/>
        <w:widowControl/>
      </w:pPr>
      <w:r>
        <w:rPr>
          <w:rFonts w:ascii="DejaVu Serif" w:hAnsi="DejaVu Serif" w:eastAsia="DejaVu Serif"/>
        </w:rPr>
        <w:t xml:space="preserve">For a front with speed</w:t>
      </w:r>
      <w:r>
        <w:rPr>
          <w:rFonts w:ascii="DejaVu Serif" w:hAnsi="DejaVu Serif" w:eastAsia="DejaVu Serif"/>
        </w:rPr>
        <w:t xml:space="preserve"> </w:t>
      </w:r>
      <m:oMath>
        <m:sSub>
          <m:e>
            <m:r>
              <m:t>v</m:t>
            </m:r>
          </m:e>
          <m:sub>
            <m:r>
              <m:t>f</m:t>
            </m:r>
          </m:sub>
        </m:sSub>
      </m:oMath>
      <w:r>
        <w:rPr>
          <w:rFonts w:ascii="DejaVu Serif" w:hAnsi="DejaVu Serif" w:eastAsia="DejaVu Serif"/>
        </w:rPr>
        <w:t xml:space="preserve">, interaction time</w:t>
      </w:r>
      <w:r>
        <w:rPr>
          <w:rFonts w:ascii="DejaVu Serif" w:hAnsi="DejaVu Serif" w:eastAsia="DejaVu Serif"/>
        </w:rPr>
        <w:t xml:space="preserve"> </w:t>
      </w:r>
      <m:oMath>
        <m:sSub>
          <m:e>
            <m:r>
              <m:t>τ</m:t>
            </m:r>
          </m:e>
          <m:sub>
            <m:r>
              <m:rPr>
                <m:sty m:val="p"/>
              </m:rPr>
              <m:t>i</m:t>
            </m:r>
            <m:r>
              <m:rPr>
                <m:sty m:val="p"/>
              </m:rPr>
              <m:t>n</m:t>
            </m:r>
            <m:r>
              <m:rPr>
                <m:sty m:val="p"/>
              </m:rPr>
              <m:t>t</m:t>
            </m:r>
          </m:sub>
        </m:sSub>
      </m:oMath>
      <w:r>
        <w:rPr>
          <w:rFonts w:ascii="DejaVu Serif" w:hAnsi="DejaVu Serif" w:eastAsia="DejaVu Serif"/>
        </w:rPr>
        <w:t xml:space="preserve">, and interaction length</w:t>
      </w:r>
      <w:r>
        <w:rPr>
          <w:rFonts w:ascii="DejaVu Serif" w:hAnsi="DejaVu Serif" w:eastAsia="DejaVu Serif"/>
        </w:rPr>
        <w:t xml:space="preserve"> </w:t>
      </w:r>
      <m:oMath>
        <m:sSub>
          <m:e>
            <m:r>
              <m:rPr>
                <m:sty m:val="p"/>
              </m:rPr>
              <m:t>ℓ</m:t>
            </m:r>
          </m:e>
          <m:sub>
            <m:r>
              <m:rPr>
                <m:sty m:val="p"/>
              </m:rPr>
              <m:t>i</m:t>
            </m:r>
            <m:r>
              <m:rPr>
                <m:sty m:val="p"/>
              </m:rPr>
              <m:t>n</m:t>
            </m:r>
            <m:r>
              <m:rPr>
                <m:sty m:val="p"/>
              </m:rPr>
              <m:t>t</m:t>
            </m:r>
          </m:sub>
        </m:sSub>
      </m:oMath>
      <w:r>
        <w:rPr>
          <w:rFonts w:ascii="DejaVu Serif" w:hAnsi="DejaVu Serif" w:eastAsia="DejaVu Serif"/>
        </w:rPr>
        <w:t xml:space="preserve">,</w:t>
      </w:r>
    </w:p>
    <w:p>
      <w:pPr>
        <w:pStyle w:val="BodyText"/>
        <w:widowControl/>
      </w:pPr>
      <m:oMathPara>
        <m:oMathParaPr>
          <m:jc m:val="center"/>
        </m:oMathParaPr>
        <m:oMath>
          <m:r>
            <m:t>Ξ</m:t>
          </m:r>
          <m:r>
            <m:rPr>
              <m:sty m:val="p"/>
            </m:rPr>
            <m:t>=</m:t>
          </m:r>
          <m:f>
            <m:fPr>
              <m:type m:val="bar"/>
            </m:fPr>
            <m:num>
              <m:sSub>
                <m:e>
                  <m:r>
                    <m:t>v</m:t>
                  </m:r>
                </m:e>
                <m:sub>
                  <m:r>
                    <m:t>f</m:t>
                  </m:r>
                </m:sub>
              </m:sSub>
              <m:sSub>
                <m:e>
                  <m:r>
                    <m:t>τ</m:t>
                  </m:r>
                </m:e>
                <m:sub>
                  <m:r>
                    <m:rPr>
                      <m:sty m:val="p"/>
                    </m:rPr>
                    <m:t>i</m:t>
                  </m:r>
                  <m:r>
                    <m:rPr>
                      <m:sty m:val="p"/>
                    </m:rPr>
                    <m:t>n</m:t>
                  </m:r>
                  <m:r>
                    <m:rPr>
                      <m:sty m:val="p"/>
                    </m:rPr>
                    <m:t>t</m:t>
                  </m:r>
                </m:sub>
              </m:sSub>
            </m:num>
            <m:den>
              <m:sSub>
                <m:e>
                  <m:r>
                    <m:rPr>
                      <m:sty m:val="p"/>
                    </m:rPr>
                    <m:t>ℓ</m:t>
                  </m:r>
                </m:e>
                <m:sub>
                  <m:r>
                    <m:rPr>
                      <m:sty m:val="p"/>
                    </m:rPr>
                    <m:t>i</m:t>
                  </m:r>
                  <m:r>
                    <m:rPr>
                      <m:sty m:val="p"/>
                    </m:rPr>
                    <m:t>n</m:t>
                  </m:r>
                  <m:r>
                    <m:rPr>
                      <m:sty m:val="p"/>
                    </m:rPr>
                    <m:t>t</m:t>
                  </m:r>
                </m:sub>
              </m:sSub>
            </m:den>
          </m:f>
          <m:r>
            <m:rPr>
              <m:sty m:val="p"/>
            </m:rPr>
            <m:t>.</m:t>
          </m:r>
        </m:oMath>
      </m:oMathPara>
    </w:p>
    <w:p>
      <w:pPr>
        <w:pStyle w:val="FirstParagraph"/>
        <w:widowControl/>
      </w:pPr>
      <m:oMath>
        <m:r>
          <m:t>Ξ</m:t>
        </m:r>
        <m:r>
          <m:rPr>
            <m:sty m:val="p"/>
          </m:rPr>
          <m:t>≪</m:t>
        </m:r>
        <m:r>
          <m:t>1</m:t>
        </m:r>
      </m:oMath>
      <w:r>
        <w:rPr>
          <w:rFonts w:ascii="DejaVu Serif" w:hAnsi="DejaVu Serif" w:eastAsia="DejaVu Serif"/>
        </w:rPr>
        <w:t xml:space="preserve"> </w:t>
      </w:r>
      <w:r>
        <w:rPr>
          <w:rFonts w:ascii="DejaVu Serif" w:hAnsi="DejaVu Serif" w:eastAsia="DejaVu Serif"/>
        </w:rPr>
        <w:t xml:space="preserve">means the front moves little over the local interaction span;</w:t>
      </w:r>
      <w:r>
        <w:rPr>
          <w:rFonts w:ascii="DejaVu Serif" w:hAnsi="DejaVu Serif" w:eastAsia="DejaVu Serif"/>
        </w:rPr>
        <w:t xml:space="preserve"> </w:t>
      </w:r>
      <m:oMath>
        <m:r>
          <m:t>Ξ</m:t>
        </m:r>
        <m:r>
          <m:rPr>
            <m:sty m:val="p"/>
          </m:rPr>
          <m:t>∼</m:t>
        </m:r>
        <m:r>
          <m:t>1</m:t>
        </m:r>
      </m:oMath>
      <w:r>
        <w:rPr>
          <w:rFonts w:ascii="DejaVu Serif" w:hAnsi="DejaVu Serif" w:eastAsia="DejaVu Serif"/>
        </w:rPr>
        <w:t xml:space="preserve"> </w:t>
      </w:r>
      <w:r>
        <w:rPr>
          <w:rFonts w:ascii="DejaVu Serif" w:hAnsi="DejaVu Serif" w:eastAsia="DejaVu Serif"/>
        </w:rPr>
        <w:t xml:space="preserve">indicates comparable scales;</w:t>
      </w:r>
      <w:r>
        <w:rPr>
          <w:rFonts w:ascii="DejaVu Serif" w:hAnsi="DejaVu Serif" w:eastAsia="DejaVu Serif"/>
        </w:rPr>
        <w:t xml:space="preserve"> </w:t>
      </w:r>
      <m:oMath>
        <m:r>
          <m:t>Ξ</m:t>
        </m:r>
        <m:r>
          <m:rPr>
            <m:sty m:val="p"/>
          </m:rPr>
          <m:t>≫</m:t>
        </m:r>
        <m:r>
          <m:t>1</m:t>
        </m:r>
      </m:oMath>
      <w:r>
        <w:rPr>
          <w:rFonts w:ascii="DejaVu Serif" w:hAnsi="DejaVu Serif" w:eastAsia="DejaVu Serif"/>
        </w:rPr>
        <w:t xml:space="preserve"> </w:t>
      </w:r>
      <w:r>
        <w:rPr>
          <w:rFonts w:ascii="DejaVu Serif" w:hAnsi="DejaVu Serif" w:eastAsia="DejaVu Serif"/>
        </w:rPr>
        <w:t xml:space="preserve">means the front traverses the span rapidly. A peak near</w:t>
      </w:r>
      <w:r>
        <w:rPr>
          <w:rFonts w:ascii="DejaVu Serif" w:hAnsi="DejaVu Serif" w:eastAsia="DejaVu Serif"/>
        </w:rPr>
        <w:t xml:space="preserve"> </w:t>
      </w:r>
      <m:oMath>
        <m:r>
          <m:t>Ξ</m:t>
        </m:r>
        <m:r>
          <m:rPr>
            <m:sty m:val="p"/>
          </m:rPr>
          <m:t>=</m:t>
        </m:r>
        <m:r>
          <m:t>1</m:t>
        </m:r>
      </m:oMath>
      <w:r>
        <w:rPr>
          <w:rFonts w:ascii="DejaVu Serif" w:hAnsi="DejaVu Serif" w:eastAsia="DejaVu Serif"/>
        </w:rPr>
        <w:t xml:space="preserve"> </w:t>
      </w:r>
      <w:r>
        <w:rPr>
          <w:rFonts w:ascii="DejaVu Serif" w:hAnsi="DejaVu Serif" w:eastAsia="DejaVu Serif"/>
        </w:rPr>
        <w:t xml:space="preserve">is a proposed hypothesis, not a theorem. It must be tested by independently varying or measuring the three scales rather than tuning</w:t>
      </w:r>
      <w:r>
        <w:rPr>
          <w:rFonts w:ascii="DejaVu Serif" w:hAnsi="DejaVu Serif" w:eastAsia="DejaVu Serif"/>
        </w:rPr>
        <w:t xml:space="preserve"> </w:t>
      </w:r>
      <m:oMath>
        <m:sSub>
          <m:e>
            <m:r>
              <m:rPr>
                <m:sty m:val="p"/>
              </m:rPr>
              <m:t>ℓ</m:t>
            </m:r>
          </m:e>
          <m:sub>
            <m:r>
              <m:rPr>
                <m:sty m:val="p"/>
              </m:rPr>
              <m:t>i</m:t>
            </m:r>
            <m:r>
              <m:rPr>
                <m:sty m:val="p"/>
              </m:rPr>
              <m:t>n</m:t>
            </m:r>
            <m:r>
              <m:rPr>
                <m:sty m:val="p"/>
              </m:rPr>
              <m:t>t</m:t>
            </m:r>
          </m:sub>
        </m:sSub>
      </m:oMath>
      <w:r>
        <w:rPr>
          <w:rFonts w:ascii="DejaVu Serif" w:hAnsi="DejaVu Serif" w:eastAsia="DejaVu Serif"/>
        </w:rPr>
        <w:t xml:space="preserve"> </w:t>
      </w:r>
      <w:r>
        <w:rPr>
          <w:rFonts w:ascii="DejaVu Serif" w:hAnsi="DejaVu Serif" w:eastAsia="DejaVu Serif"/>
        </w:rPr>
        <w:t xml:space="preserve">after observing the response.</w:t>
      </w:r>
    </w:p>
    <w:bookmarkEnd w:id="101"/>
    <w:bookmarkStart w:id="102" w:name="active-support-in-the-two-new-cases"/>
    <w:p>
      <w:pPr>
        <w:pStyle w:val="Heading2"/>
        <w:keepNext/>
        <w:widowControl/>
      </w:pPr>
      <w:r>
        <w:rPr>
          <w:rFonts w:ascii="DejaVu Serif" w:hAnsi="DejaVu Serif" w:eastAsia="DejaVu Serif"/>
        </w:rPr>
        <w:t xml:space="preserve">8.4 Active support in the two new cases</w:t>
      </w:r>
    </w:p>
    <w:p>
      <w:pPr>
        <w:pStyle w:val="FirstParagraph"/>
        <w:widowControl/>
      </w:pPr>
      <w:r>
        <w:rPr>
          <w:rFonts w:ascii="DejaVu Serif" w:hAnsi="DejaVu Serif" w:eastAsia="DejaVu Serif"/>
        </w:rPr>
        <w:t xml:space="preserve">In the colloid experiment, the active support is not the entire fluid volume. It is the particle-dependent electrohydrodynamic flow field, the particle pair geometry, the electrode gap, and the time-dependent field condition that sustains directed pair interactions.</w:t>
      </w:r>
    </w:p>
    <w:p>
      <w:pPr>
        <w:pStyle w:val="BodyText"/>
        <w:widowControl/>
      </w:pPr>
      <w:r>
        <w:rPr>
          <w:rFonts w:ascii="DejaVu Serif" w:hAnsi="DejaVu Serif" w:eastAsia="DejaVu Serif"/>
        </w:rPr>
        <w:t xml:space="preserve">In the catalyst experiment, active support includes the Pt-enriched reaction surface and the strained subsurface region that modifies adsorption energetics. The relevant measure may be electrochemically active area, interface perimeter, surface composition, or a weighted combination rather than total film volume.</w:t>
      </w:r>
    </w:p>
    <w:bookmarkEnd w:id="102"/>
    <w:bookmarkStart w:id="103" w:name="support-falsifier"/>
    <w:p>
      <w:pPr>
        <w:pStyle w:val="Heading2"/>
        <w:keepNext/>
        <w:widowControl/>
      </w:pPr>
      <w:r>
        <w:rPr>
          <w:rFonts w:ascii="DejaVu Serif" w:hAnsi="DejaVu Serif" w:eastAsia="DejaVu Serif"/>
        </w:rPr>
        <w:t xml:space="preserve">8.5 Support falsifier</w:t>
      </w:r>
    </w:p>
    <w:p>
      <w:pPr>
        <w:pStyle w:val="FirstParagraph"/>
        <w:widowControl/>
      </w:pPr>
      <w:r>
        <w:rPr>
          <w:rFonts w:ascii="DejaVu Serif" w:hAnsi="DejaVu Serif" w:eastAsia="DejaVu Serif"/>
        </w:rPr>
        <w:t xml:space="preserve">A support assignment becomes scientific when a selective perturbation changes the output as predicted while matched total input is preserved. Examples include:</w:t>
      </w:r>
    </w:p>
    <w:p>
      <w:pPr>
        <w:pStyle w:val="Compact"/>
        <w:numPr>
          <w:ilvl w:val="0"/>
          <w:numId w:val="1017"/>
        </w:numPr>
        <w:widowControl/>
      </w:pPr>
      <w:r>
        <w:rPr>
          <w:rFonts w:ascii="DejaVu Serif" w:hAnsi="DejaVu Serif" w:eastAsia="DejaVu Serif"/>
        </w:rPr>
        <w:t xml:space="preserve">scramble the focal trajectory while holding laser energy fixed;</w:t>
      </w:r>
    </w:p>
    <w:p>
      <w:pPr>
        <w:pStyle w:val="Compact"/>
        <w:numPr>
          <w:ilvl w:val="0"/>
          <w:numId w:val="1017"/>
        </w:numPr>
        <w:widowControl/>
      </w:pPr>
      <w:r>
        <w:rPr>
          <w:rFonts w:ascii="DejaVu Serif" w:hAnsi="DejaVu Serif" w:eastAsia="DejaVu Serif"/>
        </w:rPr>
        <w:t xml:space="preserve">change RF envelope while matching peak, RMS, and mean power in separate controls;</w:t>
      </w:r>
    </w:p>
    <w:p>
      <w:pPr>
        <w:pStyle w:val="Compact"/>
        <w:numPr>
          <w:ilvl w:val="0"/>
          <w:numId w:val="1017"/>
        </w:numPr>
        <w:widowControl/>
      </w:pPr>
      <w:r>
        <w:rPr>
          <w:rFonts w:ascii="DejaVu Serif" w:hAnsi="DejaVu Serif" w:eastAsia="DejaVu Serif"/>
        </w:rPr>
        <w:t xml:space="preserve">vary catalyst geometry or strain while holding Pt mass and composition fixed;</w:t>
      </w:r>
    </w:p>
    <w:p>
      <w:pPr>
        <w:pStyle w:val="Compact"/>
        <w:numPr>
          <w:ilvl w:val="0"/>
          <w:numId w:val="1017"/>
        </w:numPr>
        <w:widowControl/>
      </w:pPr>
      <w:r>
        <w:rPr>
          <w:rFonts w:ascii="DejaVu Serif" w:hAnsi="DejaVu Serif" w:eastAsia="DejaVu Serif"/>
        </w:rPr>
        <w:t xml:space="preserve">mask or restore a predicted spatial reaction zone;</w:t>
      </w:r>
    </w:p>
    <w:p>
      <w:pPr>
        <w:pStyle w:val="Compact"/>
        <w:numPr>
          <w:ilvl w:val="0"/>
          <w:numId w:val="1017"/>
        </w:numPr>
        <w:widowControl/>
      </w:pPr>
      <w:r>
        <w:rPr>
          <w:rFonts w:ascii="DejaVu Serif" w:hAnsi="DejaVu Serif" w:eastAsia="DejaVu Serif"/>
        </w:rPr>
        <w:t xml:space="preserve">add a second detector port expected to see the omitted support.</w:t>
      </w:r>
    </w:p>
    <w:p>
      <w:pPr>
        <w:pStyle w:val="FirstParagraph"/>
        <w:widowControl/>
      </w:pPr>
      <w:r>
        <w:rPr>
          <w:rFonts w:ascii="DejaVu Serif" w:hAnsi="DejaVu Serif" w:eastAsia="DejaVu Serif"/>
        </w:rPr>
        <w:t xml:space="preserve">A support hypothesis should be demoted if a different support map predicts held-out outcomes equally well with fewer assumptions, or if the proposed support can be arbitrarily redrawn without changing likelihood.</w:t>
      </w:r>
    </w:p>
    <w:bookmarkEnd w:id="103"/>
    <w:bookmarkEnd w:id="104"/>
    <w:bookmarkStart w:id="110" w:name="sector-complete-instruments"/>
    <w:p>
      <w:pPr>
        <w:pStyle w:val="Heading1"/>
        <w:keepNext/>
        <w:widowControl/>
        <w:pBdr>
          <w:bottom w:val="single" w:sz="6" w:space="3" w:color="B99822"/>
        </w:pBdr>
      </w:pPr>
      <w:r>
        <w:rPr>
          <w:rFonts w:ascii="DejaVu Serif" w:hAnsi="DejaVu Serif" w:eastAsia="DejaVu Serif"/>
        </w:rPr>
        <w:t xml:space="preserve">9. Sector-complete instruments</w:t>
      </w:r>
    </w:p>
    <w:bookmarkStart w:id="105" w:name="correct-observation-equations"/>
    <w:p>
      <w:pPr>
        <w:pStyle w:val="Heading2"/>
        <w:keepNext/>
        <w:widowControl/>
      </w:pPr>
      <w:r>
        <w:rPr>
          <w:rFonts w:ascii="DejaVu Serif" w:hAnsi="DejaVu Serif" w:eastAsia="DejaVu Serif"/>
        </w:rPr>
        <w:t xml:space="preserve">9.1 Correct observation equations</w:t>
      </w:r>
    </w:p>
    <w:p>
      <w:pPr>
        <w:pStyle w:val="FirstParagraph"/>
        <w:widowControl/>
      </w:pPr>
      <w:r>
        <w:rPr>
          <w:rFonts w:ascii="DejaVu Serif" w:hAnsi="DejaVu Serif" w:eastAsia="DejaVu Serif"/>
        </w:rPr>
        <w:t xml:space="preserve">The Sector-Complete Instrument alpha repaired a blocking mathematical error. A trace of a commutator cannot serve as a generic measurement expectation because</w:t>
      </w:r>
    </w:p>
    <w:p>
      <w:pPr>
        <w:pStyle w:val="BodyText"/>
        <w:widowControl/>
      </w:pPr>
      <m:oMathPara>
        <m:oMathParaPr>
          <m:jc m:val="center"/>
        </m:oMathParaPr>
        <m:oMath>
          <m:r>
            <m:rPr>
              <m:sty m:val="p"/>
            </m:rPr>
            <m:t>Tr</m:t>
          </m:r>
          <m:d>
            <m:dPr>
              <m:begChr m:val="["/>
              <m:sepChr m:val=""/>
              <m:endChr m:val="]"/>
              <m:grow/>
            </m:dPr>
            <m:e>
              <m:r>
                <m:t>A</m:t>
              </m:r>
              <m:r>
                <m:rPr>
                  <m:sty m:val="p"/>
                </m:rPr>
                <m:t>,</m:t>
              </m:r>
              <m:r>
                <m:t>B</m:t>
              </m:r>
            </m:e>
          </m:d>
          <m:r>
            <m:rPr>
              <m:sty m:val="p"/>
            </m:rPr>
            <m:t>=</m:t>
          </m:r>
          <m:r>
            <m:t>0</m:t>
          </m:r>
        </m:oMath>
      </m:oMathPara>
    </w:p>
    <w:p>
      <w:pPr>
        <w:pStyle w:val="FirstParagraph"/>
        <w:widowControl/>
      </w:pPr>
      <w:r>
        <w:rPr>
          <w:rFonts w:ascii="DejaVu Serif" w:hAnsi="DejaVu Serif" w:eastAsia="DejaVu Serif"/>
        </w:rPr>
        <w:t xml:space="preserve">under ordinary finite-dimensional conditions. The corrected quantum expectation is</w:t>
      </w:r>
    </w:p>
    <w:p>
      <w:pPr>
        <w:pStyle w:val="BodyText"/>
        <w:widowControl/>
      </w:pPr>
      <m:oMathPara>
        <m:oMathParaPr>
          <m:jc m:val="center"/>
        </m:oMathParaPr>
        <m:oMath>
          <m:r>
            <m:rPr>
              <m:sty m:val="p"/>
            </m:rPr>
            <m:t>⟨</m:t>
          </m:r>
          <m:sSub>
            <m:e>
              <m:r>
                <m:t>O</m:t>
              </m:r>
            </m:e>
            <m:sub>
              <m:r>
                <m:t>j</m:t>
              </m:r>
            </m:sub>
          </m:sSub>
          <m:r>
            <m:rPr>
              <m:sty m:val="p"/>
            </m:rPr>
            <m:t>⟩</m:t>
          </m:r>
          <m:r>
            <m:rPr>
              <m:sty m:val="p"/>
            </m:rPr>
            <m:t>=</m:t>
          </m:r>
          <m:r>
            <m:rPr>
              <m:sty m:val="p"/>
            </m:rPr>
            <m:t>Tr</m:t>
          </m:r>
          <m:d>
            <m:dPr>
              <m:begChr m:val="["/>
              <m:sepChr m:val=""/>
              <m:endChr m:val="]"/>
              <m:grow/>
            </m:dPr>
            <m:e>
              <m:sSub>
                <m:e>
                  <m:r>
                    <m:t>O</m:t>
                  </m:r>
                </m:e>
                <m:sub>
                  <m:r>
                    <m:t>j</m:t>
                  </m:r>
                </m:sub>
              </m:sSub>
              <m:r>
                <m:t> </m:t>
              </m:r>
              <m:sSub>
                <m:e>
                  <m:r>
                    <m:rPr>
                      <m:sty m:val="p"/>
                      <m:scr m:val="script"/>
                    </m:rPr>
                    <m:t>E</m:t>
                  </m:r>
                </m:e>
                <m:sub>
                  <m:r>
                    <m:t>Γ</m:t>
                  </m:r>
                  <m:r>
                    <m:rPr>
                      <m:sty m:val="p"/>
                    </m:rPr>
                    <m:t>,</m:t>
                  </m:r>
                  <m:r>
                    <m:t>u</m:t>
                  </m:r>
                </m:sub>
              </m:sSub>
              <m:d>
                <m:dPr>
                  <m:begChr m:val="("/>
                  <m:sepChr m:val=""/>
                  <m:endChr m:val=")"/>
                  <m:grow/>
                </m:dPr>
                <m:e>
                  <m:r>
                    <m:t>ρ</m:t>
                  </m:r>
                </m:e>
              </m:d>
            </m:e>
          </m:d>
          <m:r>
            <m:rPr>
              <m:sty m:val="p"/>
            </m:rPr>
            <m:t>,</m:t>
          </m:r>
        </m:oMath>
      </m:oMathPara>
    </w:p>
    <w:p>
      <w:pPr>
        <w:pStyle w:val="FirstParagraph"/>
        <w:widowControl/>
      </w:pPr>
      <w:r>
        <w:rPr>
          <w:rFonts w:ascii="DejaVu Serif" w:hAnsi="DejaVu Serif" w:eastAsia="DejaVu Serif"/>
        </w:rPr>
        <w:t xml:space="preserve">or, for detector outcome</w:t>
      </w:r>
      <w:r>
        <w:rPr>
          <w:rFonts w:ascii="DejaVu Serif" w:hAnsi="DejaVu Serif" w:eastAsia="DejaVu Serif"/>
        </w:rPr>
        <w:t xml:space="preserve"> </w:t>
      </w:r>
      <m:oMath>
        <m:r>
          <m:t>d</m:t>
        </m:r>
      </m:oMath>
      <w:r>
        <w:rPr>
          <w:rFonts w:ascii="DejaVu Serif" w:hAnsi="DejaVu Serif" w:eastAsia="DejaVu Serif"/>
        </w:rPr>
        <w:t xml:space="preserve">,</w:t>
      </w:r>
    </w:p>
    <w:p>
      <w:pPr>
        <w:pStyle w:val="BodyText"/>
        <w:widowControl/>
      </w:pPr>
      <m:oMathPara>
        <m:oMathParaPr>
          <m:jc m:val="center"/>
        </m:oMathParaPr>
        <m:oMath>
          <m:r>
            <m:t>p</m:t>
          </m:r>
          <m:d>
            <m:dPr>
              <m:begChr m:val="("/>
              <m:sepChr m:val=""/>
              <m:endChr m:val=")"/>
              <m:grow/>
            </m:dPr>
            <m:e>
              <m:r>
                <m:t>d</m:t>
              </m:r>
              <m:r>
                <m:rPr>
                  <m:sty m:val="p"/>
                </m:rPr>
                <m:t>∣</m:t>
              </m:r>
              <m:r>
                <m:t>ρ</m:t>
              </m:r>
              <m:r>
                <m:rPr>
                  <m:sty m:val="p"/>
                </m:rPr>
                <m:t>,</m:t>
              </m:r>
              <m:r>
                <m:t>Γ</m:t>
              </m:r>
              <m:r>
                <m:rPr>
                  <m:sty m:val="p"/>
                </m:rPr>
                <m:t>,</m:t>
              </m:r>
              <m:r>
                <m:t>u</m:t>
              </m:r>
            </m:e>
          </m:d>
          <m:r>
            <m:rPr>
              <m:sty m:val="p"/>
            </m:rPr>
            <m:t>=</m:t>
          </m:r>
          <m:r>
            <m:rPr>
              <m:sty m:val="p"/>
            </m:rPr>
            <m:t>Tr</m:t>
          </m:r>
          <m:d>
            <m:dPr>
              <m:begChr m:val="["/>
              <m:sepChr m:val=""/>
              <m:endChr m:val="]"/>
              <m:grow/>
            </m:dPr>
            <m:e>
              <m:sSub>
                <m:e>
                  <m:r>
                    <m:t>M</m:t>
                  </m:r>
                </m:e>
                <m:sub>
                  <m:r>
                    <m:t>d</m:t>
                  </m:r>
                </m:sub>
              </m:sSub>
              <m:r>
                <m:t> </m:t>
              </m:r>
              <m:sSub>
                <m:e>
                  <m:r>
                    <m:rPr>
                      <m:sty m:val="p"/>
                      <m:scr m:val="script"/>
                    </m:rPr>
                    <m:t>E</m:t>
                  </m:r>
                </m:e>
                <m:sub>
                  <m:r>
                    <m:t>Γ</m:t>
                  </m:r>
                  <m:r>
                    <m:rPr>
                      <m:sty m:val="p"/>
                    </m:rPr>
                    <m:t>,</m:t>
                  </m:r>
                  <m:r>
                    <m:t>u</m:t>
                  </m:r>
                </m:sub>
              </m:sSub>
              <m:d>
                <m:dPr>
                  <m:begChr m:val="("/>
                  <m:sepChr m:val=""/>
                  <m:endChr m:val=")"/>
                  <m:grow/>
                </m:dPr>
                <m:e>
                  <m:r>
                    <m:t>ρ</m:t>
                  </m:r>
                </m:e>
              </m:d>
            </m:e>
          </m:d>
          <m:r>
            <m:rPr>
              <m:sty m:val="p"/>
            </m:rPr>
            <m:t>,</m:t>
          </m:r>
          <m:r>
            <m:t>  </m:t>
          </m:r>
          <m:sSub>
            <m:e>
              <m:r>
                <m:t>M</m:t>
              </m:r>
            </m:e>
            <m:sub>
              <m:r>
                <m:t>d</m:t>
              </m:r>
            </m:sub>
          </m:sSub>
          <m:r>
            <m:rPr>
              <m:sty m:val="p"/>
            </m:rPr>
            <m:t>≽</m:t>
          </m:r>
          <m:r>
            <m:t>0</m:t>
          </m:r>
          <m:r>
            <m:rPr>
              <m:sty m:val="p"/>
            </m:rPr>
            <m:t>,</m:t>
          </m:r>
          <m:r>
            <m:t>  </m:t>
          </m:r>
          <m:nary>
            <m:naryPr>
              <m:chr m:val="∑"/>
              <m:limLoc m:val="undOvr"/>
              <m:subHide m:val="off"/>
              <m:supHide m:val="on"/>
            </m:naryPr>
            <m:sub>
              <m:r>
                <m:t>d</m:t>
              </m:r>
            </m:sub>
            <m:sup>
              <m:r>
                <m:t>​</m:t>
              </m:r>
            </m:sup>
            <m:e>
              <m:sSub>
                <m:e>
                  <m:r>
                    <m:t>M</m:t>
                  </m:r>
                </m:e>
                <m:sub>
                  <m:r>
                    <m:t>d</m:t>
                  </m:r>
                </m:sub>
              </m:sSub>
            </m:e>
          </m:nary>
          <m:r>
            <m:rPr>
              <m:sty m:val="p"/>
            </m:rPr>
            <m:t>=</m:t>
          </m:r>
          <m:r>
            <m:t>I</m:t>
          </m:r>
          <m:r>
            <m:rPr>
              <m:sty m:val="p"/>
            </m:rPr>
            <m:t>.</m:t>
          </m:r>
        </m:oMath>
      </m:oMathPara>
    </w:p>
    <w:p>
      <w:pPr>
        <w:pStyle w:val="FirstParagraph"/>
        <w:widowControl/>
      </w:pPr>
      <m:oMath>
        <m:r>
          <m:rPr>
            <m:sty m:val="p"/>
            <m:scr m:val="script"/>
          </m:rPr>
          <m:t>E</m:t>
        </m:r>
      </m:oMath>
      <w:r>
        <w:rPr>
          <w:rFonts w:ascii="DejaVu Serif" w:hAnsi="DejaVu Serif" w:eastAsia="DejaVu Serif"/>
        </w:rPr>
        <w:t xml:space="preserve"> </w:t>
      </w:r>
      <w:r>
        <w:rPr>
          <w:rFonts w:ascii="DejaVu Serif" w:hAnsi="DejaVu Serif" w:eastAsia="DejaVu Serif"/>
        </w:rPr>
        <w:t xml:space="preserve">is completely positive and trace preserving when no postselection occurs. A selected outcome branch uses a trace-nonincreasing quantum instrument. Counts, intensities, voltages, forces, and reconstructed parameters require their own unit-bearing likelihoods; a universal additive-noise term is not adequate.</w:t>
      </w:r>
      <w:r>
        <w:rPr>
          <w:rFonts w:ascii="DejaVu Serif" w:hAnsi="DejaVu Serif" w:eastAsia="DejaVu Serif"/>
        </w:rPr>
        <w:t xml:space="preserve"> </w:t>
      </w:r>
      <w:r>
        <w:rPr>
          <w:rFonts w:ascii="DejaVu Serif" w:hAnsi="DejaVu Serif" w:eastAsia="DejaVu Serif"/>
        </w:rPr>
        <w:t xml:space="preserve">(</w:t>
      </w:r>
      <w:hyperlink w:anchor="ref-sectorCompleteAlpha">
        <w:r>
          <w:rPr>
            <w:rStyle w:val="Hyperlink"/>
          </w:rPr>
          <w:t xml:space="preserve">Jacko T. 2026c</w:t>
        </w:r>
      </w:hyperlink>
      <w:r>
        <w:rPr>
          <w:rFonts w:ascii="DejaVu Serif" w:hAnsi="DejaVu Serif" w:eastAsia="DejaVu Serif"/>
        </w:rPr>
        <w:t xml:space="preserve">)</w:t>
      </w:r>
    </w:p>
    <w:bookmarkEnd w:id="105"/>
    <w:bookmarkStart w:id="106" w:name="observational-quotient"/>
    <w:p>
      <w:pPr>
        <w:pStyle w:val="Heading2"/>
        <w:keepNext/>
        <w:widowControl/>
      </w:pPr>
      <w:r>
        <w:rPr>
          <w:rFonts w:ascii="DejaVu Serif" w:hAnsi="DejaVu Serif" w:eastAsia="DejaVu Serif"/>
        </w:rPr>
        <w:t xml:space="preserve">9.2 Observational quotient</w:t>
      </w:r>
    </w:p>
    <w:p>
      <w:pPr>
        <w:pStyle w:val="FirstParagraph"/>
        <w:widowControl/>
      </w:pPr>
      <w:r>
        <w:rPr>
          <w:rFonts w:ascii="DejaVu Serif" w:hAnsi="DejaVu Serif" w:eastAsia="DejaVu Serif"/>
        </w:rPr>
        <w:t xml:space="preserve">Let</w:t>
      </w:r>
      <w:r>
        <w:rPr>
          <w:rFonts w:ascii="DejaVu Serif" w:hAnsi="DejaVu Serif" w:eastAsia="DejaVu Serif"/>
        </w:rPr>
        <w:t xml:space="preserve"> </w:t>
      </w:r>
      <m:oMath>
        <m:r>
          <m:rPr>
            <m:sty m:val="p"/>
            <m:scr m:val="script"/>
          </m:rPr>
          <m:t>K</m:t>
        </m:r>
      </m:oMath>
      <w:r>
        <w:rPr>
          <w:rFonts w:ascii="DejaVu Serif" w:hAnsi="DejaVu Serif" w:eastAsia="DejaVu Serif"/>
        </w:rPr>
        <w:t xml:space="preserve"> </w:t>
      </w:r>
      <w:r>
        <w:rPr>
          <w:rFonts w:ascii="DejaVu Serif" w:hAnsi="DejaVu Serif" w:eastAsia="DejaVu Serif"/>
        </w:rPr>
        <w:t xml:space="preserve">be a declared candidate-generator set and</w:t>
      </w:r>
      <w:r>
        <w:rPr>
          <w:rFonts w:ascii="DejaVu Serif" w:hAnsi="DejaVu Serif" w:eastAsia="DejaVu Serif"/>
        </w:rPr>
        <w:t xml:space="preserve"> </w:t>
      </w:r>
      <m:oMath>
        <m:r>
          <m:t>π</m:t>
        </m:r>
      </m:oMath>
      <w:r>
        <w:rPr>
          <w:rFonts w:ascii="DejaVu Serif" w:hAnsi="DejaVu Serif" w:eastAsia="DejaVu Serif"/>
        </w:rPr>
        <w:t xml:space="preserve"> </w:t>
      </w:r>
      <w:r>
        <w:rPr>
          <w:rFonts w:ascii="DejaVu Serif" w:hAnsi="DejaVu Serif" w:eastAsia="DejaVu Serif"/>
        </w:rPr>
        <w:t xml:space="preserve">an observation protocol. Define</w:t>
      </w:r>
    </w:p>
    <w:p>
      <w:pPr>
        <w:pStyle w:val="BodyText"/>
        <w:widowControl/>
      </w:pPr>
      <m:oMathPara>
        <m:oMathParaPr>
          <m:jc m:val="center"/>
        </m:oMathParaPr>
        <m:oMath>
          <m:sSub>
            <m:e>
              <m:r>
                <m:t>K</m:t>
              </m:r>
            </m:e>
            <m:sub>
              <m:r>
                <m:t>i</m:t>
              </m:r>
            </m:sub>
          </m:sSub>
          <m:sSub>
            <m:e>
              <m:r>
                <m:rPr>
                  <m:sty m:val="p"/>
                </m:rPr>
                <m:t>∼</m:t>
              </m:r>
            </m:e>
            <m:sub>
              <m:r>
                <m:t>π</m:t>
              </m:r>
            </m:sub>
          </m:sSub>
          <m:sSub>
            <m:e>
              <m:r>
                <m:t>K</m:t>
              </m:r>
            </m:e>
            <m:sub>
              <m:r>
                <m:t>j</m:t>
              </m:r>
            </m:sub>
          </m:sSub>
          <m:r>
            <m:rPr>
              <m:sty m:val="p"/>
            </m:rPr>
            <m:t>⇔</m:t>
          </m:r>
          <m:r>
            <m:t>p</m:t>
          </m:r>
          <m:d>
            <m:dPr>
              <m:begChr m:val="("/>
              <m:sepChr m:val=""/>
              <m:endChr m:val=")"/>
              <m:grow/>
            </m:dPr>
            <m:e>
              <m:r>
                <m:t>D</m:t>
              </m:r>
              <m:r>
                <m:rPr>
                  <m:sty m:val="p"/>
                </m:rPr>
                <m:t>∣</m:t>
              </m:r>
              <m:sSub>
                <m:e>
                  <m:r>
                    <m:t>K</m:t>
                  </m:r>
                </m:e>
                <m:sub>
                  <m:r>
                    <m:t>i</m:t>
                  </m:r>
                </m:sub>
              </m:sSub>
              <m:r>
                <m:rPr>
                  <m:sty m:val="p"/>
                </m:rPr>
                <m:t>,</m:t>
              </m:r>
              <m:r>
                <m:t>π</m:t>
              </m:r>
            </m:e>
          </m:d>
          <m:r>
            <m:rPr>
              <m:sty m:val="p"/>
            </m:rPr>
            <m:t>=</m:t>
          </m:r>
          <m:r>
            <m:t>p</m:t>
          </m:r>
          <m:d>
            <m:dPr>
              <m:begChr m:val="("/>
              <m:sepChr m:val=""/>
              <m:endChr m:val=")"/>
              <m:grow/>
            </m:dPr>
            <m:e>
              <m:r>
                <m:t>D</m:t>
              </m:r>
              <m:r>
                <m:rPr>
                  <m:sty m:val="p"/>
                </m:rPr>
                <m:t>∣</m:t>
              </m:r>
              <m:sSub>
                <m:e>
                  <m:r>
                    <m:t>K</m:t>
                  </m:r>
                </m:e>
                <m:sub>
                  <m:r>
                    <m:t>j</m:t>
                  </m:r>
                </m:sub>
              </m:sSub>
              <m:r>
                <m:rPr>
                  <m:sty m:val="p"/>
                </m:rPr>
                <m:t>,</m:t>
              </m:r>
              <m:r>
                <m:t>π</m:t>
              </m:r>
            </m:e>
          </m:d>
          <m:r>
            <m:rPr>
              <m:sty m:val="p"/>
            </m:rPr>
            <m:t>.</m:t>
          </m:r>
        </m:oMath>
      </m:oMathPara>
    </w:p>
    <w:p>
      <w:pPr>
        <w:pStyle w:val="FirstParagraph"/>
        <w:widowControl/>
      </w:pPr>
      <w:r>
        <w:rPr>
          <w:rFonts w:ascii="DejaVu Serif" w:hAnsi="DejaVu Serif" w:eastAsia="DejaVu Serif"/>
        </w:rPr>
        <w:t xml:space="preserve">The experiment certifies only</w:t>
      </w:r>
    </w:p>
    <w:p>
      <w:pPr>
        <w:pStyle w:val="BodyText"/>
        <w:widowControl/>
      </w:pPr>
      <m:oMathPara>
        <m:oMathParaPr>
          <m:jc m:val="center"/>
        </m:oMathParaPr>
        <m:oMath>
          <m:r>
            <m:rPr>
              <m:sty m:val="p"/>
              <m:scr m:val="script"/>
            </m:rPr>
            <m:t>K</m:t>
          </m:r>
          <m:r>
            <m:rPr>
              <m:sty m:val="p"/>
            </m:rPr>
            <m:t>/</m:t>
          </m:r>
          <m:r>
            <m:t>​</m:t>
          </m:r>
          <m:sSub>
            <m:e>
              <m:r>
                <m:rPr>
                  <m:sty m:val="p"/>
                </m:rPr>
                <m:t>∼</m:t>
              </m:r>
            </m:e>
            <m:sub>
              <m:r>
                <m:t>π</m:t>
              </m:r>
            </m:sub>
          </m:sSub>
          <m:r>
            <m:rPr>
              <m:sty m:val="p"/>
            </m:rPr>
            <m:t>.</m:t>
          </m:r>
        </m:oMath>
      </m:oMathPara>
    </w:p>
    <w:p>
      <w:pPr>
        <w:pStyle w:val="FirstParagraph"/>
        <w:widowControl/>
      </w:pPr>
      <w:r>
        <w:rPr>
          <w:rFonts w:ascii="DejaVu Serif" w:hAnsi="DejaVu Serif" w:eastAsia="DejaVu Serif"/>
        </w:rPr>
        <w:t xml:space="preserve">This is the precise form of the ASTRA warning that more measurements in the same basis may reproduce the same ambiguity. A protocol becomes sector complete only relative to</w:t>
      </w:r>
      <w:r>
        <w:rPr>
          <w:rFonts w:ascii="DejaVu Serif" w:hAnsi="DejaVu Serif" w:eastAsia="DejaVu Serif"/>
        </w:rPr>
        <w:t xml:space="preserve"> </w:t>
      </w:r>
      <m:oMath>
        <m:r>
          <m:rPr>
            <m:sty m:val="p"/>
            <m:scr m:val="script"/>
          </m:rPr>
          <m:t>K</m:t>
        </m:r>
      </m:oMath>
      <w:r>
        <w:rPr>
          <w:rFonts w:ascii="DejaVu Serif" w:hAnsi="DejaVu Serif" w:eastAsia="DejaVu Serif"/>
        </w:rPr>
        <w:t xml:space="preserve">: every plausible output sector has a measurement or quantitative bound, detector cross-talk and loss are modeled, unresolved classes are reported, and an out-of-set goodness-of-fit test remains active.</w:t>
      </w:r>
    </w:p>
    <w:bookmarkEnd w:id="106"/>
    <w:bookmarkStart w:id="107" w:name="the-frozen-four-generator-benchmark"/>
    <w:p>
      <w:pPr>
        <w:pStyle w:val="Heading2"/>
        <w:keepNext/>
        <w:widowControl/>
      </w:pPr>
      <w:r>
        <w:rPr>
          <w:rFonts w:ascii="DejaVu Serif" w:hAnsi="DejaVu Serif" w:eastAsia="DejaVu Serif"/>
        </w:rPr>
        <w:t xml:space="preserve">9.3 The frozen four-generator benchmark</w:t>
      </w:r>
    </w:p>
    <w:p>
      <w:pPr>
        <w:pStyle w:val="FirstParagraph"/>
        <w:widowControl/>
      </w:pPr>
      <w:r>
        <w:rPr>
          <w:rFonts w:ascii="DejaVu Serif" w:hAnsi="DejaVu Serif" w:eastAsia="DejaVu Serif"/>
        </w:rPr>
        <w:t xml:space="preserve">The alpha module uses four synthetic generators:</w:t>
      </w:r>
    </w:p>
    <w:p>
      <w:pPr>
        <w:pStyle w:val="BodyText"/>
        <w:widowControl/>
      </w:pPr>
      <m:oMathPara>
        <m:oMathParaPr>
          <m:jc m:val="center"/>
        </m:oMathParaPr>
        <m:oMath>
          <m:r>
            <m:rPr>
              <m:sty m:val="p"/>
            </m:rPr>
            <m:t>{</m:t>
          </m:r>
          <m:r>
            <m:rPr>
              <m:nor/>
              <m:sty m:val="p"/>
            </m:rPr>
            <m:t>reflect</m:t>
          </m:r>
          <m:r>
            <m:rPr>
              <m:sty m:val="p"/>
            </m:rPr>
            <m:t>,</m:t>
          </m:r>
          <m:r>
            <m:rPr>
              <m:nor/>
              <m:sty m:val="p"/>
            </m:rPr>
            <m:t>absorb</m:t>
          </m:r>
          <m:r>
            <m:rPr>
              <m:sty m:val="p"/>
            </m:rPr>
            <m:t>,</m:t>
          </m:r>
          <m:r>
            <m:rPr>
              <m:nor/>
              <m:sty m:val="p"/>
            </m:rPr>
            <m:t>local transmit</m:t>
          </m:r>
          <m:r>
            <m:rPr>
              <m:sty m:val="p"/>
            </m:rPr>
            <m:t>,</m:t>
          </m:r>
          <m:r>
            <m:rPr>
              <m:nor/>
              <m:sty m:val="p"/>
            </m:rPr>
            <m:t>string transmit</m:t>
          </m:r>
          <m:r>
            <m:rPr>
              <m:sty m:val="p"/>
            </m:rPr>
            <m:t>}</m:t>
          </m:r>
          <m:r>
            <m:rPr>
              <m:sty m:val="p"/>
            </m:rPr>
            <m:t>.</m:t>
          </m:r>
        </m:oMath>
      </m:oMathPara>
    </w:p>
    <w:p>
      <w:pPr>
        <w:pStyle w:val="FirstParagraph"/>
        <w:widowControl/>
      </w:pPr>
      <w:r>
        <w:rPr>
          <w:rFonts w:ascii="DejaVu Serif" w:hAnsi="DejaVu Serif" w:eastAsia="DejaVu Serif"/>
        </w:rPr>
        <w:t xml:space="preserve">A local detector sees only left, right, or no local signal. Its exact classes are</w:t>
      </w:r>
    </w:p>
    <w:p>
      <w:pPr>
        <w:pStyle w:val="BodyText"/>
        <w:widowControl/>
      </w:pPr>
      <m:oMathPara>
        <m:oMathParaPr>
          <m:jc m:val="center"/>
        </m:oMathParaPr>
        <m:oMath>
          <m:r>
            <m:rPr>
              <m:sty m:val="p"/>
            </m:rPr>
            <m:t>{</m:t>
          </m:r>
          <m:r>
            <m:rPr>
              <m:nor/>
              <m:sty m:val="p"/>
            </m:rPr>
            <m:t>reflect</m:t>
          </m:r>
          <m:r>
            <m:rPr>
              <m:sty m:val="p"/>
            </m:rPr>
            <m:t>}</m:t>
          </m:r>
          <m:r>
            <m:rPr>
              <m:sty m:val="p"/>
            </m:rPr>
            <m:t>,</m:t>
          </m:r>
          <m:r>
            <m:t> </m:t>
          </m:r>
          <m:r>
            <m:rPr>
              <m:sty m:val="p"/>
            </m:rPr>
            <m:t>{</m:t>
          </m:r>
          <m:r>
            <m:rPr>
              <m:nor/>
              <m:sty m:val="p"/>
            </m:rPr>
            <m:t>absorb</m:t>
          </m:r>
          <m:r>
            <m:rPr>
              <m:sty m:val="p"/>
            </m:rPr>
            <m:t>,</m:t>
          </m:r>
          <m:r>
            <m:rPr>
              <m:nor/>
              <m:sty m:val="p"/>
            </m:rPr>
            <m:t>string transmit</m:t>
          </m:r>
          <m:r>
            <m:rPr>
              <m:sty m:val="p"/>
            </m:rPr>
            <m:t>}</m:t>
          </m:r>
          <m:r>
            <m:rPr>
              <m:sty m:val="p"/>
            </m:rPr>
            <m:t>,</m:t>
          </m:r>
          <m:r>
            <m:t> </m:t>
          </m:r>
          <m:r>
            <m:rPr>
              <m:sty m:val="p"/>
            </m:rPr>
            <m:t>{</m:t>
          </m:r>
          <m:r>
            <m:rPr>
              <m:nor/>
              <m:sty m:val="p"/>
            </m:rPr>
            <m:t>local transmit</m:t>
          </m:r>
          <m:r>
            <m:rPr>
              <m:sty m:val="p"/>
            </m:rPr>
            <m:t>}</m:t>
          </m:r>
          <m:r>
            <m:rPr>
              <m:sty m:val="p"/>
            </m:rPr>
            <m:t>.</m:t>
          </m:r>
        </m:oMath>
      </m:oMathPara>
    </w:p>
    <w:p>
      <w:pPr>
        <w:pStyle w:val="FirstParagraph"/>
        <w:widowControl/>
      </w:pPr>
      <w:r>
        <w:rPr>
          <w:rFonts w:ascii="DejaVu Serif" w:hAnsi="DejaVu Serif" w:eastAsia="DejaVu Serif"/>
        </w:rPr>
        <w:t xml:space="preserve">Adding string, environment, and interface-state observations separates the four candidates inside the frozen model. At 2% symmetric detector confusion, the released benchmark reports Fisher rank 2 versus 3 on the three-dimensional mixture simplex, mutual information 1.343487 versus 1.853974 bits, and classification accuracy 0.7525 versus 1.0000 for local versus expanded protocols. These are synthetic results under a declared candidate set, not evidence for real duality defects or hidden matter.</w:t>
      </w:r>
      <w:r>
        <w:rPr>
          <w:rFonts w:ascii="DejaVu Serif" w:hAnsi="DejaVu Serif" w:eastAsia="DejaVu Serif"/>
        </w:rPr>
        <w:t xml:space="preserve"> </w:t>
      </w:r>
      <w:r>
        <w:rPr>
          <w:rFonts w:ascii="DejaVu Serif" w:hAnsi="DejaVu Serif" w:eastAsia="DejaVu Serif"/>
        </w:rPr>
        <w:t xml:space="preserve">(</w:t>
      </w:r>
      <w:hyperlink w:anchor="ref-sectorCompleteAlpha">
        <w:r>
          <w:rPr>
            <w:rStyle w:val="Hyperlink"/>
          </w:rPr>
          <w:t xml:space="preserve">Jacko T. 2026c</w:t>
        </w:r>
      </w:hyperlink>
      <w:r>
        <w:rPr>
          <w:rFonts w:ascii="DejaVu Serif" w:hAnsi="DejaVu Serif" w:eastAsia="DejaVu Serif"/>
        </w:rPr>
        <w:t xml:space="preserve">)</w:t>
      </w:r>
    </w:p>
    <w:bookmarkEnd w:id="107"/>
    <w:bookmarkStart w:id="108" w:name="application-to-nonreciprocal-colloids"/>
    <w:p>
      <w:pPr>
        <w:pStyle w:val="Heading2"/>
        <w:keepNext/>
        <w:widowControl/>
      </w:pPr>
      <w:r>
        <w:rPr>
          <w:rFonts w:ascii="DejaVu Serif" w:hAnsi="DejaVu Serif" w:eastAsia="DejaVu Serif"/>
        </w:rPr>
        <w:t xml:space="preserve">9.4 Application to nonreciprocal colloids</w:t>
      </w:r>
    </w:p>
    <w:p>
      <w:pPr>
        <w:pStyle w:val="FirstParagraph"/>
        <w:widowControl/>
      </w:pPr>
      <w:r>
        <w:rPr>
          <w:rFonts w:ascii="DejaVu Serif" w:hAnsi="DejaVu Serif" w:eastAsia="DejaVu Serif"/>
        </w:rPr>
        <w:t xml:space="preserve">A particle-only observation basis can suggest an unexplained action-reaction residual. A sector-complete colloid instrument should include or bound:</w:t>
      </w:r>
    </w:p>
    <w:p>
      <w:pPr>
        <w:pStyle w:val="Compact"/>
        <w:numPr>
          <w:ilvl w:val="0"/>
          <w:numId w:val="1018"/>
        </w:numPr>
        <w:widowControl/>
      </w:pPr>
      <w:r>
        <w:rPr>
          <w:rFonts w:ascii="DejaVu Serif" w:hAnsi="DejaVu Serif" w:eastAsia="DejaVu Serif"/>
        </w:rPr>
        <w:t xml:space="preserve">particle trajectories and pair geometry;</w:t>
      </w:r>
    </w:p>
    <w:p>
      <w:pPr>
        <w:pStyle w:val="Compact"/>
        <w:numPr>
          <w:ilvl w:val="0"/>
          <w:numId w:val="1018"/>
        </w:numPr>
        <w:widowControl/>
      </w:pPr>
      <w:r>
        <w:rPr>
          <w:rFonts w:ascii="DejaVu Serif" w:hAnsi="DejaVu Serif" w:eastAsia="DejaVu Serif"/>
        </w:rPr>
        <w:t xml:space="preserve">local fluid velocity or flow proxies;</w:t>
      </w:r>
    </w:p>
    <w:p>
      <w:pPr>
        <w:pStyle w:val="Compact"/>
        <w:numPr>
          <w:ilvl w:val="0"/>
          <w:numId w:val="1018"/>
        </w:numPr>
        <w:widowControl/>
      </w:pPr>
      <w:r>
        <w:rPr>
          <w:rFonts w:ascii="DejaVu Serif" w:hAnsi="DejaVu Serif" w:eastAsia="DejaVu Serif"/>
        </w:rPr>
        <w:t xml:space="preserve">electric-field amplitude and phase;</w:t>
      </w:r>
    </w:p>
    <w:p>
      <w:pPr>
        <w:pStyle w:val="Compact"/>
        <w:numPr>
          <w:ilvl w:val="0"/>
          <w:numId w:val="1018"/>
        </w:numPr>
        <w:widowControl/>
      </w:pPr>
      <w:r>
        <w:rPr>
          <w:rFonts w:ascii="DejaVu Serif" w:hAnsi="DejaVu Serif" w:eastAsia="DejaVu Serif"/>
        </w:rPr>
        <w:t xml:space="preserve">electrode current and boundary conditions;</w:t>
      </w:r>
    </w:p>
    <w:p>
      <w:pPr>
        <w:pStyle w:val="Compact"/>
        <w:numPr>
          <w:ilvl w:val="0"/>
          <w:numId w:val="1018"/>
        </w:numPr>
        <w:widowControl/>
      </w:pPr>
      <w:r>
        <w:rPr>
          <w:rFonts w:ascii="DejaVu Serif" w:hAnsi="DejaVu Serif" w:eastAsia="DejaVu Serif"/>
        </w:rPr>
        <w:t xml:space="preserve">particle-size distribution and surface state;</w:t>
      </w:r>
    </w:p>
    <w:p>
      <w:pPr>
        <w:pStyle w:val="Compact"/>
        <w:numPr>
          <w:ilvl w:val="0"/>
          <w:numId w:val="1018"/>
        </w:numPr>
        <w:widowControl/>
      </w:pPr>
      <w:r>
        <w:rPr>
          <w:rFonts w:ascii="DejaVu Serif" w:hAnsi="DejaVu Serif" w:eastAsia="DejaVu Serif"/>
        </w:rPr>
        <w:t xml:space="preserve">temperature and viscosity;</w:t>
      </w:r>
    </w:p>
    <w:p>
      <w:pPr>
        <w:pStyle w:val="Compact"/>
        <w:numPr>
          <w:ilvl w:val="0"/>
          <w:numId w:val="1018"/>
        </w:numPr>
        <w:widowControl/>
      </w:pPr>
      <w:r>
        <w:rPr>
          <w:rFonts w:ascii="DejaVu Serif" w:hAnsi="DejaVu Serif" w:eastAsia="DejaVu Serif"/>
        </w:rPr>
        <w:t xml:space="preserve">environmental momentum and energy flux.</w:t>
      </w:r>
    </w:p>
    <w:p>
      <w:pPr>
        <w:pStyle w:val="FirstParagraph"/>
        <w:widowControl/>
      </w:pPr>
      <w:r>
        <w:rPr>
          <w:rFonts w:ascii="DejaVu Serif" w:hAnsi="DejaVu Serif" w:eastAsia="DejaVu Serif"/>
        </w:rPr>
        <w:t xml:space="preserve">If the environment channels are unmeasured, the result may still establish effective nonreciprocal particle dynamics, but it cannot certify a closed-system momentum anomaly.</w:t>
      </w:r>
    </w:p>
    <w:bookmarkEnd w:id="108"/>
    <w:bookmarkStart w:id="109" w:name="application-to-the-catalyst"/>
    <w:p>
      <w:pPr>
        <w:pStyle w:val="Heading2"/>
        <w:keepNext/>
        <w:widowControl/>
      </w:pPr>
      <w:r>
        <w:rPr>
          <w:rFonts w:ascii="DejaVu Serif" w:hAnsi="DejaVu Serif" w:eastAsia="DejaVu Serif"/>
        </w:rPr>
        <w:t xml:space="preserve">9.5 Application to the catalyst</w:t>
      </w:r>
    </w:p>
    <w:p>
      <w:pPr>
        <w:pStyle w:val="FirstParagraph"/>
        <w:widowControl/>
      </w:pPr>
      <w:r>
        <w:rPr>
          <w:rFonts w:ascii="DejaVu Serif" w:hAnsi="DejaVu Serif" w:eastAsia="DejaVu Serif"/>
        </w:rPr>
        <w:t xml:space="preserve">A current-voltage curve alone cannot separate strain, dealloying, surface area, coverage, roughness, and dissolution. A sector-complete catalyst instrument should measure or bound:</w:t>
      </w:r>
    </w:p>
    <w:p>
      <w:pPr>
        <w:pStyle w:val="Compact"/>
        <w:numPr>
          <w:ilvl w:val="0"/>
          <w:numId w:val="1019"/>
        </w:numPr>
        <w:widowControl/>
      </w:pPr>
      <w:r>
        <w:rPr>
          <w:rFonts w:ascii="DejaVu Serif" w:hAnsi="DejaVu Serif" w:eastAsia="DejaVu Serif"/>
        </w:rPr>
        <w:t xml:space="preserve">in-plane strain during operation;</w:t>
      </w:r>
    </w:p>
    <w:p>
      <w:pPr>
        <w:pStyle w:val="Compact"/>
        <w:numPr>
          <w:ilvl w:val="0"/>
          <w:numId w:val="1019"/>
        </w:numPr>
        <w:widowControl/>
      </w:pPr>
      <w:r>
        <w:rPr>
          <w:rFonts w:ascii="DejaVu Serif" w:hAnsi="DejaVu Serif" w:eastAsia="DejaVu Serif"/>
        </w:rPr>
        <w:t xml:space="preserve">bulk and surface composition;</w:t>
      </w:r>
    </w:p>
    <w:p>
      <w:pPr>
        <w:pStyle w:val="Compact"/>
        <w:numPr>
          <w:ilvl w:val="0"/>
          <w:numId w:val="1019"/>
        </w:numPr>
        <w:widowControl/>
      </w:pPr>
      <w:r>
        <w:rPr>
          <w:rFonts w:ascii="DejaVu Serif" w:hAnsi="DejaVu Serif" w:eastAsia="DejaVu Serif"/>
        </w:rPr>
        <w:t xml:space="preserve">Pt-rich layer thickness;</w:t>
      </w:r>
    </w:p>
    <w:p>
      <w:pPr>
        <w:pStyle w:val="Compact"/>
        <w:numPr>
          <w:ilvl w:val="0"/>
          <w:numId w:val="1019"/>
        </w:numPr>
        <w:widowControl/>
      </w:pPr>
      <w:r>
        <w:rPr>
          <w:rFonts w:ascii="DejaVu Serif" w:hAnsi="DejaVu Serif" w:eastAsia="DejaVu Serif"/>
        </w:rPr>
        <w:t xml:space="preserve">active surface area;</w:t>
      </w:r>
    </w:p>
    <w:p>
      <w:pPr>
        <w:pStyle w:val="Compact"/>
        <w:numPr>
          <w:ilvl w:val="0"/>
          <w:numId w:val="1019"/>
        </w:numPr>
        <w:widowControl/>
      </w:pPr>
      <w:r>
        <w:rPr>
          <w:rFonts w:ascii="DejaVu Serif" w:hAnsi="DejaVu Serif" w:eastAsia="DejaVu Serif"/>
        </w:rPr>
        <w:t xml:space="preserve">O, OH, and water coverage proxies where feasible;</w:t>
      </w:r>
    </w:p>
    <w:p>
      <w:pPr>
        <w:pStyle w:val="Compact"/>
        <w:numPr>
          <w:ilvl w:val="0"/>
          <w:numId w:val="1019"/>
        </w:numPr>
        <w:widowControl/>
      </w:pPr>
      <w:r>
        <w:rPr>
          <w:rFonts w:ascii="DejaVu Serif" w:hAnsi="DejaVu Serif" w:eastAsia="DejaVu Serif"/>
        </w:rPr>
        <w:t xml:space="preserve">Cu dissolution products;</w:t>
      </w:r>
    </w:p>
    <w:p>
      <w:pPr>
        <w:pStyle w:val="Compact"/>
        <w:numPr>
          <w:ilvl w:val="0"/>
          <w:numId w:val="1019"/>
        </w:numPr>
        <w:widowControl/>
      </w:pPr>
      <w:r>
        <w:rPr>
          <w:rFonts w:ascii="DejaVu Serif" w:hAnsi="DejaVu Serif" w:eastAsia="DejaVu Serif"/>
        </w:rPr>
        <w:t xml:space="preserve">morphology and defect evolution;</w:t>
      </w:r>
    </w:p>
    <w:p>
      <w:pPr>
        <w:pStyle w:val="Compact"/>
        <w:numPr>
          <w:ilvl w:val="0"/>
          <w:numId w:val="1019"/>
        </w:numPr>
        <w:widowControl/>
      </w:pPr>
      <w:r>
        <w:rPr>
          <w:rFonts w:ascii="DejaVu Serif" w:hAnsi="DejaVu Serif" w:eastAsia="DejaVu Serif"/>
        </w:rPr>
        <w:t xml:space="preserve">current, potential, impedance, temperature, and mass transport.</w:t>
      </w:r>
    </w:p>
    <w:p>
      <w:pPr>
        <w:pStyle w:val="FirstParagraph"/>
        <w:widowControl/>
      </w:pPr>
      <w:r>
        <w:rPr>
          <w:rFonts w:ascii="DejaVu Serif" w:hAnsi="DejaVu Serif" w:eastAsia="DejaVu Serif"/>
        </w:rPr>
        <w:t xml:space="preserve">The unresolved quotient should be reported explicitly. If strain and Pt enrichment remain observationally equivalent under the available protocol, the model should not claim that one alone caused the improvement.</w:t>
      </w:r>
    </w:p>
    <w:bookmarkEnd w:id="109"/>
    <w:bookmarkEnd w:id="110"/>
    <w:bookmarkStart w:id="119" w:name="operator-aware-visibility-and-sampling"/>
    <w:p>
      <w:pPr>
        <w:pStyle w:val="Heading1"/>
        <w:keepNext/>
        <w:widowControl/>
        <w:pBdr>
          <w:bottom w:val="single" w:sz="6" w:space="3" w:color="B99822"/>
        </w:pBdr>
      </w:pPr>
      <w:r>
        <w:rPr>
          <w:rFonts w:ascii="DejaVu Serif" w:hAnsi="DejaVu Serif" w:eastAsia="DejaVu Serif"/>
        </w:rPr>
        <w:t xml:space="preserve">10. Operator-aware visibility and sampling</w:t>
      </w:r>
    </w:p>
    <w:bookmarkStart w:id="111" w:name="the-visibility-composition"/>
    <w:p>
      <w:pPr>
        <w:pStyle w:val="Heading2"/>
        <w:keepNext/>
        <w:widowControl/>
      </w:pPr>
      <w:r>
        <w:rPr>
          <w:rFonts w:ascii="DejaVu Serif" w:hAnsi="DejaVu Serif" w:eastAsia="DejaVu Serif"/>
        </w:rPr>
        <w:t xml:space="preserve">10.1 The visibility composition</w:t>
      </w:r>
    </w:p>
    <w:p>
      <w:pPr>
        <w:pStyle w:val="FirstParagraph"/>
        <w:widowControl/>
      </w:pPr>
      <w:r>
        <w:rPr>
          <w:rFonts w:ascii="DejaVu Serif" w:hAnsi="DejaVu Serif" w:eastAsia="DejaVu Serif"/>
        </w:rPr>
        <w:t xml:space="preserve">The Cosmic Visibility and Sampling Framework formalizes the route from a source field</w:t>
      </w:r>
      <w:r>
        <w:rPr>
          <w:rFonts w:ascii="DejaVu Serif" w:hAnsi="DejaVu Serif" w:eastAsia="DejaVu Serif"/>
        </w:rPr>
        <w:t xml:space="preserve"> </w:t>
      </w:r>
      <m:oMath>
        <m:sSub>
          <m:e>
            <m:r>
              <m:rPr>
                <m:sty m:val="p"/>
                <m:scr m:val="script"/>
              </m:rPr>
              <m:t>R</m:t>
            </m:r>
          </m:e>
          <m:sub>
            <m:r>
              <m:t>H</m:t>
            </m:r>
          </m:sub>
        </m:sSub>
      </m:oMath>
      <w:r>
        <w:rPr>
          <w:rFonts w:ascii="DejaVu Serif" w:hAnsi="DejaVu Serif" w:eastAsia="DejaVu Serif"/>
        </w:rPr>
        <w:t xml:space="preserve"> </w:t>
      </w:r>
      <w:r>
        <w:rPr>
          <w:rFonts w:ascii="DejaVu Serif" w:hAnsi="DejaVu Serif" w:eastAsia="DejaVu Serif"/>
        </w:rPr>
        <w:t xml:space="preserve">to observed data:</w:t>
      </w:r>
    </w:p>
    <w:p>
      <w:pPr>
        <w:pStyle w:val="BodyText"/>
        <w:widowControl/>
      </w:pPr>
      <m:oMathPara>
        <m:oMathParaPr>
          <m:jc m:val="center"/>
        </m:oMathParaPr>
        <m:oMath>
          <m:sSub>
            <m:e>
              <m:r>
                <m:rPr>
                  <m:sty m:val="p"/>
                  <m:scr m:val="script"/>
                </m:rPr>
                <m:t>V</m:t>
              </m:r>
            </m:e>
            <m:sub>
              <m:r>
                <m:t>m</m:t>
              </m:r>
            </m:sub>
          </m:sSub>
          <m:r>
            <m:rPr>
              <m:sty m:val="p"/>
            </m:rPr>
            <m:t>=</m:t>
          </m:r>
          <m:sSub>
            <m:e>
              <m:r>
                <m:rPr>
                  <m:sty m:val="p"/>
                  <m:scr m:val="script"/>
                </m:rPr>
                <m:t>O</m:t>
              </m:r>
            </m:e>
            <m:sub>
              <m:r>
                <m:t>m</m:t>
              </m:r>
            </m:sub>
          </m:sSub>
          <m:r>
            <m:rPr>
              <m:sty m:val="p"/>
            </m:rPr>
            <m:t>∘</m:t>
          </m:r>
          <m:sSub>
            <m:e>
              <m:r>
                <m:rPr>
                  <m:sty m:val="p"/>
                  <m:scr m:val="script"/>
                </m:rPr>
                <m:t>S</m:t>
              </m:r>
            </m:e>
            <m:sub>
              <m:r>
                <m:t>m</m:t>
              </m:r>
            </m:sub>
          </m:sSub>
          <m:r>
            <m:rPr>
              <m:sty m:val="p"/>
            </m:rPr>
            <m:t>∘</m:t>
          </m:r>
          <m:sSub>
            <m:e>
              <m:r>
                <m:rPr>
                  <m:sty m:val="p"/>
                  <m:scr m:val="script"/>
                </m:rPr>
                <m:t>P</m:t>
              </m:r>
            </m:e>
            <m:sub>
              <m:r>
                <m:t>m</m:t>
              </m:r>
            </m:sub>
          </m:sSub>
          <m:r>
            <m:rPr>
              <m:sty m:val="p"/>
            </m:rPr>
            <m:t>∘</m:t>
          </m:r>
          <m:sSub>
            <m:e>
              <m:r>
                <m:rPr>
                  <m:sty m:val="p"/>
                  <m:scr m:val="script"/>
                </m:rPr>
                <m:t>T</m:t>
              </m:r>
            </m:e>
            <m:sub>
              <m:r>
                <m:t>m</m:t>
              </m:r>
            </m:sub>
          </m:sSub>
          <m:r>
            <m:rPr>
              <m:sty m:val="p"/>
            </m:rPr>
            <m:t>,</m:t>
          </m:r>
        </m:oMath>
      </m:oMathPara>
    </w:p>
    <w:p>
      <w:pPr>
        <w:pStyle w:val="FirstParagraph"/>
        <w:widowControl/>
      </w:pPr>
      <m:oMathPara>
        <m:oMathParaPr>
          <m:jc m:val="center"/>
        </m:oMathParaPr>
        <m:oMath>
          <m:sSub>
            <m:e>
              <m:r>
                <m:rPr>
                  <m:sty m:val="b"/>
                </m:rPr>
                <m:t>y</m:t>
              </m:r>
            </m:e>
            <m:sub>
              <m:r>
                <m:t>m</m:t>
              </m:r>
            </m:sub>
          </m:sSub>
          <m:r>
            <m:rPr>
              <m:sty m:val="p"/>
            </m:rPr>
            <m:t>=</m:t>
          </m:r>
          <m:sSub>
            <m:e>
              <m:r>
                <m:rPr>
                  <m:sty m:val="p"/>
                  <m:scr m:val="script"/>
                </m:rPr>
                <m:t>V</m:t>
              </m:r>
            </m:e>
            <m:sub>
              <m:r>
                <m:t>m</m:t>
              </m:r>
            </m:sub>
          </m:sSub>
          <m:d>
            <m:dPr>
              <m:begChr m:val="["/>
              <m:sepChr m:val=""/>
              <m:endChr m:val="]"/>
              <m:grow/>
            </m:dPr>
            <m:e>
              <m:sSub>
                <m:e>
                  <m:r>
                    <m:rPr>
                      <m:sty m:val="p"/>
                      <m:scr m:val="script"/>
                    </m:rPr>
                    <m:t>R</m:t>
                  </m:r>
                </m:e>
                <m:sub>
                  <m:r>
                    <m:t>H</m:t>
                  </m:r>
                </m:sub>
              </m:sSub>
            </m:e>
          </m:d>
          <m:r>
            <m:rPr>
              <m:sty m:val="p"/>
            </m:rPr>
            <m:t>+</m:t>
          </m:r>
          <m:sSub>
            <m:e>
              <m:r>
                <m:rPr>
                  <m:sty m:val="b"/>
                </m:rPr>
                <m:t>f</m:t>
              </m:r>
            </m:e>
            <m:sub>
              <m:r>
                <m:t>m</m:t>
              </m:r>
            </m:sub>
          </m:sSub>
          <m:r>
            <m:rPr>
              <m:sty m:val="p"/>
            </m:rPr>
            <m:t>+</m:t>
          </m:r>
          <m:sSub>
            <m:e>
              <m:r>
                <m:t>ε</m:t>
              </m:r>
            </m:e>
            <m:sub>
              <m:r>
                <m:t>m</m:t>
              </m:r>
            </m:sub>
          </m:sSub>
          <m:r>
            <m:rPr>
              <m:sty m:val="p"/>
            </m:rPr>
            <m:t>.</m:t>
          </m:r>
        </m:oMath>
      </m:oMathPara>
    </w:p>
    <w:p>
      <w:pPr>
        <w:pStyle w:val="FirstParagraph"/>
        <w:widowControl/>
      </w:pPr>
      <m:oMath>
        <m:r>
          <m:rPr>
            <m:sty m:val="p"/>
            <m:scr m:val="script"/>
          </m:rPr>
          <m:t>T</m:t>
        </m:r>
      </m:oMath>
      <w:r>
        <w:rPr>
          <w:rFonts w:ascii="DejaVu Serif" w:hAnsi="DejaVu Serif" w:eastAsia="DejaVu Serif"/>
        </w:rPr>
        <w:t xml:space="preserve"> </w:t>
      </w:r>
      <w:r>
        <w:rPr>
          <w:rFonts w:ascii="DejaVu Serif" w:hAnsi="DejaVu Serif" w:eastAsia="DejaVu Serif"/>
        </w:rPr>
        <w:t xml:space="preserve">is transduction,</w:t>
      </w:r>
      <w:r>
        <w:rPr>
          <w:rFonts w:ascii="DejaVu Serif" w:hAnsi="DejaVu Serif" w:eastAsia="DejaVu Serif"/>
        </w:rPr>
        <w:t xml:space="preserve"> </w:t>
      </w:r>
      <m:oMath>
        <m:r>
          <m:rPr>
            <m:sty m:val="p"/>
            <m:scr m:val="script"/>
          </m:rPr>
          <m:t>P</m:t>
        </m:r>
      </m:oMath>
      <w:r>
        <w:rPr>
          <w:rFonts w:ascii="DejaVu Serif" w:hAnsi="DejaVu Serif" w:eastAsia="DejaVu Serif"/>
        </w:rPr>
        <w:t xml:space="preserve"> </w:t>
      </w:r>
      <w:r>
        <w:rPr>
          <w:rFonts w:ascii="DejaVu Serif" w:hAnsi="DejaVu Serif" w:eastAsia="DejaVu Serif"/>
        </w:rPr>
        <w:t xml:space="preserve">propagation,</w:t>
      </w:r>
      <w:r>
        <w:rPr>
          <w:rFonts w:ascii="DejaVu Serif" w:hAnsi="DejaVu Serif" w:eastAsia="DejaVu Serif"/>
        </w:rPr>
        <w:t xml:space="preserve"> </w:t>
      </w:r>
      <m:oMath>
        <m:r>
          <m:rPr>
            <m:sty m:val="p"/>
            <m:scr m:val="script"/>
          </m:rPr>
          <m:t>S</m:t>
        </m:r>
      </m:oMath>
      <w:r>
        <w:rPr>
          <w:rFonts w:ascii="DejaVu Serif" w:hAnsi="DejaVu Serif" w:eastAsia="DejaVu Serif"/>
        </w:rPr>
        <w:t xml:space="preserve"> </w:t>
      </w:r>
      <w:r>
        <w:rPr>
          <w:rFonts w:ascii="DejaVu Serif" w:hAnsi="DejaVu Serif" w:eastAsia="DejaVu Serif"/>
        </w:rPr>
        <w:t xml:space="preserve">archive or sampling,</w:t>
      </w:r>
      <w:r>
        <w:rPr>
          <w:rFonts w:ascii="DejaVu Serif" w:hAnsi="DejaVu Serif" w:eastAsia="DejaVu Serif"/>
        </w:rPr>
        <w:t xml:space="preserve"> </w:t>
      </w:r>
      <m:oMath>
        <m:r>
          <m:rPr>
            <m:sty m:val="p"/>
            <m:scr m:val="script"/>
          </m:rPr>
          <m:t>O</m:t>
        </m:r>
      </m:oMath>
      <w:r>
        <w:rPr>
          <w:rFonts w:ascii="DejaVu Serif" w:hAnsi="DejaVu Serif" w:eastAsia="DejaVu Serif"/>
        </w:rPr>
        <w:t xml:space="preserve"> </w:t>
      </w:r>
      <w:r>
        <w:rPr>
          <w:rFonts w:ascii="DejaVu Serif" w:hAnsi="DejaVu Serif" w:eastAsia="DejaVu Serif"/>
        </w:rPr>
        <w:t xml:space="preserve">detector response,</w:t>
      </w:r>
      <w:r>
        <w:rPr>
          <w:rFonts w:ascii="DejaVu Serif" w:hAnsi="DejaVu Serif" w:eastAsia="DejaVu Serif"/>
        </w:rPr>
        <w:t xml:space="preserve"> </w:t>
      </w:r>
      <m:oMath>
        <m:r>
          <m:rPr>
            <m:sty m:val="b"/>
          </m:rPr>
          <m:t>f</m:t>
        </m:r>
      </m:oMath>
      <w:r>
        <w:rPr>
          <w:rFonts w:ascii="DejaVu Serif" w:hAnsi="DejaVu Serif" w:eastAsia="DejaVu Serif"/>
        </w:rPr>
        <w:t xml:space="preserve"> </w:t>
      </w:r>
      <w:r>
        <w:rPr>
          <w:rFonts w:ascii="DejaVu Serif" w:hAnsi="DejaVu Serif" w:eastAsia="DejaVu Serif"/>
        </w:rPr>
        <w:t xml:space="preserve">foregrounds, and</w:t>
      </w:r>
      <w:r>
        <w:rPr>
          <w:rFonts w:ascii="DejaVu Serif" w:hAnsi="DejaVu Serif" w:eastAsia="DejaVu Serif"/>
        </w:rPr>
        <w:t xml:space="preserve"> </w:t>
      </w:r>
      <m:oMath>
        <m:r>
          <m:t>ε</m:t>
        </m:r>
      </m:oMath>
      <w:r>
        <w:rPr>
          <w:rFonts w:ascii="DejaVu Serif" w:hAnsi="DejaVu Serif" w:eastAsia="DejaVu Serif"/>
        </w:rPr>
        <w:t xml:space="preserve"> </w:t>
      </w:r>
      <w:r>
        <w:rPr>
          <w:rFonts w:ascii="DejaVu Serif" w:hAnsi="DejaVu Serif" w:eastAsia="DejaVu Serif"/>
        </w:rPr>
        <w:t xml:space="preserve">noise.</w:t>
      </w:r>
      <w:r>
        <w:rPr>
          <w:rFonts w:ascii="DejaVu Serif" w:hAnsi="DejaVu Serif" w:eastAsia="DejaVu Serif"/>
        </w:rPr>
        <w:t xml:space="preserve"> </w:t>
      </w:r>
      <w:r>
        <w:rPr>
          <w:rFonts w:ascii="DejaVu Serif" w:hAnsi="DejaVu Serif" w:eastAsia="DejaVu Serif"/>
        </w:rPr>
        <w:t xml:space="preserve">(</w:t>
      </w:r>
      <w:hyperlink w:anchor="ref-cosmicVisibilityDraft">
        <w:r>
          <w:rPr>
            <w:rStyle w:val="Hyperlink"/>
          </w:rPr>
          <w:t xml:space="preserve">Jacko T. 2026e</w:t>
        </w:r>
      </w:hyperlink>
      <w:r>
        <w:rPr>
          <w:rFonts w:ascii="DejaVu Serif" w:hAnsi="DejaVu Serif" w:eastAsia="DejaVu Serif"/>
        </w:rPr>
        <w:t xml:space="preserve">)</w:t>
      </w:r>
    </w:p>
    <w:p>
      <w:pPr>
        <w:pStyle w:val="BodyText"/>
        <w:widowControl/>
      </w:pPr>
      <w:r>
        <w:rPr>
          <w:rFonts w:ascii="DejaVu Serif" w:hAnsi="DejaVu Serif" w:eastAsia="DejaVu Serif"/>
        </w:rPr>
        <w:t xml:space="preserve">When a scalar factorization is justified at a declared resolution,</w:t>
      </w:r>
    </w:p>
    <w:p>
      <w:pPr>
        <w:pStyle w:val="BodyText"/>
        <w:widowControl/>
      </w:pPr>
      <m:oMathPara>
        <m:oMathParaPr>
          <m:jc m:val="center"/>
        </m:oMathParaPr>
        <m:oMath>
          <m:sSub>
            <m:e>
              <m:r>
                <m:t>η</m:t>
              </m:r>
            </m:e>
            <m:sub>
              <m:r>
                <m:t>m</m:t>
              </m:r>
            </m:sub>
          </m:sSub>
          <m:d>
            <m:dPr>
              <m:begChr m:val="("/>
              <m:sepChr m:val=""/>
              <m:endChr m:val=")"/>
              <m:grow/>
            </m:dPr>
            <m:e>
              <m:r>
                <m:t>q</m:t>
              </m:r>
              <m:r>
                <m:rPr>
                  <m:sty m:val="p"/>
                </m:rPr>
                <m:t>;</m:t>
              </m:r>
              <m:r>
                <m:t>ψ</m:t>
              </m:r>
            </m:e>
          </m:d>
          <m:r>
            <m:rPr>
              <m:sty m:val="p"/>
            </m:rPr>
            <m:t>=</m:t>
          </m:r>
          <m:sSub>
            <m:e>
              <m:r>
                <m:t>η</m:t>
              </m:r>
            </m:e>
            <m:sub>
              <m:r>
                <m:rPr>
                  <m:sty m:val="p"/>
                </m:rPr>
                <m:t>p</m:t>
              </m:r>
              <m:r>
                <m:rPr>
                  <m:sty m:val="p"/>
                </m:rPr>
                <m:t>r</m:t>
              </m:r>
              <m:r>
                <m:rPr>
                  <m:sty m:val="p"/>
                </m:rPr>
                <m:t>o</m:t>
              </m:r>
              <m:r>
                <m:rPr>
                  <m:sty m:val="p"/>
                </m:rPr>
                <m:t>d</m:t>
              </m:r>
            </m:sub>
          </m:sSub>
          <m:sSub>
            <m:e>
              <m:r>
                <m:t>η</m:t>
              </m:r>
            </m:e>
            <m:sub>
              <m:r>
                <m:rPr>
                  <m:sty m:val="p"/>
                </m:rPr>
                <m:t>t</m:t>
              </m:r>
              <m:r>
                <m:rPr>
                  <m:sty m:val="p"/>
                </m:rPr>
                <m:t>r</m:t>
              </m:r>
              <m:r>
                <m:rPr>
                  <m:sty m:val="p"/>
                </m:rPr>
                <m:t>a</m:t>
              </m:r>
              <m:r>
                <m:rPr>
                  <m:sty m:val="p"/>
                </m:rPr>
                <m:t>n</m:t>
              </m:r>
              <m:r>
                <m:rPr>
                  <m:sty m:val="p"/>
                </m:rPr>
                <m:t>s</m:t>
              </m:r>
            </m:sub>
          </m:sSub>
          <m:sSub>
            <m:e>
              <m:r>
                <m:t>η</m:t>
              </m:r>
            </m:e>
            <m:sub>
              <m:r>
                <m:rPr>
                  <m:sty m:val="p"/>
                </m:rPr>
                <m:t>p</m:t>
              </m:r>
              <m:r>
                <m:rPr>
                  <m:sty m:val="p"/>
                </m:rPr>
                <m:t>r</m:t>
              </m:r>
              <m:r>
                <m:rPr>
                  <m:sty m:val="p"/>
                </m:rPr>
                <m:t>o</m:t>
              </m:r>
              <m:r>
                <m:rPr>
                  <m:sty m:val="p"/>
                </m:rPr>
                <m:t>p</m:t>
              </m:r>
            </m:sub>
          </m:sSub>
          <m:sSub>
            <m:e>
              <m:r>
                <m:t>η</m:t>
              </m:r>
            </m:e>
            <m:sub>
              <m:r>
                <m:rPr>
                  <m:sty m:val="p"/>
                </m:rPr>
                <m:t>a</m:t>
              </m:r>
              <m:r>
                <m:rPr>
                  <m:sty m:val="p"/>
                </m:rPr>
                <m:t>r</m:t>
              </m:r>
              <m:r>
                <m:rPr>
                  <m:sty m:val="p"/>
                </m:rPr>
                <m:t>c</m:t>
              </m:r>
              <m:r>
                <m:rPr>
                  <m:sty m:val="p"/>
                </m:rPr>
                <m:t>h</m:t>
              </m:r>
            </m:sub>
          </m:sSub>
          <m:sSub>
            <m:e>
              <m:r>
                <m:t>η</m:t>
              </m:r>
            </m:e>
            <m:sub>
              <m:r>
                <m:rPr>
                  <m:sty m:val="p"/>
                </m:rPr>
                <m:t>s</m:t>
              </m:r>
              <m:r>
                <m:rPr>
                  <m:sty m:val="p"/>
                </m:rPr>
                <m:t>a</m:t>
              </m:r>
              <m:r>
                <m:rPr>
                  <m:sty m:val="p"/>
                </m:rPr>
                <m:t>m</m:t>
              </m:r>
              <m:r>
                <m:rPr>
                  <m:sty m:val="p"/>
                </m:rPr>
                <m:t>p</m:t>
              </m:r>
            </m:sub>
          </m:sSub>
          <m:sSub>
            <m:e>
              <m:r>
                <m:t>η</m:t>
              </m:r>
            </m:e>
            <m:sub>
              <m:r>
                <m:rPr>
                  <m:sty m:val="p"/>
                </m:rPr>
                <m:t>o</m:t>
              </m:r>
              <m:r>
                <m:rPr>
                  <m:sty m:val="p"/>
                </m:rPr>
                <m:t>b</m:t>
              </m:r>
              <m:r>
                <m:rPr>
                  <m:sty m:val="p"/>
                </m:rPr>
                <m:t>s</m:t>
              </m:r>
            </m:sub>
          </m:sSub>
          <m:r>
            <m:rPr>
              <m:sty m:val="p"/>
            </m:rPr>
            <m:t>.</m:t>
          </m:r>
        </m:oMath>
      </m:oMathPara>
    </w:p>
    <w:p>
      <w:pPr>
        <w:pStyle w:val="FirstParagraph"/>
        <w:widowControl/>
      </w:pPr>
      <w:r>
        <w:rPr>
          <w:rFonts w:ascii="DejaVu Serif" w:hAnsi="DejaVu Serif" w:eastAsia="DejaVu Serif"/>
        </w:rPr>
        <w:t xml:space="preserve">The product is conditional bookkeeping, not a universal independence claim. Coupled or history-dependent operators may require integral kernels or state-space models.</w:t>
      </w:r>
    </w:p>
    <w:bookmarkEnd w:id="111"/>
    <w:bookmarkStart w:id="112" w:name="source-visibility-degeneracy"/>
    <w:p>
      <w:pPr>
        <w:pStyle w:val="Heading2"/>
        <w:keepNext/>
        <w:widowControl/>
      </w:pPr>
      <w:r>
        <w:rPr>
          <w:rFonts w:ascii="DejaVu Serif" w:hAnsi="DejaVu Serif" w:eastAsia="DejaVu Serif"/>
        </w:rPr>
        <w:t xml:space="preserve">10.2 Source-visibility degeneracy</w:t>
      </w:r>
    </w:p>
    <w:p>
      <w:pPr>
        <w:pStyle w:val="FirstParagraph"/>
        <w:widowControl/>
      </w:pPr>
      <w:r>
        <w:rPr>
          <w:rFonts w:ascii="DejaVu Serif" w:hAnsi="DejaVu Serif" w:eastAsia="DejaVu Serif"/>
        </w:rPr>
        <w:t xml:space="preserve">If data depend primarily on a product such as</w:t>
      </w:r>
    </w:p>
    <w:p>
      <w:pPr>
        <w:pStyle w:val="BodyText"/>
        <w:widowControl/>
      </w:pPr>
      <m:oMathPara>
        <m:oMathParaPr>
          <m:jc m:val="center"/>
        </m:oMathParaPr>
        <m:oMath>
          <m:r>
            <m:t>Φ</m:t>
          </m:r>
          <m:r>
            <m:rPr>
              <m:sty m:val="p"/>
            </m:rPr>
            <m:t>∝</m:t>
          </m:r>
          <m:f>
            <m:fPr>
              <m:type m:val="bar"/>
            </m:fPr>
            <m:num>
              <m:r>
                <m:t>b</m:t>
              </m:r>
            </m:num>
            <m:den>
              <m:r>
                <m:t>τ</m:t>
              </m:r>
            </m:den>
          </m:f>
          <m:sSup>
            <m:e>
              <m:r>
                <m:t>B</m:t>
              </m:r>
            </m:e>
            <m:sup>
              <m:r>
                <m:t>2</m:t>
              </m:r>
            </m:sup>
          </m:sSup>
          <m:sSub>
            <m:e>
              <m:r>
                <m:rPr>
                  <m:sty m:val="p"/>
                </m:rPr>
                <m:t>ℓ</m:t>
              </m:r>
            </m:e>
            <m:sub>
              <m:r>
                <m:rPr>
                  <m:sty m:val="p"/>
                </m:rPr>
                <m:t>c</m:t>
              </m:r>
              <m:r>
                <m:rPr>
                  <m:sty m:val="p"/>
                </m:rPr>
                <m:t>o</m:t>
              </m:r>
              <m:r>
                <m:rPr>
                  <m:sty m:val="p"/>
                </m:rPr>
                <m:t>h</m:t>
              </m:r>
            </m:sub>
          </m:sSub>
          <m:sSub>
            <m:e>
              <m:r>
                <m:t>f</m:t>
              </m:r>
            </m:e>
            <m:sub>
              <m:r>
                <m:rPr>
                  <m:sty m:val="p"/>
                </m:rPr>
                <m:t>v</m:t>
              </m:r>
              <m:r>
                <m:rPr>
                  <m:sty m:val="p"/>
                </m:rPr>
                <m:t>o</m:t>
              </m:r>
              <m:r>
                <m:rPr>
                  <m:sty m:val="p"/>
                </m:rPr>
                <m:t>l</m:t>
              </m:r>
            </m:sub>
          </m:sSub>
          <m:r>
            <m:rPr>
              <m:sty m:val="p"/>
            </m:rPr>
            <m:t>,</m:t>
          </m:r>
        </m:oMath>
      </m:oMathPara>
    </w:p>
    <w:p>
      <w:pPr>
        <w:pStyle w:val="FirstParagraph"/>
        <w:widowControl/>
      </w:pPr>
      <w:r>
        <w:rPr>
          <w:rFonts w:ascii="DejaVu Serif" w:hAnsi="DejaVu Serif" w:eastAsia="DejaVu Serif"/>
        </w:rPr>
        <w:t xml:space="preserve">then a null constrains a manifold in source lifetime, branching fraction, magnetic field, coherence length, and volume fraction. It does not measure one parameter in isolation. This is the visibility analogue of topology non-identifiability.</w:t>
      </w:r>
    </w:p>
    <w:p>
      <w:pPr>
        <w:pStyle w:val="BodyText"/>
        <w:widowControl/>
      </w:pPr>
      <w:r>
        <w:rPr>
          <w:rFonts w:ascii="DejaVu Serif" w:hAnsi="DejaVu Serif" w:eastAsia="DejaVu Serif"/>
        </w:rPr>
        <w:t xml:space="preserve">A model should record the Fisher or sensitivity matrix</w:t>
      </w:r>
    </w:p>
    <w:p>
      <w:pPr>
        <w:pStyle w:val="BodyText"/>
        <w:widowControl/>
      </w:pPr>
      <m:oMathPara>
        <m:oMathParaPr>
          <m:jc m:val="center"/>
        </m:oMathParaPr>
        <m:oMath>
          <m:sSub>
            <m:e>
              <m:r>
                <m:t>F</m:t>
              </m:r>
            </m:e>
            <m:sub>
              <m:r>
                <m:t>a</m:t>
              </m:r>
              <m:r>
                <m:t>b</m:t>
              </m:r>
            </m:sub>
          </m:sSub>
          <m:r>
            <m:rPr>
              <m:sty m:val="p"/>
            </m:rPr>
            <m:t>=</m:t>
          </m:r>
          <m:r>
            <m:rPr>
              <m:sty m:val="p"/>
              <m:scr m:val="double-struck"/>
            </m:rPr>
            <m:t>E</m:t>
          </m:r>
          <m:d>
            <m:dPr>
              <m:begChr m:val="["/>
              <m:sepChr m:val=""/>
              <m:endChr m:val="]"/>
              <m:grow/>
            </m:dPr>
            <m:e>
              <m:sSub>
                <m:e>
                  <m:r>
                    <m:rPr>
                      <m:sty m:val="p"/>
                    </m:rPr>
                    <m:t>∂</m:t>
                  </m:r>
                </m:e>
                <m:sub>
                  <m:r>
                    <m:t>a</m:t>
                  </m:r>
                </m:sub>
              </m:sSub>
              <m:r>
                <m:rPr>
                  <m:sty m:val="p"/>
                </m:rPr>
                <m:t>log</m:t>
              </m:r>
              <m:r>
                <m:t>p</m:t>
              </m:r>
              <m:d>
                <m:dPr>
                  <m:begChr m:val="("/>
                  <m:sepChr m:val=""/>
                  <m:endChr m:val=")"/>
                  <m:grow/>
                </m:dPr>
                <m:e>
                  <m:r>
                    <m:t>D</m:t>
                  </m:r>
                  <m:r>
                    <m:rPr>
                      <m:sty m:val="p"/>
                    </m:rPr>
                    <m:t>∣</m:t>
                  </m:r>
                  <m:r>
                    <m:t>ϑ</m:t>
                  </m:r>
                </m:e>
              </m:d>
              <m:sSub>
                <m:e>
                  <m:r>
                    <m:rPr>
                      <m:sty m:val="p"/>
                    </m:rPr>
                    <m:t>∂</m:t>
                  </m:r>
                </m:e>
                <m:sub>
                  <m:r>
                    <m:t>b</m:t>
                  </m:r>
                </m:sub>
              </m:sSub>
              <m:r>
                <m:rPr>
                  <m:sty m:val="p"/>
                </m:rPr>
                <m:t>log</m:t>
              </m:r>
              <m:r>
                <m:t>p</m:t>
              </m:r>
              <m:d>
                <m:dPr>
                  <m:begChr m:val="("/>
                  <m:sepChr m:val=""/>
                  <m:endChr m:val=")"/>
                  <m:grow/>
                </m:dPr>
                <m:e>
                  <m:r>
                    <m:t>D</m:t>
                  </m:r>
                  <m:r>
                    <m:rPr>
                      <m:sty m:val="p"/>
                    </m:rPr>
                    <m:t>∣</m:t>
                  </m:r>
                  <m:r>
                    <m:t>ϑ</m:t>
                  </m:r>
                </m:e>
              </m:d>
            </m:e>
          </m:d>
          <m:r>
            <m:rPr>
              <m:sty m:val="p"/>
            </m:rPr>
            <m:t>.</m:t>
          </m:r>
        </m:oMath>
      </m:oMathPara>
    </w:p>
    <w:p>
      <w:pPr>
        <w:pStyle w:val="FirstParagraph"/>
        <w:widowControl/>
      </w:pPr>
      <w:r>
        <w:rPr>
          <w:rFonts w:ascii="DejaVu Serif" w:hAnsi="DejaVu Serif" w:eastAsia="DejaVu Serif"/>
        </w:rPr>
        <w:t xml:space="preserve">Null directions indicate parameter combinations that remain unidentified. Mutual information can guide a frozen synthetic design, but it is prior dependent and not itself a scientific certificate.</w:t>
      </w:r>
    </w:p>
    <w:bookmarkEnd w:id="112"/>
    <w:bookmarkStart w:id="113" w:name="archive-and-sampling-bias"/>
    <w:p>
      <w:pPr>
        <w:pStyle w:val="Heading2"/>
        <w:keepNext/>
        <w:widowControl/>
      </w:pPr>
      <w:r>
        <w:rPr>
          <w:rFonts w:ascii="DejaVu Serif" w:hAnsi="DejaVu Serif" w:eastAsia="DejaVu Serif"/>
        </w:rPr>
        <w:t xml:space="preserve">10.3 Archive and sampling bias</w:t>
      </w:r>
    </w:p>
    <w:p>
      <w:pPr>
        <w:pStyle w:val="FirstParagraph"/>
        <w:widowControl/>
      </w:pPr>
      <w:r>
        <w:rPr>
          <w:rFonts w:ascii="DejaVu Serif" w:hAnsi="DejaVu Serif" w:eastAsia="DejaVu Serif"/>
        </w:rPr>
        <w:t xml:space="preserve">The Mars meteorite case demonstrates the opposite problem. The observed collection is conditioned by melt production, impact excavation, ejection, interplanetary transfer, atmospheric survival, terrestrial preservation, human recovery, and classification. A gap in the collection does not directly imply a gap in Martian history.</w:t>
      </w:r>
      <w:r>
        <w:rPr>
          <w:rFonts w:ascii="DejaVu Serif" w:hAnsi="DejaVu Serif" w:eastAsia="DejaVu Serif"/>
        </w:rPr>
        <w:t xml:space="preserve"> </w:t>
      </w:r>
      <w:r>
        <w:rPr>
          <w:rFonts w:ascii="DejaVu Serif" w:hAnsi="DejaVu Serif" w:eastAsia="DejaVu Serif"/>
        </w:rPr>
        <w:t xml:space="preserve">(</w:t>
      </w:r>
      <w:hyperlink w:anchor="ref-marsMeteorite2026">
        <w:r>
          <w:rPr>
            <w:rStyle w:val="Hyperlink"/>
          </w:rPr>
          <w:t xml:space="preserve">Seal et al. 2026</w:t>
        </w:r>
      </w:hyperlink>
      <w:r>
        <w:rPr>
          <w:rFonts w:ascii="DejaVu Serif" w:hAnsi="DejaVu Serif" w:eastAsia="DejaVu Serif"/>
        </w:rPr>
        <w:t xml:space="preserve">;</w:t>
      </w:r>
      <w:r>
        <w:rPr>
          <w:rFonts w:ascii="DejaVu Serif" w:hAnsi="DejaVu Serif" w:eastAsia="DejaVu Serif"/>
        </w:rPr>
        <w:t xml:space="preserve"> </w:t>
      </w:r>
      <w:hyperlink w:anchor="ref-cosmicVisibilityDraft">
        <w:r>
          <w:rPr>
            <w:rStyle w:val="Hyperlink"/>
          </w:rPr>
          <w:t xml:space="preserve">Jacko T. 2026e</w:t>
        </w:r>
      </w:hyperlink>
      <w:r>
        <w:rPr>
          <w:rFonts w:ascii="DejaVu Serif" w:hAnsi="DejaVu Serif" w:eastAsia="DejaVu Serif"/>
        </w:rPr>
        <w:t xml:space="preserve">)</w:t>
      </w:r>
    </w:p>
    <w:p>
      <w:pPr>
        <w:pStyle w:val="BodyText"/>
        <w:widowControl/>
      </w:pPr>
      <w:r>
        <w:rPr>
          <w:rFonts w:ascii="DejaVu Serif" w:hAnsi="DejaVu Serif" w:eastAsia="DejaVu Serif"/>
        </w:rPr>
        <w:t xml:space="preserve">The same logic applies to fossils, archaeological sites, exoplanet catalogs, transient surveys, and laboratory yield. The expected observable count or signal must include the sampling operator before an absence is assigned veto strength.</w:t>
      </w:r>
    </w:p>
    <w:bookmarkEnd w:id="113"/>
    <w:bookmarkStart w:id="118" w:name="unified-operator-stack"/>
    <w:p>
      <w:pPr>
        <w:pStyle w:val="Heading2"/>
        <w:keepNext/>
        <w:widowControl/>
      </w:pPr>
      <w:r>
        <w:rPr>
          <w:rFonts w:ascii="DejaVu Serif" w:hAnsi="DejaVu Serif" w:eastAsia="DejaVu Serif"/>
        </w:rPr>
        <w:t xml:space="preserve">10.4 Unified operator stack</w:t>
      </w:r>
    </w:p>
    <w:bookmarkStart w:id="117" w:name="fig:operatorstack"/>
    <w:p>
      <w:pPr>
        <w:pStyle w:val="CaptionedFigure"/>
        <w:keepNext/>
        <w:widowControl/>
        <w:spacing w:after="20"/>
        <w:jc w:val="center"/>
      </w:pPr>
      <w:r>
        <w:rPr>
          <w:rFonts w:ascii="DejaVu Serif" w:hAnsi="DejaVu Serif" w:eastAsia="DejaVu Serif"/>
        </w:rPr>
        <w:drawing>
          <wp:inline>
            <wp:extent cx="5897880" cy="3549649"/>
            <wp:effectExtent b="0" l="0" r="0" t="0"/>
            <wp:docPr descr="[MODEL] Unified ASTRA operator stack. The lower modules identify which successor method audits each segment. The stack is a typed inference architecture, not a claim that all domains share one carrier or constitutive law. Creator: ASTRA / Jacko T. Source: original vector model. License: CC BY 4.0." title="" id="115" name="Picture"/>
            <a:graphic>
              <a:graphicData uri="http://schemas.openxmlformats.org/drawingml/2006/picture">
                <pic:pic>
                  <pic:nvPicPr>
                    <pic:cNvPr descr="../figures/figure_08_operator_stack.png" id="116" name="Picture"/>
                    <pic:cNvPicPr>
                      <a:picLocks noChangeArrowheads="1" noChangeAspect="1"/>
                    </pic:cNvPicPr>
                  </pic:nvPicPr>
                  <pic:blipFill>
                    <a:blip r:embed="rId114"/>
                    <a:stretch>
                      <a:fillRect/>
                    </a:stretch>
                  </pic:blipFill>
                  <pic:spPr bwMode="auto">
                    <a:xfrm>
                      <a:off x="0" y="0"/>
                      <a:ext cx="5897880" cy="3549649"/>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Unified ASTRA operator stack. The lower modules identify which successor method audits each segment. The stack is a typed inference architecture, not a claim that all domains share one carrier or constitutive law. Creator: ASTRA / Jacko T. Source: original vector model. License: CC BY 4.0.</w:t>
      </w:r>
    </w:p>
    <w:bookmarkEnd w:id="117"/>
    <w:bookmarkEnd w:id="118"/>
    <w:bookmarkEnd w:id="119"/>
    <w:bookmarkStart w:id="127" w:name="the-sppt-bridge-protocol"/>
    <w:p>
      <w:pPr>
        <w:pStyle w:val="Heading1"/>
        <w:keepNext/>
        <w:widowControl/>
        <w:pBdr>
          <w:bottom w:val="single" w:sz="6" w:space="3" w:color="B99822"/>
        </w:pBdr>
      </w:pPr>
      <w:r>
        <w:rPr>
          <w:rFonts w:ascii="DejaVu Serif" w:hAnsi="DejaVu Serif" w:eastAsia="DejaVu Serif"/>
        </w:rPr>
        <w:t xml:space="preserve">11. The SPPT Bridge Protocol</w:t>
      </w:r>
    </w:p>
    <w:bookmarkStart w:id="124" w:name="five-fail-closed-gates"/>
    <w:p>
      <w:pPr>
        <w:pStyle w:val="Heading2"/>
        <w:keepNext/>
        <w:widowControl/>
      </w:pPr>
      <w:r>
        <w:rPr>
          <w:rFonts w:ascii="DejaVu Serif" w:hAnsi="DejaVu Serif" w:eastAsia="DejaVu Serif"/>
        </w:rPr>
        <w:t xml:space="preserve">11.1 Five fail-closed gates</w:t>
      </w:r>
    </w:p>
    <w:p>
      <w:pPr>
        <w:pStyle w:val="FirstParagraph"/>
        <w:widowControl/>
      </w:pPr>
      <w:r>
        <w:rPr>
          <w:rFonts w:ascii="DejaVu Serif" w:hAnsi="DejaVu Serif" w:eastAsia="DejaVu Serif"/>
        </w:rPr>
        <w:t xml:space="preserve">The repository’s Bridge Protocol prototype offers the most concrete integration path:</w:t>
      </w:r>
    </w:p>
    <w:bookmarkStart w:id="123" w:name="fig:bridge"/>
    <w:p>
      <w:pPr>
        <w:pStyle w:val="CaptionedFigure"/>
        <w:keepNext/>
        <w:widowControl/>
        <w:spacing w:after="20"/>
        <w:jc w:val="center"/>
      </w:pPr>
      <w:r>
        <w:rPr>
          <w:rFonts w:ascii="DejaVu Serif" w:hAnsi="DejaVu Serif" w:eastAsia="DejaVu Serif"/>
        </w:rPr>
        <w:drawing>
          <wp:inline>
            <wp:extent cx="5897880" cy="2808513"/>
            <wp:effectExtent b="0" l="0" r="0" t="0"/>
            <wp:docPr descr="[MODEL] Candidate promotion path. Failure at any gate produces defer or demote rather than reinterpretation. Creator: ASTRA / Jacko T. Source: original vector model based on the repository prototype. License: CC BY 4.0." title="" id="121" name="Picture"/>
            <a:graphic>
              <a:graphicData uri="http://schemas.openxmlformats.org/drawingml/2006/picture">
                <pic:pic>
                  <pic:nvPicPr>
                    <pic:cNvPr descr="../figures/figure_09_bridge_protocol.png" id="122" name="Picture"/>
                    <pic:cNvPicPr>
                      <a:picLocks noChangeArrowheads="1" noChangeAspect="1"/>
                    </pic:cNvPicPr>
                  </pic:nvPicPr>
                  <pic:blipFill>
                    <a:blip r:embed="rId120"/>
                    <a:stretch>
                      <a:fillRect/>
                    </a:stretch>
                  </pic:blipFill>
                  <pic:spPr bwMode="auto">
                    <a:xfrm>
                      <a:off x="0" y="0"/>
                      <a:ext cx="5897880" cy="2808513"/>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Candidate promotion path. Failure at any gate produces defer or demote rather than reinterpretation. Creator: ASTRA / Jacko T. Source: original vector model based on the repository prototype. License: CC BY 4.0.</w:t>
      </w:r>
    </w:p>
    <w:bookmarkEnd w:id="123"/>
    <w:p>
      <w:pPr>
        <w:pStyle w:val="BodyText"/>
        <w:widowControl/>
      </w:pPr>
      <w:r>
        <w:rPr>
          <w:rFonts w:ascii="DejaVu Serif" w:hAnsi="DejaVu Serif" w:eastAsia="DejaVu Serif"/>
          <w:b/>
          <w:bCs/>
        </w:rPr>
        <w:t xml:space="preserve">Conservation Contract.</w:t>
      </w:r>
      <w:r>
        <w:rPr>
          <w:rFonts w:ascii="DejaVu Serif" w:hAnsi="DejaVu Serif" w:eastAsia="DejaVu Serif"/>
        </w:rPr>
        <w:t xml:space="preserve"> </w:t>
      </w:r>
      <w:r>
        <w:rPr>
          <w:rFonts w:ascii="DejaVu Serif" w:hAnsi="DejaVu Serif" w:eastAsia="DejaVu Serif"/>
        </w:rPr>
        <w:t xml:space="preserve">Declare incidence, stoichiometry, sources, sinks, units, and weighted invariants. Verify static and dynamic residuals.</w:t>
      </w:r>
    </w:p>
    <w:p>
      <w:pPr>
        <w:pStyle w:val="BodyText"/>
        <w:widowControl/>
      </w:pPr>
      <w:r>
        <w:rPr>
          <w:rFonts w:ascii="DejaVu Serif" w:hAnsi="DejaVu Serif" w:eastAsia="DejaVu Serif"/>
          <w:b/>
          <w:bCs/>
        </w:rPr>
        <w:t xml:space="preserve">Thermodynamic Ledger.</w:t>
      </w:r>
      <w:r>
        <w:rPr>
          <w:rFonts w:ascii="DejaVu Serif" w:hAnsi="DejaVu Serif" w:eastAsia="DejaVu Serif"/>
        </w:rPr>
        <w:t xml:space="preserve"> </w:t>
      </w:r>
      <w:r>
        <w:rPr>
          <w:rFonts w:ascii="DejaVu Serif" w:hAnsi="DejaVu Serif" w:eastAsia="DejaVu Serif"/>
        </w:rPr>
        <w:t xml:space="preserve">Record energy and entropy terms once, reject duplicate IDs or nonfinite values, and apply nonnegative production checks on their stated domains.</w:t>
      </w:r>
    </w:p>
    <w:p>
      <w:pPr>
        <w:pStyle w:val="BodyText"/>
        <w:widowControl/>
      </w:pPr>
      <w:r>
        <w:rPr>
          <w:rFonts w:ascii="DejaVu Serif" w:hAnsi="DejaVu Serif" w:eastAsia="DejaVu Serif"/>
          <w:b/>
          <w:bCs/>
        </w:rPr>
        <w:t xml:space="preserve">Observational Equivalence.</w:t>
      </w:r>
      <w:r>
        <w:rPr>
          <w:rFonts w:ascii="DejaVu Serif" w:hAnsi="DejaVu Serif" w:eastAsia="DejaVu Serif"/>
        </w:rPr>
        <w:t xml:space="preserve"> </w:t>
      </w:r>
      <w:r>
        <w:rPr>
          <w:rFonts w:ascii="DejaVu Serif" w:hAnsi="DejaVu Serif" w:eastAsia="DejaVu Serif"/>
        </w:rPr>
        <w:t xml:space="preserve">Compute finite transfer signatures, pole/zero structure, controllability/observability ranks, or another domain-appropriate equivalence diagnostic. A finite signature is not proof of rational transfer equality unless a theorem or canonical representation closes the gap.</w:t>
      </w:r>
    </w:p>
    <w:p>
      <w:pPr>
        <w:pStyle w:val="BodyText"/>
        <w:widowControl/>
      </w:pPr>
      <w:r>
        <w:rPr>
          <w:rFonts w:ascii="DejaVu Serif" w:hAnsi="DejaVu Serif" w:eastAsia="DejaVu Serif"/>
          <w:b/>
          <w:bCs/>
        </w:rPr>
        <w:t xml:space="preserve">Intervention Design.</w:t>
      </w:r>
      <w:r>
        <w:rPr>
          <w:rFonts w:ascii="DejaVu Serif" w:hAnsi="DejaVu Serif" w:eastAsia="DejaVu Serif"/>
        </w:rPr>
        <w:t xml:space="preserve"> </w:t>
      </w:r>
      <w:r>
        <w:rPr>
          <w:rFonts w:ascii="DejaVu Serif" w:hAnsi="DejaVu Serif" w:eastAsia="DejaVu Serif"/>
        </w:rPr>
        <w:t xml:space="preserve">Select forcing, ports, frequencies, support perturbations, or sector measurements that maximize response separation subject to explicit cost and safety constraints.</w:t>
      </w:r>
    </w:p>
    <w:p>
      <w:pPr>
        <w:pStyle w:val="BodyText"/>
        <w:widowControl/>
      </w:pPr>
      <w:r>
        <w:rPr>
          <w:rFonts w:ascii="DejaVu Serif" w:hAnsi="DejaVu Serif" w:eastAsia="DejaVu Serif"/>
          <w:b/>
          <w:bCs/>
        </w:rPr>
        <w:t xml:space="preserve">Calibrated Prediction Audit.</w:t>
      </w:r>
      <w:r>
        <w:rPr>
          <w:rFonts w:ascii="DejaVu Serif" w:hAnsi="DejaVu Serif" w:eastAsia="DejaVu Serif"/>
        </w:rPr>
        <w:t xml:space="preserve"> </w:t>
      </w:r>
      <w:r>
        <w:rPr>
          <w:rFonts w:ascii="DejaVu Serif" w:hAnsi="DejaVu Serif" w:eastAsia="DejaVu Serif"/>
        </w:rPr>
        <w:t xml:space="preserve">Fit model means before the calibration split, estimate scales only on calibration data, and score held-out data with log score, CRPS, interval coverage, posterior predictive checks, or simulation-based calibration as appropriate.</w:t>
      </w:r>
    </w:p>
    <w:bookmarkEnd w:id="124"/>
    <w:bookmarkStart w:id="125" w:name="utility-without-hidden-units"/>
    <w:p>
      <w:pPr>
        <w:pStyle w:val="Heading2"/>
        <w:keepNext/>
        <w:widowControl/>
      </w:pPr>
      <w:r>
        <w:rPr>
          <w:rFonts w:ascii="DejaVu Serif" w:hAnsi="DejaVu Serif" w:eastAsia="DejaVu Serif"/>
        </w:rPr>
        <w:t xml:space="preserve">11.2 Utility without hidden units</w:t>
      </w:r>
    </w:p>
    <w:p>
      <w:pPr>
        <w:pStyle w:val="FirstParagraph"/>
        <w:widowControl/>
      </w:pPr>
      <w:r>
        <w:rPr>
          <w:rFonts w:ascii="DejaVu Serif" w:hAnsi="DejaVu Serif" w:eastAsia="DejaVu Serif"/>
        </w:rPr>
        <w:t xml:space="preserve">An intervention score such as</w:t>
      </w:r>
    </w:p>
    <w:p>
      <w:pPr>
        <w:pStyle w:val="BodyText"/>
        <w:widowControl/>
      </w:pPr>
      <m:oMathPara>
        <m:oMathParaPr>
          <m:jc m:val="center"/>
        </m:oMathParaPr>
        <m:oMath>
          <m:r>
            <m:t>U</m:t>
          </m:r>
          <m:d>
            <m:dPr>
              <m:begChr m:val="("/>
              <m:sepChr m:val=""/>
              <m:endChr m:val=")"/>
              <m:grow/>
            </m:dPr>
            <m:e>
              <m:r>
                <m:t>π</m:t>
              </m:r>
            </m:e>
          </m:d>
          <m:r>
            <m:rPr>
              <m:sty m:val="p"/>
            </m:rPr>
            <m:t>=</m:t>
          </m:r>
          <m:f>
            <m:fPr>
              <m:type m:val="bar"/>
            </m:fPr>
            <m:num>
              <m:r>
                <m:t>I</m:t>
              </m:r>
              <m:d>
                <m:dPr>
                  <m:begChr m:val="("/>
                  <m:sepChr m:val=""/>
                  <m:endChr m:val=")"/>
                  <m:grow/>
                </m:dPr>
                <m:e>
                  <m:r>
                    <m:t>K</m:t>
                  </m:r>
                  <m:r>
                    <m:rPr>
                      <m:sty m:val="p"/>
                    </m:rPr>
                    <m:t>;</m:t>
                  </m:r>
                  <m:sSub>
                    <m:e>
                      <m:r>
                        <m:t>D</m:t>
                      </m:r>
                    </m:e>
                    <m:sub>
                      <m:r>
                        <m:t>π</m:t>
                      </m:r>
                    </m:sub>
                  </m:sSub>
                </m:e>
              </m:d>
              <m:r>
                <m:rPr>
                  <m:sty m:val="p"/>
                </m:rPr>
                <m:t>−</m:t>
              </m:r>
              <m:r>
                <m:t>λ</m:t>
              </m:r>
              <m:r>
                <m:t>R</m:t>
              </m:r>
              <m:d>
                <m:dPr>
                  <m:begChr m:val="("/>
                  <m:sepChr m:val=""/>
                  <m:endChr m:val=")"/>
                  <m:grow/>
                </m:dPr>
                <m:e>
                  <m:r>
                    <m:t>π</m:t>
                  </m:r>
                </m:e>
              </m:d>
            </m:num>
            <m:den>
              <m:r>
                <m:t>C</m:t>
              </m:r>
              <m:d>
                <m:dPr>
                  <m:begChr m:val="("/>
                  <m:sepChr m:val=""/>
                  <m:endChr m:val=")"/>
                  <m:grow/>
                </m:dPr>
                <m:e>
                  <m:r>
                    <m:t>π</m:t>
                  </m:r>
                </m:e>
              </m:d>
              <m:r>
                <m:rPr>
                  <m:sty m:val="p"/>
                </m:rPr>
                <m:t>+</m:t>
              </m:r>
              <m:r>
                <m:t>μ</m:t>
              </m:r>
              <m:r>
                <m:t>S</m:t>
              </m:r>
              <m:d>
                <m:dPr>
                  <m:begChr m:val="("/>
                  <m:sepChr m:val=""/>
                  <m:endChr m:val=")"/>
                  <m:grow/>
                </m:dPr>
                <m:e>
                  <m:r>
                    <m:t>π</m:t>
                  </m:r>
                </m:e>
              </m:d>
            </m:den>
          </m:f>
        </m:oMath>
      </m:oMathPara>
    </w:p>
    <w:p>
      <w:pPr>
        <w:pStyle w:val="FirstParagraph"/>
        <w:widowControl/>
      </w:pPr>
      <w:r>
        <w:rPr>
          <w:rFonts w:ascii="DejaVu Serif" w:hAnsi="DejaVu Serif" w:eastAsia="DejaVu Serif"/>
        </w:rPr>
        <w:t xml:space="preserve">is meaningless unless information, redundancy, cost, and safety are normalized and the utility weights are declared. The candidate requires sensitivity analysis over</w:t>
      </w:r>
      <w:r>
        <w:rPr>
          <w:rFonts w:ascii="DejaVu Serif" w:hAnsi="DejaVu Serif" w:eastAsia="DejaVu Serif"/>
        </w:rPr>
        <w:t xml:space="preserve"> </w:t>
      </w:r>
      <m:oMath>
        <m:r>
          <m:t>λ</m:t>
        </m:r>
      </m:oMath>
      <w:r>
        <w:rPr>
          <w:rFonts w:ascii="DejaVu Serif" w:hAnsi="DejaVu Serif" w:eastAsia="DejaVu Serif"/>
        </w:rPr>
        <w:t xml:space="preserve">,</w:t>
      </w:r>
      <w:r>
        <w:rPr>
          <w:rFonts w:ascii="DejaVu Serif" w:hAnsi="DejaVu Serif" w:eastAsia="DejaVu Serif"/>
        </w:rPr>
        <w:t xml:space="preserve"> </w:t>
      </w:r>
      <m:oMath>
        <m:r>
          <m:t>μ</m:t>
        </m:r>
      </m:oMath>
      <w:r>
        <w:rPr>
          <w:rFonts w:ascii="DejaVu Serif" w:hAnsi="DejaVu Serif" w:eastAsia="DejaVu Serif"/>
        </w:rPr>
        <w:t xml:space="preserve">, priors, cost units, and stopping rules.</w:t>
      </w:r>
    </w:p>
    <w:bookmarkEnd w:id="125"/>
    <w:bookmarkStart w:id="126" w:name="out-of-set-rejection"/>
    <w:p>
      <w:pPr>
        <w:pStyle w:val="Heading2"/>
        <w:keepNext/>
        <w:widowControl/>
      </w:pPr>
      <w:r>
        <w:rPr>
          <w:rFonts w:ascii="DejaVu Serif" w:hAnsi="DejaVu Serif" w:eastAsia="DejaVu Serif"/>
        </w:rPr>
        <w:t xml:space="preserve">11.3 Out-of-set rejection</w:t>
      </w:r>
    </w:p>
    <w:p>
      <w:pPr>
        <w:pStyle w:val="FirstParagraph"/>
        <w:widowControl/>
      </w:pPr>
      <w:r>
        <w:rPr>
          <w:rFonts w:ascii="DejaVu Serif" w:hAnsi="DejaVu Serif" w:eastAsia="DejaVu Serif"/>
        </w:rPr>
        <w:t xml:space="preserve">A model-selection system must be able to reject its candidate family. Good classification among four wrong models is not scientific success. The Sector-Complete alpha’s out-of-set hybrid control and the Bridge Protocol’s posterior predictive diagnostics should be combined into one mandatory gate:</w:t>
      </w:r>
    </w:p>
    <w:p>
      <w:pPr>
        <w:pStyle w:val="BodyText"/>
        <w:widowControl/>
      </w:pPr>
      <m:oMathPara>
        <m:oMathParaPr>
          <m:jc m:val="center"/>
        </m:oMathParaPr>
        <m:oMath>
          <m:r>
            <m:rPr>
              <m:nor/>
              <m:sty m:val="p"/>
            </m:rPr>
            <m:t>select within family</m:t>
          </m:r>
          <m:r>
            <m:t> </m:t>
          </m:r>
          <m:r>
            <m:rPr>
              <m:nor/>
              <m:sty m:val="p"/>
            </m:rPr>
            <m:t>only after</m:t>
          </m:r>
          <m:r>
            <m:t> </m:t>
          </m:r>
          <m:r>
            <m:rPr>
              <m:nor/>
              <m:sty m:val="p"/>
            </m:rPr>
            <m:t>family adequacy is not rejected</m:t>
          </m:r>
          <m:r>
            <m:rPr>
              <m:sty m:val="p"/>
            </m:rPr>
            <m:t>.</m:t>
          </m:r>
        </m:oMath>
      </m:oMathPara>
    </w:p>
    <w:bookmarkEnd w:id="126"/>
    <w:bookmarkEnd w:id="127"/>
    <w:bookmarkStart w:id="135" w:name="X29aa66f7938963aa71582d0282caf5f2267f6a6"/>
    <w:p>
      <w:pPr>
        <w:pStyle w:val="Heading1"/>
        <w:keepNext/>
        <w:widowControl/>
        <w:pBdr>
          <w:bottom w:val="single" w:sz="6" w:space="3" w:color="B99822"/>
        </w:pBdr>
      </w:pPr>
      <w:r>
        <w:rPr>
          <w:rFonts w:ascii="DejaVu Serif" w:hAnsi="DejaVu Serif" w:eastAsia="DejaVu Serif"/>
        </w:rPr>
        <w:t xml:space="preserve">12. Dual rent and local-to-global certificates</w:t>
      </w:r>
    </w:p>
    <w:bookmarkStart w:id="128" w:name="dynamical-rent"/>
    <w:p>
      <w:pPr>
        <w:pStyle w:val="Heading2"/>
        <w:keepNext/>
        <w:widowControl/>
      </w:pPr>
      <w:r>
        <w:rPr>
          <w:rFonts w:ascii="DejaVu Serif" w:hAnsi="DejaVu Serif" w:eastAsia="DejaVu Serif"/>
        </w:rPr>
        <w:t xml:space="preserve">12.1 Dynamical rent</w:t>
      </w:r>
    </w:p>
    <w:p>
      <w:pPr>
        <w:pStyle w:val="FirstParagraph"/>
        <w:widowControl/>
      </w:pPr>
      <w:r>
        <w:rPr>
          <w:rFonts w:ascii="DejaVu Serif" w:hAnsi="DejaVu Serif" w:eastAsia="DejaVu Serif"/>
        </w:rPr>
        <w:t xml:space="preserve">For a seam or edge intervention</w:t>
      </w:r>
      <w:r>
        <w:rPr>
          <w:rFonts w:ascii="DejaVu Serif" w:hAnsi="DejaVu Serif" w:eastAsia="DejaVu Serif"/>
        </w:rPr>
        <w:t xml:space="preserve"> </w:t>
      </w:r>
      <m:oMath>
        <m:r>
          <m:t>Γ</m:t>
        </m:r>
      </m:oMath>
      <w:r>
        <w:rPr>
          <w:rFonts w:ascii="DejaVu Serif" w:hAnsi="DejaVu Serif" w:eastAsia="DejaVu Serif"/>
        </w:rPr>
        <w:t xml:space="preserve"> </w:t>
      </w:r>
      <w:r>
        <w:rPr>
          <w:rFonts w:ascii="DejaVu Serif" w:hAnsi="DejaVu Serif" w:eastAsia="DejaVu Serif"/>
        </w:rPr>
        <w:t xml:space="preserve">relative to reference</w:t>
      </w:r>
      <w:r>
        <w:rPr>
          <w:rFonts w:ascii="DejaVu Serif" w:hAnsi="DejaVu Serif" w:eastAsia="DejaVu Serif"/>
        </w:rPr>
        <w:t xml:space="preserve"> </w:t>
      </w:r>
      <m:oMath>
        <m:sSub>
          <m:e>
            <m:r>
              <m:t>Γ</m:t>
            </m:r>
          </m:e>
          <m:sub>
            <m:r>
              <m:t>0</m:t>
            </m:r>
          </m:sub>
        </m:sSub>
      </m:oMath>
      <w:r>
        <w:rPr>
          <w:rFonts w:ascii="DejaVu Serif" w:hAnsi="DejaVu Serif" w:eastAsia="DejaVu Serif"/>
        </w:rPr>
        <w:t xml:space="preserve">,</w:t>
      </w:r>
    </w:p>
    <w:p>
      <w:pPr>
        <w:pStyle w:val="BodyText"/>
        <w:widowControl/>
      </w:pPr>
      <m:oMathPara>
        <m:oMathParaPr>
          <m:jc m:val="center"/>
        </m:oMathParaPr>
        <m:oMath>
          <m:sSub>
            <m:e>
              <m:r>
                <m:t>R</m:t>
              </m:r>
            </m:e>
            <m:sub>
              <m:r>
                <m:rPr>
                  <m:sty m:val="p"/>
                </m:rPr>
                <m:t>d</m:t>
              </m:r>
              <m:r>
                <m:rPr>
                  <m:sty m:val="p"/>
                </m:rPr>
                <m:t>y</m:t>
              </m:r>
              <m:r>
                <m:rPr>
                  <m:sty m:val="p"/>
                </m:rPr>
                <m:t>n</m:t>
              </m:r>
            </m:sub>
          </m:sSub>
          <m:d>
            <m:dPr>
              <m:begChr m:val="("/>
              <m:sepChr m:val=""/>
              <m:endChr m:val=")"/>
              <m:grow/>
            </m:dPr>
            <m:e>
              <m:r>
                <m:t>Γ</m:t>
              </m:r>
            </m:e>
          </m:d>
          <m:r>
            <m:rPr>
              <m:sty m:val="p"/>
            </m:rPr>
            <m:t>=</m:t>
          </m:r>
          <m:r>
            <m:t>d</m:t>
          </m:r>
          <m:r>
            <m:t>​</m:t>
          </m:r>
          <m:d>
            <m:dPr>
              <m:begChr m:val="["/>
              <m:sepChr m:val=""/>
              <m:endChr m:val="]"/>
              <m:grow/>
            </m:dPr>
            <m:e>
              <m:r>
                <m:t>P</m:t>
              </m:r>
              <m:d>
                <m:dPr>
                  <m:begChr m:val="("/>
                  <m:sepChr m:val=""/>
                  <m:endChr m:val=")"/>
                  <m:grow/>
                </m:dPr>
                <m:e>
                  <m:r>
                    <m:t>Y</m:t>
                  </m:r>
                  <m:r>
                    <m:rPr>
                      <m:sty m:val="p"/>
                    </m:rPr>
                    <m:t>∣</m:t>
                  </m:r>
                  <m:r>
                    <m:t>d</m:t>
                  </m:r>
                  <m:r>
                    <m:t>o</m:t>
                  </m:r>
                  <m:d>
                    <m:dPr>
                      <m:begChr m:val="("/>
                      <m:sepChr m:val=""/>
                      <m:endChr m:val=")"/>
                      <m:grow/>
                    </m:dPr>
                    <m:e>
                      <m:r>
                        <m:t>Γ</m:t>
                      </m:r>
                    </m:e>
                  </m:d>
                </m:e>
              </m:d>
              <m:r>
                <m:rPr>
                  <m:sty m:val="p"/>
                </m:rPr>
                <m:t>,</m:t>
              </m:r>
              <m:r>
                <m:t>P</m:t>
              </m:r>
              <m:d>
                <m:dPr>
                  <m:begChr m:val="("/>
                  <m:sepChr m:val=""/>
                  <m:endChr m:val=")"/>
                  <m:grow/>
                </m:dPr>
                <m:e>
                  <m:r>
                    <m:t>Y</m:t>
                  </m:r>
                  <m:r>
                    <m:rPr>
                      <m:sty m:val="p"/>
                    </m:rPr>
                    <m:t>∣</m:t>
                  </m:r>
                  <m:r>
                    <m:t>d</m:t>
                  </m:r>
                  <m:r>
                    <m:t>o</m:t>
                  </m:r>
                  <m:d>
                    <m:dPr>
                      <m:begChr m:val="("/>
                      <m:sepChr m:val=""/>
                      <m:endChr m:val=")"/>
                      <m:grow/>
                    </m:dPr>
                    <m:e>
                      <m:sSub>
                        <m:e>
                          <m:r>
                            <m:t>Γ</m:t>
                          </m:r>
                        </m:e>
                        <m:sub>
                          <m:r>
                            <m:t>0</m:t>
                          </m:r>
                        </m:sub>
                      </m:sSub>
                    </m:e>
                  </m:d>
                </m:e>
              </m:d>
            </m:e>
          </m:d>
          <m:r>
            <m:rPr>
              <m:sty m:val="p"/>
            </m:rPr>
            <m:t>.</m:t>
          </m:r>
        </m:oMath>
      </m:oMathPara>
    </w:p>
    <w:p>
      <w:pPr>
        <w:pStyle w:val="FirstParagraph"/>
        <w:widowControl/>
      </w:pPr>
      <w:r>
        <w:rPr>
          <w:rFonts w:ascii="DejaVu Serif" w:hAnsi="DejaVu Serif" w:eastAsia="DejaVu Serif"/>
        </w:rPr>
        <w:t xml:space="preserve">The distance</w:t>
      </w:r>
      <w:r>
        <w:rPr>
          <w:rFonts w:ascii="DejaVu Serif" w:hAnsi="DejaVu Serif" w:eastAsia="DejaVu Serif"/>
        </w:rPr>
        <w:t xml:space="preserve"> </w:t>
      </w:r>
      <m:oMath>
        <m:r>
          <m:t>d</m:t>
        </m:r>
      </m:oMath>
      <w:r>
        <w:rPr>
          <w:rFonts w:ascii="DejaVu Serif" w:hAnsi="DejaVu Serif" w:eastAsia="DejaVu Serif"/>
        </w:rPr>
        <w:t xml:space="preserve">, intervention, held variables, and uncertainty model must be declared. Catalyst strain and nonreciprocal pair coupling are examples of potential high dynamical rent because changing the interface changes the future response.</w:t>
      </w:r>
    </w:p>
    <w:bookmarkEnd w:id="128"/>
    <w:bookmarkStart w:id="133" w:name="epistemic-rent"/>
    <w:p>
      <w:pPr>
        <w:pStyle w:val="Heading2"/>
        <w:keepNext/>
        <w:widowControl/>
      </w:pPr>
      <w:r>
        <w:rPr>
          <w:rFonts w:ascii="DejaVu Serif" w:hAnsi="DejaVu Serif" w:eastAsia="DejaVu Serif"/>
        </w:rPr>
        <w:t xml:space="preserve">12.2 Epistemic rent</w:t>
      </w:r>
    </w:p>
    <w:p>
      <w:pPr>
        <w:pStyle w:val="FirstParagraph"/>
        <w:widowControl/>
      </w:pPr>
      <w:r>
        <w:rPr>
          <w:rFonts w:ascii="DejaVu Serif" w:hAnsi="DejaVu Serif" w:eastAsia="DejaVu Serif"/>
        </w:rPr>
        <w:t xml:space="preserve">For candidate generator</w:t>
      </w:r>
      <w:r>
        <w:rPr>
          <w:rFonts w:ascii="DejaVu Serif" w:hAnsi="DejaVu Serif" w:eastAsia="DejaVu Serif"/>
        </w:rPr>
        <w:t xml:space="preserve"> </w:t>
      </w:r>
      <m:oMath>
        <m:r>
          <m:t>K</m:t>
        </m:r>
      </m:oMath>
      <w:r>
        <w:rPr>
          <w:rFonts w:ascii="DejaVu Serif" w:hAnsi="DejaVu Serif" w:eastAsia="DejaVu Serif"/>
        </w:rPr>
        <w:t xml:space="preserve"> </w:t>
      </w:r>
      <w:r>
        <w:rPr>
          <w:rFonts w:ascii="DejaVu Serif" w:hAnsi="DejaVu Serif" w:eastAsia="DejaVu Serif"/>
        </w:rPr>
        <w:t xml:space="preserve">and protocol</w:t>
      </w:r>
      <w:r>
        <w:rPr>
          <w:rFonts w:ascii="DejaVu Serif" w:hAnsi="DejaVu Serif" w:eastAsia="DejaVu Serif"/>
        </w:rPr>
        <w:t xml:space="preserve"> </w:t>
      </w:r>
      <m:oMath>
        <m:r>
          <m:t>π</m:t>
        </m:r>
      </m:oMath>
      <w:r>
        <w:rPr>
          <w:rFonts w:ascii="DejaVu Serif" w:hAnsi="DejaVu Serif" w:eastAsia="DejaVu Serif"/>
        </w:rPr>
        <w:t xml:space="preserve">,</w:t>
      </w:r>
    </w:p>
    <w:p>
      <w:pPr>
        <w:pStyle w:val="BodyText"/>
        <w:widowControl/>
      </w:pPr>
      <m:oMathPara>
        <m:oMathParaPr>
          <m:jc m:val="center"/>
        </m:oMathParaPr>
        <m:oMath>
          <m:sSub>
            <m:e>
              <m:r>
                <m:t>R</m:t>
              </m:r>
            </m:e>
            <m:sub>
              <m:r>
                <m:rPr>
                  <m:sty m:val="p"/>
                </m:rPr>
                <m:t>e</m:t>
              </m:r>
              <m:r>
                <m:rPr>
                  <m:sty m:val="p"/>
                </m:rPr>
                <m:t>p</m:t>
              </m:r>
              <m:r>
                <m:rPr>
                  <m:sty m:val="p"/>
                </m:rPr>
                <m:t>i</m:t>
              </m:r>
            </m:sub>
          </m:sSub>
          <m:d>
            <m:dPr>
              <m:begChr m:val="("/>
              <m:sepChr m:val=""/>
              <m:endChr m:val=")"/>
              <m:grow/>
            </m:dPr>
            <m:e>
              <m:r>
                <m:t>Γ</m:t>
              </m:r>
              <m:r>
                <m:rPr>
                  <m:sty m:val="p"/>
                </m:rPr>
                <m:t>,</m:t>
              </m:r>
              <m:r>
                <m:t>π</m:t>
              </m:r>
            </m:e>
          </m:d>
          <m:r>
            <m:rPr>
              <m:sty m:val="p"/>
            </m:rPr>
            <m:t>=</m:t>
          </m:r>
          <m:r>
            <m:t>I</m:t>
          </m:r>
          <m:d>
            <m:dPr>
              <m:begChr m:val="("/>
              <m:sepChr m:val=""/>
              <m:endChr m:val=")"/>
              <m:grow/>
            </m:dPr>
            <m:e>
              <m:r>
                <m:t>K</m:t>
              </m:r>
              <m:r>
                <m:rPr>
                  <m:sty m:val="p"/>
                </m:rPr>
                <m:t>;</m:t>
              </m:r>
              <m:r>
                <m:t>D</m:t>
              </m:r>
              <m:r>
                <m:rPr>
                  <m:sty m:val="p"/>
                </m:rPr>
                <m:t>∣</m:t>
              </m:r>
              <m:r>
                <m:t>Γ</m:t>
              </m:r>
              <m:r>
                <m:rPr>
                  <m:sty m:val="p"/>
                </m:rPr>
                <m:t>,</m:t>
              </m:r>
              <m:r>
                <m:t>π</m:t>
              </m:r>
            </m:e>
          </m:d>
          <m:r>
            <m:rPr>
              <m:sty m:val="p"/>
            </m:rPr>
            <m:t>−</m:t>
          </m:r>
          <m:r>
            <m:t>I</m:t>
          </m:r>
          <m:d>
            <m:dPr>
              <m:begChr m:val="("/>
              <m:sepChr m:val=""/>
              <m:endChr m:val=")"/>
              <m:grow/>
            </m:dPr>
            <m:e>
              <m:r>
                <m:t>K</m:t>
              </m:r>
              <m:r>
                <m:rPr>
                  <m:sty m:val="p"/>
                </m:rPr>
                <m:t>;</m:t>
              </m:r>
              <m:r>
                <m:t>D</m:t>
              </m:r>
              <m:r>
                <m:rPr>
                  <m:sty m:val="p"/>
                </m:rPr>
                <m:t>∣</m:t>
              </m:r>
              <m:sSub>
                <m:e>
                  <m:r>
                    <m:t>Γ</m:t>
                  </m:r>
                </m:e>
                <m:sub>
                  <m:r>
                    <m:t>0</m:t>
                  </m:r>
                </m:sub>
              </m:sSub>
              <m:r>
                <m:rPr>
                  <m:sty m:val="p"/>
                </m:rPr>
                <m:t>,</m:t>
              </m:r>
              <m:r>
                <m:t>π</m:t>
              </m:r>
            </m:e>
          </m:d>
          <m:r>
            <m:rPr>
              <m:sty m:val="p"/>
            </m:rPr>
            <m:t>.</m:t>
          </m:r>
        </m:oMath>
      </m:oMathPara>
    </w:p>
    <w:p>
      <w:pPr>
        <w:pStyle w:val="FirstParagraph"/>
        <w:widowControl/>
      </w:pPr>
      <w:r>
        <w:rPr>
          <w:rFonts w:ascii="DejaVu Serif" w:hAnsi="DejaVu Serif" w:eastAsia="DejaVu Serif"/>
        </w:rPr>
        <w:t xml:space="preserve">A new detector sector, forcing frequency, cosmic transducer, or calibrated proxy can increase causal discrimination even if it barely changes the physical system.</w:t>
      </w:r>
    </w:p>
    <w:bookmarkStart w:id="132" w:name="fig:dualrent"/>
    <w:p>
      <w:pPr>
        <w:pStyle w:val="CaptionedFigure"/>
        <w:keepNext/>
        <w:widowControl/>
        <w:spacing w:after="20"/>
        <w:jc w:val="center"/>
      </w:pPr>
      <w:r>
        <w:rPr>
          <w:rFonts w:ascii="DejaVu Serif" w:hAnsi="DejaVu Serif" w:eastAsia="DejaVu Serif"/>
        </w:rPr>
        <w:drawing>
          <wp:inline>
            <wp:extent cx="5897880" cy="4978729"/>
            <wp:effectExtent b="0" l="0" r="0" t="0"/>
            <wp:docPr descr="[MODEL] Dual-rent classification. A seam may change the future, improve identifiability, do both, or do neither. Coordinates are conceptual, not measured values for the cited experiments. Creator: ASTRA / Jacko T. Source: original vector model. License: CC BY 4.0." title="" id="130" name="Picture"/>
            <a:graphic>
              <a:graphicData uri="http://schemas.openxmlformats.org/drawingml/2006/picture">
                <pic:pic>
                  <pic:nvPicPr>
                    <pic:cNvPr descr="../figures/figure_10_dual_rent.png" id="131" name="Picture"/>
                    <pic:cNvPicPr>
                      <a:picLocks noChangeArrowheads="1" noChangeAspect="1"/>
                    </pic:cNvPicPr>
                  </pic:nvPicPr>
                  <pic:blipFill>
                    <a:blip r:embed="rId129"/>
                    <a:stretch>
                      <a:fillRect/>
                    </a:stretch>
                  </pic:blipFill>
                  <pic:spPr bwMode="auto">
                    <a:xfrm>
                      <a:off x="0" y="0"/>
                      <a:ext cx="5897880" cy="4978729"/>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Dual-rent classification. A seam may change the future, improve identifiability, do both, or do neither. Coordinates are conceptual, not measured values for the cited experiments. Creator: ASTRA / Jacko T. Source: original vector model. License: CC BY 4.0.</w:t>
      </w:r>
    </w:p>
    <w:bookmarkEnd w:id="132"/>
    <w:bookmarkEnd w:id="133"/>
    <w:bookmarkStart w:id="134" w:name="local-to-global-stack"/>
    <w:p>
      <w:pPr>
        <w:pStyle w:val="Heading2"/>
        <w:keepNext/>
        <w:widowControl/>
      </w:pPr>
      <w:r>
        <w:rPr>
          <w:rFonts w:ascii="DejaVu Serif" w:hAnsi="DejaVu Serif" w:eastAsia="DejaVu Serif"/>
        </w:rPr>
        <w:t xml:space="preserve">12.3 Local-to-global stack</w:t>
      </w:r>
    </w:p>
    <w:p>
      <w:pPr>
        <w:pStyle w:val="FirstParagraph"/>
        <w:widowControl/>
      </w:pPr>
      <w:r>
        <w:rPr>
          <w:rFonts w:ascii="DejaVu Serif" w:hAnsi="DejaVu Serif" w:eastAsia="DejaVu Serif"/>
        </w:rPr>
        <w:t xml:space="preserve">The candidate retains the five-level certificate stack from the Earth supplement:</w:t>
      </w:r>
    </w:p>
    <w:p>
      <w:pPr>
        <w:pStyle w:val="BodyText"/>
        <w:widowControl/>
      </w:pPr>
      <m:oMathPara>
        <m:oMathParaPr>
          <m:jc m:val="center"/>
        </m:oMathParaPr>
        <m:oMath>
          <m:sSub>
            <m:e>
              <m:r>
                <m:rPr>
                  <m:sty m:val="p"/>
                  <m:scr m:val="script"/>
                </m:rPr>
                <m:t>C</m:t>
              </m:r>
            </m:e>
            <m:sub>
              <m:r>
                <m:rPr>
                  <m:sty m:val="p"/>
                </m:rPr>
                <m:t>L</m:t>
              </m:r>
              <m:r>
                <m:rPr>
                  <m:sty m:val="p"/>
                </m:rPr>
                <m:t>2</m:t>
              </m:r>
              <m:r>
                <m:rPr>
                  <m:sty m:val="p"/>
                </m:rPr>
                <m:t>G</m:t>
              </m:r>
            </m:sub>
          </m:sSub>
          <m:r>
            <m:rPr>
              <m:sty m:val="p"/>
            </m:rPr>
            <m:t>=</m:t>
          </m:r>
          <m:d>
            <m:dPr>
              <m:begChr m:val="("/>
              <m:sepChr m:val=""/>
              <m:endChr m:val=")"/>
              <m:grow/>
            </m:dPr>
            <m:e>
              <m:sSub>
                <m:e>
                  <m:r>
                    <m:t>C</m:t>
                  </m:r>
                </m:e>
                <m:sub>
                  <m:r>
                    <m:rPr>
                      <m:sty m:val="p"/>
                    </m:rPr>
                    <m:t>l</m:t>
                  </m:r>
                  <m:r>
                    <m:rPr>
                      <m:sty m:val="p"/>
                    </m:rPr>
                    <m:t>o</m:t>
                  </m:r>
                  <m:r>
                    <m:rPr>
                      <m:sty m:val="p"/>
                    </m:rPr>
                    <m:t>c</m:t>
                  </m:r>
                  <m:r>
                    <m:rPr>
                      <m:sty m:val="p"/>
                    </m:rPr>
                    <m:t>a</m:t>
                  </m:r>
                  <m:r>
                    <m:rPr>
                      <m:sty m:val="p"/>
                    </m:rPr>
                    <m:t>l</m:t>
                  </m:r>
                </m:sub>
              </m:sSub>
              <m:r>
                <m:rPr>
                  <m:sty m:val="p"/>
                </m:rPr>
                <m:t>,</m:t>
              </m:r>
              <m:sSub>
                <m:e>
                  <m:r>
                    <m:t>C</m:t>
                  </m:r>
                </m:e>
                <m:sub>
                  <m:r>
                    <m:rPr>
                      <m:sty m:val="p"/>
                    </m:rPr>
                    <m:t>f</m:t>
                  </m:r>
                  <m:r>
                    <m:rPr>
                      <m:sty m:val="p"/>
                    </m:rPr>
                    <m:t>i</m:t>
                  </m:r>
                  <m:r>
                    <m:rPr>
                      <m:sty m:val="p"/>
                    </m:rPr>
                    <m:t>b</m:t>
                  </m:r>
                  <m:r>
                    <m:rPr>
                      <m:sty m:val="p"/>
                    </m:rPr>
                    <m:t>e</m:t>
                  </m:r>
                  <m:r>
                    <m:rPr>
                      <m:sty m:val="p"/>
                    </m:rPr>
                    <m:t>r</m:t>
                  </m:r>
                </m:sub>
              </m:sSub>
              <m:r>
                <m:rPr>
                  <m:sty m:val="p"/>
                </m:rPr>
                <m:t>,</m:t>
              </m:r>
              <m:sSub>
                <m:e>
                  <m:r>
                    <m:t>C</m:t>
                  </m:r>
                </m:e>
                <m:sub>
                  <m:r>
                    <m:rPr>
                      <m:sty m:val="p"/>
                    </m:rPr>
                    <m:t>∞</m:t>
                  </m:r>
                </m:sub>
              </m:sSub>
              <m:r>
                <m:rPr>
                  <m:sty m:val="p"/>
                </m:rPr>
                <m:t>,</m:t>
              </m:r>
              <m:sSub>
                <m:e>
                  <m:r>
                    <m:t>C</m:t>
                  </m:r>
                </m:e>
                <m:sub>
                  <m:r>
                    <m:rPr>
                      <m:sty m:val="p"/>
                    </m:rPr>
                    <m:t>a</m:t>
                  </m:r>
                  <m:r>
                    <m:rPr>
                      <m:sty m:val="p"/>
                    </m:rPr>
                    <m:t>r</m:t>
                  </m:r>
                  <m:r>
                    <m:rPr>
                      <m:sty m:val="p"/>
                    </m:rPr>
                    <m:t>i</m:t>
                  </m:r>
                  <m:r>
                    <m:rPr>
                      <m:sty m:val="p"/>
                    </m:rPr>
                    <m:t>t</m:t>
                  </m:r>
                  <m:r>
                    <m:rPr>
                      <m:sty m:val="p"/>
                    </m:rPr>
                    <m:t>h</m:t>
                  </m:r>
                </m:sub>
              </m:sSub>
              <m:r>
                <m:rPr>
                  <m:sty m:val="p"/>
                </m:rPr>
                <m:t>,</m:t>
              </m:r>
              <m:sSub>
                <m:e>
                  <m:r>
                    <m:t>C</m:t>
                  </m:r>
                </m:e>
                <m:sub>
                  <m:r>
                    <m:rPr>
                      <m:sty m:val="p"/>
                    </m:rPr>
                    <m:t>f</m:t>
                  </m:r>
                  <m:r>
                    <m:rPr>
                      <m:sty m:val="p"/>
                    </m:rPr>
                    <m:t>o</m:t>
                  </m:r>
                  <m:r>
                    <m:rPr>
                      <m:sty m:val="p"/>
                    </m:rPr>
                    <m:t>r</m:t>
                  </m:r>
                  <m:r>
                    <m:rPr>
                      <m:sty m:val="p"/>
                    </m:rPr>
                    <m:t>m</m:t>
                  </m:r>
                  <m:r>
                    <m:rPr>
                      <m:sty m:val="p"/>
                    </m:rPr>
                    <m:t>a</m:t>
                  </m:r>
                  <m:r>
                    <m:rPr>
                      <m:sty m:val="p"/>
                    </m:rPr>
                    <m:t>l</m:t>
                  </m:r>
                </m:sub>
              </m:sSub>
            </m:e>
          </m:d>
          <m:r>
            <m:rPr>
              <m:sty m:val="p"/>
            </m:rPr>
            <m:t>.</m:t>
          </m:r>
        </m:oMath>
      </m:oMathPara>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Certificate</w:t>
            </w:r>
          </w:p>
        </w:tc>
        <w:tc>
          <w:tcPr>
            <w:vAlign w:val="center"/>
          </w:tcPr>
          <w:p>
            <w:pPr>
              <w:pStyle w:val="Compact"/>
              <w:spacing w:after="30" w:line="240" w:lineRule="auto"/>
            </w:pPr>
            <w:r>
              <w:rPr>
                <w:rFonts w:ascii="DejaVu Sans" w:hAnsi="DejaVu Sans" w:eastAsia="DejaVu Sans"/>
                <w:b/>
                <w:color w:val="071B2A"/>
                <w:sz w:val="17"/>
              </w:rPr>
              <w:t xml:space="preserve">Inspects</w:t>
            </w:r>
          </w:p>
        </w:tc>
        <w:tc>
          <w:tcPr>
            <w:vAlign w:val="center"/>
          </w:tcPr>
          <w:p>
            <w:pPr>
              <w:pStyle w:val="Compact"/>
              <w:spacing w:after="30" w:line="240" w:lineRule="auto"/>
            </w:pPr>
            <w:r>
              <w:rPr>
                <w:rFonts w:ascii="DejaVu Sans" w:hAnsi="DejaVu Sans" w:eastAsia="DejaVu Sans"/>
                <w:b/>
                <w:color w:val="071B2A"/>
                <w:sz w:val="17"/>
              </w:rPr>
              <w:t xml:space="preserve">Does not automatically establish</w:t>
            </w:r>
          </w:p>
        </w:tc>
      </w:tr>
      <w:tr>
        <w:tc>
          <w:tcPr>
            <w:vAlign w:val="center"/>
          </w:tcPr>
          <w:p>
            <w:pPr>
              <w:pStyle w:val="Compact"/>
              <w:spacing w:after="30" w:line="240" w:lineRule="auto"/>
            </w:pPr>
            <w:r>
              <w:rPr>
                <w:rFonts w:ascii="DejaVu Sans" w:hAnsi="DejaVu Sans" w:eastAsia="DejaVu Sans"/>
                <w:sz w:val="17"/>
              </w:rPr>
              <w:t xml:space="preserve">local</w:t>
            </w:r>
          </w:p>
        </w:tc>
        <w:tc>
          <w:tcPr>
            <w:vAlign w:val="center"/>
          </w:tcPr>
          <w:p>
            <w:pPr>
              <w:pStyle w:val="Compact"/>
              <w:spacing w:after="30" w:line="240" w:lineRule="auto"/>
            </w:pPr>
            <w:r>
              <w:rPr>
                <w:rFonts w:ascii="DejaVu Sans" w:hAnsi="DejaVu Sans" w:eastAsia="DejaVu Sans"/>
                <w:sz w:val="17"/>
              </w:rPr>
              <w:t xml:space="preserve">differential, constitutive response, local stability</w:t>
            </w:r>
          </w:p>
        </w:tc>
        <w:tc>
          <w:tcPr>
            <w:vAlign w:val="center"/>
          </w:tcPr>
          <w:p>
            <w:pPr>
              <w:pStyle w:val="Compact"/>
              <w:spacing w:after="30" w:line="240" w:lineRule="auto"/>
            </w:pPr>
            <w:r>
              <w:rPr>
                <w:rFonts w:ascii="DejaVu Sans" w:hAnsi="DejaVu Sans" w:eastAsia="DejaVu Sans"/>
                <w:sz w:val="17"/>
              </w:rPr>
              <w:t xml:space="preserve">global uniqueness, closure, distant collisions</w:t>
            </w:r>
          </w:p>
        </w:tc>
      </w:tr>
      <w:tr>
        <w:tc>
          <w:tcPr>
            <w:vAlign w:val="center"/>
          </w:tcPr>
          <w:p>
            <w:pPr>
              <w:pStyle w:val="Compact"/>
              <w:spacing w:after="30" w:line="240" w:lineRule="auto"/>
            </w:pPr>
            <w:r>
              <w:rPr>
                <w:rFonts w:ascii="DejaVu Sans" w:hAnsi="DejaVu Sans" w:eastAsia="DejaVu Sans"/>
                <w:sz w:val="17"/>
              </w:rPr>
              <w:t xml:space="preserve">fiber</w:t>
            </w:r>
          </w:p>
        </w:tc>
        <w:tc>
          <w:tcPr>
            <w:vAlign w:val="center"/>
          </w:tcPr>
          <w:p>
            <w:pPr>
              <w:pStyle w:val="Compact"/>
              <w:spacing w:after="30" w:line="240" w:lineRule="auto"/>
            </w:pPr>
            <w:r>
              <w:rPr>
                <w:rFonts w:ascii="DejaVu Sans" w:hAnsi="DejaVu Sans" w:eastAsia="DejaVu Sans"/>
                <w:sz w:val="17"/>
              </w:rPr>
              <w:t xml:space="preserve">complete preimage or candidate structure</w:t>
            </w:r>
          </w:p>
        </w:tc>
        <w:tc>
          <w:tcPr>
            <w:vAlign w:val="center"/>
          </w:tcPr>
          <w:p>
            <w:pPr>
              <w:pStyle w:val="Compact"/>
              <w:spacing w:after="30" w:line="240" w:lineRule="auto"/>
            </w:pPr>
            <w:r>
              <w:rPr>
                <w:rFonts w:ascii="DejaVu Sans" w:hAnsi="DejaVu Sans" w:eastAsia="DejaVu Sans"/>
                <w:sz w:val="17"/>
              </w:rPr>
              <w:t xml:space="preserve">behavior at omitted boundaries</w:t>
            </w:r>
          </w:p>
        </w:tc>
      </w:tr>
      <w:tr>
        <w:tc>
          <w:tcPr>
            <w:vAlign w:val="center"/>
          </w:tcPr>
          <w:p>
            <w:pPr>
              <w:pStyle w:val="Compact"/>
              <w:spacing w:after="30" w:line="240" w:lineRule="auto"/>
            </w:pPr>
            <w:r>
              <w:rPr>
                <w:rFonts w:ascii="DejaVu Sans" w:hAnsi="DejaVu Sans" w:eastAsia="DejaVu Sans"/>
                <w:sz w:val="17"/>
              </w:rPr>
              <w:t xml:space="preserve">infinity/closure</w:t>
            </w:r>
          </w:p>
        </w:tc>
        <w:tc>
          <w:tcPr>
            <w:vAlign w:val="center"/>
          </w:tcPr>
          <w:p>
            <w:pPr>
              <w:pStyle w:val="Compact"/>
              <w:spacing w:after="30" w:line="240" w:lineRule="auto"/>
            </w:pPr>
            <w:r>
              <w:rPr>
                <w:rFonts w:ascii="DejaVu Sans" w:hAnsi="DejaVu Sans" w:eastAsia="DejaVu Sans"/>
                <w:sz w:val="17"/>
              </w:rPr>
              <w:t xml:space="preserve">escape routes, properness, omitted reservoirs</w:t>
            </w:r>
          </w:p>
        </w:tc>
        <w:tc>
          <w:tcPr>
            <w:vAlign w:val="center"/>
          </w:tcPr>
          <w:p>
            <w:pPr>
              <w:pStyle w:val="Compact"/>
              <w:spacing w:after="30" w:line="240" w:lineRule="auto"/>
            </w:pPr>
            <w:r>
              <w:rPr>
                <w:rFonts w:ascii="DejaVu Sans" w:hAnsi="DejaVu Sans" w:eastAsia="DejaVu Sans"/>
                <w:sz w:val="17"/>
              </w:rPr>
              <w:t xml:space="preserve">arithmetic or implementation correctness</w:t>
            </w:r>
          </w:p>
        </w:tc>
      </w:tr>
      <w:tr>
        <w:tc>
          <w:tcPr>
            <w:vAlign w:val="center"/>
          </w:tcPr>
          <w:p>
            <w:pPr>
              <w:pStyle w:val="Compact"/>
              <w:spacing w:after="30" w:line="240" w:lineRule="auto"/>
            </w:pPr>
            <w:r>
              <w:rPr>
                <w:rFonts w:ascii="DejaVu Sans" w:hAnsi="DejaVu Sans" w:eastAsia="DejaVu Sans"/>
                <w:sz w:val="17"/>
              </w:rPr>
              <w:t xml:space="preserve">arithmetic</w:t>
            </w:r>
          </w:p>
        </w:tc>
        <w:tc>
          <w:tcPr>
            <w:vAlign w:val="center"/>
          </w:tcPr>
          <w:p>
            <w:pPr>
              <w:pStyle w:val="Compact"/>
              <w:spacing w:after="30" w:line="240" w:lineRule="auto"/>
            </w:pPr>
            <w:r>
              <w:rPr>
                <w:rFonts w:ascii="DejaVu Sans" w:hAnsi="DejaVu Sans" w:eastAsia="DejaVu Sans"/>
                <w:sz w:val="17"/>
              </w:rPr>
              <w:t xml:space="preserve">prime reductions, valuations, extension behavior</w:t>
            </w:r>
          </w:p>
        </w:tc>
        <w:tc>
          <w:tcPr>
            <w:vAlign w:val="center"/>
          </w:tcPr>
          <w:p>
            <w:pPr>
              <w:pStyle w:val="Compact"/>
              <w:spacing w:after="30" w:line="240" w:lineRule="auto"/>
            </w:pPr>
            <w:r>
              <w:rPr>
                <w:rFonts w:ascii="DejaVu Sans" w:hAnsi="DejaVu Sans" w:eastAsia="DejaVu Sans"/>
                <w:sz w:val="17"/>
              </w:rPr>
              <w:t xml:space="preserve">characteristic-zero result without lifting</w:t>
            </w:r>
          </w:p>
        </w:tc>
      </w:tr>
      <w:tr>
        <w:tc>
          <w:tcPr>
            <w:vAlign w:val="center"/>
          </w:tcPr>
          <w:p>
            <w:pPr>
              <w:pStyle w:val="Compact"/>
              <w:spacing w:after="30" w:line="240" w:lineRule="auto"/>
            </w:pPr>
            <w:r>
              <w:rPr>
                <w:rFonts w:ascii="DejaVu Sans" w:hAnsi="DejaVu Sans" w:eastAsia="DejaVu Sans"/>
                <w:sz w:val="17"/>
              </w:rPr>
              <w:t xml:space="preserve">formal</w:t>
            </w:r>
          </w:p>
        </w:tc>
        <w:tc>
          <w:tcPr>
            <w:vAlign w:val="center"/>
          </w:tcPr>
          <w:p>
            <w:pPr>
              <w:pStyle w:val="Compact"/>
              <w:spacing w:after="30" w:line="240" w:lineRule="auto"/>
            </w:pPr>
            <w:r>
              <w:rPr>
                <w:rFonts w:ascii="DejaVu Sans" w:hAnsi="DejaVu Sans" w:eastAsia="DejaVu Sans"/>
                <w:sz w:val="17"/>
              </w:rPr>
              <w:t xml:space="preserve">exact identities, proof objects, tests, hashes</w:t>
            </w:r>
          </w:p>
        </w:tc>
        <w:tc>
          <w:tcPr>
            <w:vAlign w:val="center"/>
          </w:tcPr>
          <w:p>
            <w:pPr>
              <w:pStyle w:val="Compact"/>
              <w:spacing w:after="30" w:line="240" w:lineRule="auto"/>
            </w:pPr>
            <w:r>
              <w:rPr>
                <w:rFonts w:ascii="DejaVu Sans" w:hAnsi="DejaVu Sans" w:eastAsia="DejaVu Sans"/>
                <w:sz w:val="17"/>
              </w:rPr>
              <w:t xml:space="preserve">empirical adequacy or historical truth</w:t>
            </w:r>
          </w:p>
        </w:tc>
      </w:tr>
    </w:tbl>
    <w:p>
      <w:pPr>
        <w:pStyle w:val="BodyText"/>
        <w:widowControl/>
      </w:pPr>
      <w:r>
        <w:rPr>
          <w:rFonts w:ascii="DejaVu Serif" w:hAnsi="DejaVu Serif" w:eastAsia="DejaVu Serif"/>
        </w:rPr>
        <w:t xml:space="preserve">The stack is directly relevant to the two new studies. A reported ORR potential is a local performance certificate, not a global fuel-cell certificate. Particle-pair drift is a local reduced-interaction certificate, not a closed-system law. The correct response is not to weaken the local result, but to stop the claim at the level it actually certifies.</w:t>
      </w:r>
    </w:p>
    <w:bookmarkEnd w:id="134"/>
    <w:bookmarkEnd w:id="135"/>
    <w:bookmarkStart w:id="136" w:name="Xf5f5dbcff27172db0955e4adf3082bf544f8352"/>
    <w:p>
      <w:pPr>
        <w:pStyle w:val="Heading1"/>
        <w:keepNext/>
        <w:widowControl/>
        <w:pBdr>
          <w:bottom w:val="single" w:sz="6" w:space="3" w:color="B99822"/>
        </w:pBdr>
      </w:pPr>
      <w:r>
        <w:rPr>
          <w:rFonts w:ascii="DejaVu Serif" w:hAnsi="DejaVu Serif" w:eastAsia="DejaVu Serif"/>
        </w:rPr>
        <w:t xml:space="preserve">Part IV - Calibration cases and cross-domain synthesis</w:t>
      </w:r>
    </w:p>
    <w:bookmarkEnd w:id="136"/>
    <w:bookmarkStart w:id="141" w:name="X2e8d6c10aa6102062c1da9e18baaca786486cd0"/>
    <w:p>
      <w:pPr>
        <w:pStyle w:val="Heading1"/>
        <w:keepNext/>
        <w:widowControl/>
        <w:pBdr>
          <w:bottom w:val="single" w:sz="6" w:space="3" w:color="B99822"/>
        </w:pBdr>
      </w:pPr>
      <w:r>
        <w:rPr>
          <w:rFonts w:ascii="DejaVu Serif" w:hAnsi="DejaVu Serif" w:eastAsia="DejaVu Serif"/>
        </w:rPr>
        <w:t xml:space="preserve">13. Calibration case: nonreciprocal active colloids</w:t>
      </w:r>
    </w:p>
    <w:bookmarkStart w:id="137" w:name="what-the-primary-record-supports"/>
    <w:p>
      <w:pPr>
        <w:pStyle w:val="Heading2"/>
        <w:keepNext/>
        <w:widowControl/>
      </w:pPr>
      <w:r>
        <w:rPr>
          <w:rFonts w:ascii="DejaVu Serif" w:hAnsi="DejaVu Serif" w:eastAsia="DejaVu Serif"/>
        </w:rPr>
        <w:t xml:space="preserve">13.1 What the primary record supports</w:t>
      </w:r>
    </w:p>
    <w:p>
      <w:pPr>
        <w:pStyle w:val="FirstParagraph"/>
        <w:widowControl/>
      </w:pPr>
      <w:r>
        <w:rPr>
          <w:rFonts w:ascii="DejaVu Serif" w:hAnsi="DejaVu Serif" w:eastAsia="DejaVu Serif"/>
        </w:rPr>
        <w:t xml:space="preserve">Hara and colleagues report a bidisperse suspension of polystyrene colloids under an alternating electric field. The particles had radii of approximately 1 and 1.5 micrometers and were confined in water between transparent ITO-coated electrodes. Size-dependent electrohydrodynamic flows produced asymmetric effective attraction. Differently sized pairs acquired a front-back polarity and moved as self-propelled units. At larger scale, more than 10,000 particles were observed for over an hour in clusters that repeatedly fragmented, reorganized, and reformed rather than coarsening into static aggregates. Agent-based simulations reproduced the qualitative dynamics and identified nonreciprocal pair propulsion as the minimal model ingredient for persistent clustering.</w:t>
      </w:r>
      <w:r>
        <w:rPr>
          <w:rFonts w:ascii="DejaVu Serif" w:hAnsi="DejaVu Serif" w:eastAsia="DejaVu Serif"/>
        </w:rPr>
        <w:t xml:space="preserve"> </w:t>
      </w:r>
      <w:r>
        <w:rPr>
          <w:rFonts w:ascii="DejaVu Serif" w:hAnsi="DejaVu Serif" w:eastAsia="DejaVu Serif"/>
        </w:rPr>
        <w:t xml:space="preserve">(</w:t>
      </w:r>
      <w:hyperlink w:anchor="ref-hara2026">
        <w:r>
          <w:rPr>
            <w:rStyle w:val="Hyperlink"/>
          </w:rPr>
          <w:t xml:space="preserve">Hara et al. 2026</w:t>
        </w:r>
      </w:hyperlink>
      <w:r>
        <w:rPr>
          <w:rFonts w:ascii="DejaVu Serif" w:hAnsi="DejaVu Serif" w:eastAsia="DejaVu Serif"/>
        </w:rPr>
        <w:t xml:space="preserve">)</w:t>
      </w:r>
    </w:p>
    <w:p>
      <w:pPr>
        <w:pStyle w:val="BodyText"/>
        <w:widowControl/>
      </w:pPr>
      <w:r>
        <w:rPr>
          <w:rFonts w:ascii="DejaVu Serif" w:hAnsi="DejaVu Serif" w:eastAsia="DejaVu Serif"/>
          <w:b/>
          <w:bCs/>
        </w:rPr>
        <w:t xml:space="preserve">Scientific status:</w:t>
      </w:r>
      <w:r>
        <w:rPr>
          <w:rFonts w:ascii="DejaVu Serif" w:hAnsi="DejaVu Serif" w:eastAsia="DejaVu Serif"/>
        </w:rPr>
        <w:t xml:space="preserve"> </w:t>
      </w:r>
      <w:r>
        <w:rPr>
          <w:rFonts w:ascii="DejaVu Serif" w:hAnsi="DejaVu Serif" w:eastAsia="DejaVu Serif"/>
          <w:b/>
          <w:bCs/>
        </w:rPr>
        <w:t xml:space="preserve">Established.</w:t>
      </w:r>
      <w:r>
        <w:rPr>
          <w:rFonts w:ascii="DejaVu Serif" w:hAnsi="DejaVu Serif" w:eastAsia="DejaVu Serif"/>
        </w:rPr>
        <w:t xml:space="preserve"> </w:t>
      </w:r>
      <w:r>
        <w:rPr>
          <w:rFonts w:ascii="DejaVu Serif" w:hAnsi="DejaVu Serif" w:eastAsia="DejaVu Serif"/>
        </w:rPr>
        <w:t xml:space="preserve">Scope: the reported driven colloidal platform.</w:t>
      </w:r>
    </w:p>
    <w:p>
      <w:pPr>
        <w:pStyle w:val="BodyText"/>
        <w:widowControl/>
      </w:pPr>
      <w:r>
        <w:rPr>
          <w:rFonts w:ascii="DejaVu Serif" w:hAnsi="DejaVu Serif" w:eastAsia="DejaVu Serif"/>
          <w:b/>
          <w:bCs/>
        </w:rPr>
        <w:t xml:space="preserve">Best ordinary interpretation:</w:t>
      </w:r>
      <w:r>
        <w:rPr>
          <w:rFonts w:ascii="DejaVu Serif" w:hAnsi="DejaVu Serif" w:eastAsia="DejaVu Serif"/>
        </w:rPr>
        <w:t xml:space="preserve"> </w:t>
      </w:r>
      <w:r>
        <w:rPr>
          <w:rFonts w:ascii="DejaVu Serif" w:hAnsi="DejaVu Serif" w:eastAsia="DejaVu Serif"/>
        </w:rPr>
        <w:t xml:space="preserve">A nonequilibrium, field-driven, fluid-mediated reduced subsystem with effective nonreciprocal interactions.</w:t>
      </w:r>
    </w:p>
    <w:p>
      <w:pPr>
        <w:pStyle w:val="BodyText"/>
        <w:widowControl/>
      </w:pPr>
      <w:r>
        <w:rPr>
          <w:rFonts w:ascii="DejaVu Serif" w:hAnsi="DejaVu Serif" w:eastAsia="DejaVu Serif"/>
          <w:b/>
          <w:bCs/>
        </w:rPr>
        <w:t xml:space="preserve">Rejected interpretation:</w:t>
      </w:r>
      <w:r>
        <w:rPr>
          <w:rFonts w:ascii="DejaVu Serif" w:hAnsi="DejaVu Serif" w:eastAsia="DejaVu Serif"/>
        </w:rPr>
        <w:t xml:space="preserve"> </w:t>
      </w:r>
      <w:r>
        <w:rPr>
          <w:rFonts w:ascii="DejaVu Serif" w:hAnsi="DejaVu Serif" w:eastAsia="DejaVu Serif"/>
        </w:rPr>
        <w:t xml:space="preserve">Fundamental creation of momentum or universal failure of Newton’s third law in the closed system.</w:t>
      </w:r>
    </w:p>
    <w:bookmarkEnd w:id="137"/>
    <w:bookmarkStart w:id="138" w:name="scientific-advancement"/>
    <w:p>
      <w:pPr>
        <w:pStyle w:val="Heading2"/>
        <w:keepNext/>
        <w:widowControl/>
      </w:pPr>
      <w:r>
        <w:rPr>
          <w:rFonts w:ascii="DejaVu Serif" w:hAnsi="DejaVu Serif" w:eastAsia="DejaVu Serif"/>
        </w:rPr>
        <w:t xml:space="preserve">13.2 Scientific advancement</w:t>
      </w:r>
    </w:p>
    <w:p>
      <w:pPr>
        <w:pStyle w:val="FirstParagraph"/>
        <w:widowControl/>
      </w:pPr>
      <w:r>
        <w:rPr>
          <w:rFonts w:ascii="DejaVu Serif" w:hAnsi="DejaVu Serif" w:eastAsia="DejaVu Serif"/>
        </w:rPr>
        <w:t xml:space="preserve">The experiment advances the field in three ways.</w:t>
      </w:r>
    </w:p>
    <w:p>
      <w:pPr>
        <w:pStyle w:val="BodyText"/>
        <w:widowControl/>
      </w:pPr>
      <w:r>
        <w:rPr>
          <w:rFonts w:ascii="DejaVu Serif" w:hAnsi="DejaVu Serif" w:eastAsia="DejaVu Serif"/>
        </w:rPr>
        <w:t xml:space="preserve">First, it scales a controllable nonreciprocal interaction beyond small clusters to a dense assembly of more than ten thousand particles.</w:t>
      </w:r>
    </w:p>
    <w:p>
      <w:pPr>
        <w:pStyle w:val="BodyText"/>
        <w:widowControl/>
      </w:pPr>
      <w:r>
        <w:rPr>
          <w:rFonts w:ascii="DejaVu Serif" w:hAnsi="DejaVu Serif" w:eastAsia="DejaVu Serif"/>
        </w:rPr>
        <w:t xml:space="preserve">Second, it demonstrates</w:t>
      </w:r>
      <w:r>
        <w:rPr>
          <w:rFonts w:ascii="DejaVu Serif" w:hAnsi="DejaVu Serif" w:eastAsia="DejaVu Serif"/>
        </w:rPr>
        <w:t xml:space="preserve"> </w:t>
      </w:r>
      <w:r>
        <w:rPr>
          <w:rFonts w:ascii="DejaVu Serif" w:hAnsi="DejaVu Serif" w:eastAsia="DejaVu Serif"/>
          <w:b/>
          <w:bCs/>
        </w:rPr>
        <w:t xml:space="preserve">arrested coarsening through activity</w:t>
      </w:r>
      <w:r>
        <w:rPr>
          <w:rFonts w:ascii="DejaVu Serif" w:hAnsi="DejaVu Serif" w:eastAsia="DejaVu Serif"/>
        </w:rPr>
        <w:t xml:space="preserve">: asymmetry does not merely translate isolated pairs; it maintains a cluster-scale turnover process.</w:t>
      </w:r>
    </w:p>
    <w:p>
      <w:pPr>
        <w:pStyle w:val="BodyText"/>
        <w:widowControl/>
      </w:pPr>
      <w:r>
        <w:rPr>
          <w:rFonts w:ascii="DejaVu Serif" w:hAnsi="DejaVu Serif" w:eastAsia="DejaVu Serif"/>
        </w:rPr>
        <w:t xml:space="preserve">Third, it links a microscopic asymmetry to a mesoscopic material state that is neither an equilibrium crystal nor simple unbounded aggregation.</w:t>
      </w:r>
    </w:p>
    <w:p>
      <w:pPr>
        <w:pStyle w:val="BodyText"/>
        <w:widowControl/>
      </w:pPr>
      <w:r>
        <w:rPr>
          <w:rFonts w:ascii="DejaVu Serif" w:hAnsi="DejaVu Serif" w:eastAsia="DejaVu Serif"/>
        </w:rPr>
        <w:t xml:space="preserve">The result belongs to a broader 2026 convergence in nonreciprocal active matter, including demixing in flocking mixtures, thermodynamic accounting for nonreciprocal particle-field systems, and topological descriptions of state transitions in living matter.</w:t>
      </w:r>
      <w:r>
        <w:rPr>
          <w:rFonts w:ascii="DejaVu Serif" w:hAnsi="DejaVu Serif" w:eastAsia="DejaVu Serif"/>
        </w:rPr>
        <w:t xml:space="preserve"> </w:t>
      </w:r>
      <w:r>
        <w:rPr>
          <w:rFonts w:ascii="DejaVu Serif" w:hAnsi="DejaVu Serif" w:eastAsia="DejaVu Serif"/>
        </w:rPr>
        <w:t xml:space="preserve">(</w:t>
      </w:r>
      <w:hyperlink w:anchor="ref-mohite2026">
        <w:r>
          <w:rPr>
            <w:rStyle w:val="Hyperlink"/>
          </w:rPr>
          <w:t xml:space="preserve">Mohite and Rieger 2026</w:t>
        </w:r>
      </w:hyperlink>
      <w:r>
        <w:rPr>
          <w:rFonts w:ascii="DejaVu Serif" w:hAnsi="DejaVu Serif" w:eastAsia="DejaVu Serif"/>
        </w:rPr>
        <w:t xml:space="preserve">;</w:t>
      </w:r>
      <w:r>
        <w:rPr>
          <w:rFonts w:ascii="DejaVu Serif" w:hAnsi="DejaVu Serif" w:eastAsia="DejaVu Serif"/>
        </w:rPr>
        <w:t xml:space="preserve"> </w:t>
      </w:r>
      <w:hyperlink w:anchor="ref-lee2026">
        <w:r>
          <w:rPr>
            <w:rStyle w:val="Hyperlink"/>
          </w:rPr>
          <w:t xml:space="preserve">Lee et al. 2026</w:t>
        </w:r>
      </w:hyperlink>
      <w:r>
        <w:rPr>
          <w:rFonts w:ascii="DejaVu Serif" w:hAnsi="DejaVu Serif" w:eastAsia="DejaVu Serif"/>
        </w:rPr>
        <w:t xml:space="preserve">)</w:t>
      </w:r>
    </w:p>
    <w:bookmarkEnd w:id="138"/>
    <w:bookmarkStart w:id="139" w:name="astra-bridge"/>
    <w:p>
      <w:pPr>
        <w:pStyle w:val="Heading2"/>
        <w:keepNext/>
        <w:widowControl/>
      </w:pPr>
      <w:r>
        <w:rPr>
          <w:rFonts w:ascii="DejaVu Serif" w:hAnsi="DejaVu Serif" w:eastAsia="DejaVu Serif"/>
        </w:rPr>
        <w:t xml:space="preserve">13.3 ASTRA bridge</w:t>
      </w:r>
    </w:p>
    <w:p>
      <w:pPr>
        <w:pStyle w:val="FirstParagraph"/>
        <w:widowControl/>
      </w:pPr>
      <w:r>
        <w:rPr>
          <w:rFonts w:ascii="DejaVu Serif" w:hAnsi="DejaVu Serif" w:eastAsia="DejaVu Serif"/>
        </w:rPr>
        <w:t xml:space="preserve">The safe ASTRA contribution is</w:t>
      </w:r>
      <w:r>
        <w:rPr>
          <w:rFonts w:ascii="DejaVu Serif" w:hAnsi="DejaVu Serif" w:eastAsia="DejaVu Serif"/>
        </w:rPr>
        <w:t xml:space="preserve"> </w:t>
      </w:r>
      <w:r>
        <w:rPr>
          <w:rFonts w:ascii="DejaVu Serif" w:hAnsi="DejaVu Serif" w:eastAsia="DejaVu Serif"/>
          <w:b/>
          <w:bCs/>
        </w:rPr>
        <w:t xml:space="preserve">directed edge state with environment closure</w:t>
      </w:r>
      <w:r>
        <w:rPr>
          <w:rFonts w:ascii="DejaVu Serif" w:hAnsi="DejaVu Serif" w:eastAsia="DejaVu Serif"/>
        </w:rPr>
        <w:t xml:space="preserve">. The experiment shows that a graph with symmetric adjacency but asymmetric couplings can possess a different attractor structure from its reciprocal counterpart. It also shows why a particle-only graph is incomplete: the interaction is mediated by field-driven fluid flow.</w:t>
      </w:r>
    </w:p>
    <w:p>
      <w:pPr>
        <w:pStyle w:val="BodyText"/>
        <w:widowControl/>
      </w:pPr>
      <w:r>
        <w:rPr>
          <w:rFonts w:ascii="DejaVu Serif" w:hAnsi="DejaVu Serif" w:eastAsia="DejaVu Serif"/>
        </w:rPr>
        <w:t xml:space="preserve">A candidate record should include:</w:t>
      </w:r>
    </w:p>
    <w:p>
      <w:pPr>
        <w:pStyle w:val="BodyText"/>
        <w:widowControl/>
      </w:pPr>
      <m:oMathPara>
        <m:oMathParaPr>
          <m:jc m:val="center"/>
        </m:oMathParaPr>
        <m:oMath>
          <m:sSub>
            <m:e>
              <m:r>
                <m:rPr>
                  <m:sty m:val="p"/>
                  <m:scr m:val="script"/>
                </m:rPr>
                <m:t>R</m:t>
              </m:r>
            </m:e>
            <m:sub>
              <m:r>
                <m:rPr>
                  <m:sty m:val="p"/>
                </m:rPr>
                <m:t>c</m:t>
              </m:r>
              <m:r>
                <m:rPr>
                  <m:sty m:val="p"/>
                </m:rPr>
                <m:t>o</m:t>
              </m:r>
              <m:r>
                <m:rPr>
                  <m:sty m:val="p"/>
                </m:rPr>
                <m:t>l</m:t>
              </m:r>
              <m:r>
                <m:rPr>
                  <m:sty m:val="p"/>
                </m:rPr>
                <m:t>l</m:t>
              </m:r>
              <m:r>
                <m:rPr>
                  <m:sty m:val="p"/>
                </m:rPr>
                <m:t>o</m:t>
              </m:r>
              <m:r>
                <m:rPr>
                  <m:sty m:val="p"/>
                </m:rPr>
                <m:t>i</m:t>
              </m:r>
              <m:r>
                <m:rPr>
                  <m:sty m:val="p"/>
                </m:rPr>
                <m:t>d</m:t>
              </m:r>
            </m:sub>
          </m:sSub>
          <m:r>
            <m:rPr>
              <m:sty m:val="p"/>
            </m:rPr>
            <m:t>=</m:t>
          </m:r>
          <m:d>
            <m:dPr>
              <m:begChr m:val="("/>
              <m:sepChr m:val=""/>
              <m:endChr m:val=")"/>
              <m:grow/>
            </m:dPr>
            <m:e>
              <m:sSub>
                <m:e>
                  <m:r>
                    <m:t>B</m:t>
                  </m:r>
                </m:e>
                <m:sub>
                  <m:r>
                    <m:t>0</m:t>
                  </m:r>
                </m:sub>
              </m:sSub>
              <m:r>
                <m:rPr>
                  <m:sty m:val="p"/>
                </m:rPr>
                <m:t>,</m:t>
              </m:r>
              <m:r>
                <m:t>ω</m:t>
              </m:r>
              <m:r>
                <m:rPr>
                  <m:sty m:val="p"/>
                </m:rPr>
                <m:t>,</m:t>
              </m:r>
              <m:sSub>
                <m:e>
                  <m:r>
                    <m:t>d</m:t>
                  </m:r>
                </m:e>
                <m:sub>
                  <m:r>
                    <m:rPr>
                      <m:sty m:val="p"/>
                    </m:rPr>
                    <m:t>g</m:t>
                  </m:r>
                  <m:r>
                    <m:rPr>
                      <m:sty m:val="p"/>
                    </m:rPr>
                    <m:t>a</m:t>
                  </m:r>
                  <m:r>
                    <m:rPr>
                      <m:sty m:val="p"/>
                    </m:rPr>
                    <m:t>p</m:t>
                  </m:r>
                </m:sub>
              </m:sSub>
              <m:r>
                <m:rPr>
                  <m:sty m:val="p"/>
                </m:rPr>
                <m:t>,</m:t>
              </m:r>
              <m:sSub>
                <m:e>
                  <m:r>
                    <m:t>η</m:t>
                  </m:r>
                </m:e>
                <m:sub>
                  <m:r>
                    <m:t>f</m:t>
                  </m:r>
                </m:sub>
              </m:sSub>
              <m:r>
                <m:rPr>
                  <m:sty m:val="p"/>
                </m:rPr>
                <m:t>,</m:t>
              </m:r>
              <m:r>
                <m:t>T</m:t>
              </m:r>
              <m:r>
                <m:rPr>
                  <m:sty m:val="p"/>
                </m:rPr>
                <m:t>,</m:t>
              </m:r>
              <m:sSub>
                <m:e>
                  <m:r>
                    <m:t>R</m:t>
                  </m:r>
                </m:e>
                <m:sub>
                  <m:r>
                    <m:t>L</m:t>
                  </m:r>
                </m:sub>
              </m:sSub>
              <m:r>
                <m:rPr>
                  <m:sty m:val="p"/>
                </m:rPr>
                <m:t>,</m:t>
              </m:r>
              <m:sSub>
                <m:e>
                  <m:r>
                    <m:t>R</m:t>
                  </m:r>
                </m:e>
                <m:sub>
                  <m:r>
                    <m:t>S</m:t>
                  </m:r>
                </m:sub>
              </m:sSub>
              <m:r>
                <m:rPr>
                  <m:sty m:val="p"/>
                </m:rPr>
                <m:t>,</m:t>
              </m:r>
              <m:sSub>
                <m:e>
                  <m:r>
                    <m:t>K</m:t>
                  </m:r>
                </m:e>
                <m:sub>
                  <m:r>
                    <m:t>L</m:t>
                  </m:r>
                  <m:r>
                    <m:t>S</m:t>
                  </m:r>
                </m:sub>
              </m:sSub>
              <m:r>
                <m:rPr>
                  <m:sty m:val="p"/>
                </m:rPr>
                <m:t>,</m:t>
              </m:r>
              <m:sSub>
                <m:e>
                  <m:r>
                    <m:t>K</m:t>
                  </m:r>
                </m:e>
                <m:sub>
                  <m:r>
                    <m:t>S</m:t>
                  </m:r>
                  <m:r>
                    <m:t>L</m:t>
                  </m:r>
                </m:sub>
              </m:sSub>
              <m:r>
                <m:rPr>
                  <m:sty m:val="p"/>
                </m:rPr>
                <m:t>,</m:t>
              </m:r>
              <m:r>
                <m:t>ρ</m:t>
              </m:r>
              <m:r>
                <m:rPr>
                  <m:sty m:val="p"/>
                </m:rPr>
                <m:t>,</m:t>
              </m:r>
              <m:r>
                <m:t>ϕ</m:t>
              </m:r>
              <m:r>
                <m:rPr>
                  <m:sty m:val="p"/>
                </m:rPr>
                <m:t>,</m:t>
              </m:r>
              <m:sSub>
                <m:e>
                  <m:r>
                    <m:t>Γ</m:t>
                  </m:r>
                </m:e>
                <m:sub>
                  <m:r>
                    <m:rPr>
                      <m:sty m:val="p"/>
                    </m:rPr>
                    <m:t>s</m:t>
                  </m:r>
                  <m:r>
                    <m:rPr>
                      <m:sty m:val="p"/>
                    </m:rPr>
                    <m:t>p</m:t>
                  </m:r>
                  <m:r>
                    <m:rPr>
                      <m:sty m:val="p"/>
                    </m:rPr>
                    <m:t>l</m:t>
                  </m:r>
                  <m:r>
                    <m:rPr>
                      <m:sty m:val="p"/>
                    </m:rPr>
                    <m:t>i</m:t>
                  </m:r>
                  <m:r>
                    <m:rPr>
                      <m:sty m:val="p"/>
                    </m:rPr>
                    <m:t>t</m:t>
                  </m:r>
                </m:sub>
              </m:sSub>
              <m:r>
                <m:rPr>
                  <m:sty m:val="p"/>
                </m:rPr>
                <m:t>,</m:t>
              </m:r>
              <m:sSub>
                <m:e>
                  <m:r>
                    <m:t>Γ</m:t>
                  </m:r>
                </m:e>
                <m:sub>
                  <m:r>
                    <m:rPr>
                      <m:sty m:val="p"/>
                    </m:rPr>
                    <m:t>m</m:t>
                  </m:r>
                  <m:r>
                    <m:rPr>
                      <m:sty m:val="p"/>
                    </m:rPr>
                    <m:t>e</m:t>
                  </m:r>
                  <m:r>
                    <m:rPr>
                      <m:sty m:val="p"/>
                    </m:rPr>
                    <m:t>r</m:t>
                  </m:r>
                  <m:r>
                    <m:rPr>
                      <m:sty m:val="p"/>
                    </m:rPr>
                    <m:t>g</m:t>
                  </m:r>
                  <m:r>
                    <m:rPr>
                      <m:sty m:val="p"/>
                    </m:rPr>
                    <m:t>e</m:t>
                  </m:r>
                </m:sub>
              </m:sSub>
              <m:r>
                <m:rPr>
                  <m:sty m:val="p"/>
                </m:rPr>
                <m:t>,</m:t>
              </m:r>
              <m:sSub>
                <m:e>
                  <m:acc>
                    <m:accPr>
                      <m:chr m:val="̇"/>
                    </m:accPr>
                    <m:e>
                      <m:r>
                        <m:t>S</m:t>
                      </m:r>
                    </m:e>
                  </m:acc>
                </m:e>
                <m:sub>
                  <m:r>
                    <m:t>i</m:t>
                  </m:r>
                </m:sub>
              </m:sSub>
              <m:r>
                <m:rPr>
                  <m:sty m:val="p"/>
                </m:rPr>
                <m:t>,</m:t>
              </m:r>
              <m:sSub>
                <m:e>
                  <m:r>
                    <m:rPr>
                      <m:sty m:val="p"/>
                      <m:scr m:val="script"/>
                    </m:rPr>
                    <m:t>L</m:t>
                  </m:r>
                </m:e>
                <m:sub>
                  <m:r>
                    <m:rPr>
                      <m:sty m:val="p"/>
                    </m:rPr>
                    <m:t>e</m:t>
                  </m:r>
                  <m:r>
                    <m:rPr>
                      <m:sty m:val="p"/>
                    </m:rPr>
                    <m:t>n</m:t>
                  </m:r>
                  <m:r>
                    <m:rPr>
                      <m:sty m:val="p"/>
                    </m:rPr>
                    <m:t>v</m:t>
                  </m:r>
                </m:sub>
              </m:sSub>
            </m:e>
          </m:d>
          <m:r>
            <m:rPr>
              <m:sty m:val="p"/>
            </m:rPr>
            <m:t>.</m:t>
          </m:r>
        </m:oMath>
      </m:oMathPara>
    </w:p>
    <w:p>
      <w:pPr>
        <w:pStyle w:val="FirstParagraph"/>
        <w:widowControl/>
      </w:pPr>
      <w:r>
        <w:rPr>
          <w:rFonts w:ascii="DejaVu Serif" w:hAnsi="DejaVu Serif" w:eastAsia="DejaVu Serif"/>
        </w:rPr>
        <w:t xml:space="preserve">No quantity should be imported into planetary or biological models without a domain-specific law.</w:t>
      </w:r>
    </w:p>
    <w:bookmarkEnd w:id="139"/>
    <w:bookmarkStart w:id="140" w:name="highest-information-next-tests"/>
    <w:p>
      <w:pPr>
        <w:pStyle w:val="Heading2"/>
        <w:keepNext/>
        <w:widowControl/>
      </w:pPr>
      <w:r>
        <w:rPr>
          <w:rFonts w:ascii="DejaVu Serif" w:hAnsi="DejaVu Serif" w:eastAsia="DejaVu Serif"/>
        </w:rPr>
        <w:t xml:space="preserve">13.4 Highest-information next tests</w:t>
      </w:r>
    </w:p>
    <w:p>
      <w:pPr>
        <w:pStyle w:val="FirstParagraph"/>
        <w:widowControl/>
      </w:pPr>
      <w:r>
        <w:rPr>
          <w:rFonts w:ascii="DejaVu Serif" w:hAnsi="DejaVu Serif" w:eastAsia="DejaVu Serif"/>
        </w:rPr>
        <w:t xml:space="preserve">The most useful next experiments are not simply larger assemblies. They should independently vary the asymmetry and mediator:</w:t>
      </w:r>
    </w:p>
    <w:p>
      <w:pPr>
        <w:pStyle w:val="Compact"/>
        <w:numPr>
          <w:ilvl w:val="0"/>
          <w:numId w:val="1020"/>
        </w:numPr>
        <w:widowControl/>
      </w:pPr>
      <w:r>
        <w:rPr>
          <w:rFonts w:ascii="DejaVu Serif" w:hAnsi="DejaVu Serif" w:eastAsia="DejaVu Serif"/>
        </w:rPr>
        <w:t xml:space="preserve">particle size ratio at fixed area fraction;</w:t>
      </w:r>
    </w:p>
    <w:p>
      <w:pPr>
        <w:pStyle w:val="Compact"/>
        <w:numPr>
          <w:ilvl w:val="0"/>
          <w:numId w:val="1020"/>
        </w:numPr>
        <w:widowControl/>
      </w:pPr>
      <w:r>
        <w:rPr>
          <w:rFonts w:ascii="DejaVu Serif" w:hAnsi="DejaVu Serif" w:eastAsia="DejaVu Serif"/>
        </w:rPr>
        <w:t xml:space="preserve">field amplitude and frequency;</w:t>
      </w:r>
    </w:p>
    <w:p>
      <w:pPr>
        <w:pStyle w:val="Compact"/>
        <w:numPr>
          <w:ilvl w:val="0"/>
          <w:numId w:val="1020"/>
        </w:numPr>
        <w:widowControl/>
      </w:pPr>
      <w:r>
        <w:rPr>
          <w:rFonts w:ascii="DejaVu Serif" w:hAnsi="DejaVu Serif" w:eastAsia="DejaVu Serif"/>
        </w:rPr>
        <w:t xml:space="preserve">electrode separation and boundary condition;</w:t>
      </w:r>
    </w:p>
    <w:p>
      <w:pPr>
        <w:pStyle w:val="Compact"/>
        <w:numPr>
          <w:ilvl w:val="0"/>
          <w:numId w:val="1020"/>
        </w:numPr>
        <w:widowControl/>
      </w:pPr>
      <w:r>
        <w:rPr>
          <w:rFonts w:ascii="DejaVu Serif" w:hAnsi="DejaVu Serif" w:eastAsia="DejaVu Serif"/>
        </w:rPr>
        <w:t xml:space="preserve">fluid viscosity and conductivity;</w:t>
      </w:r>
    </w:p>
    <w:p>
      <w:pPr>
        <w:pStyle w:val="Compact"/>
        <w:numPr>
          <w:ilvl w:val="0"/>
          <w:numId w:val="1020"/>
        </w:numPr>
        <w:widowControl/>
      </w:pPr>
      <w:r>
        <w:rPr>
          <w:rFonts w:ascii="DejaVu Serif" w:hAnsi="DejaVu Serif" w:eastAsia="DejaVu Serif"/>
        </w:rPr>
        <w:t xml:space="preserve">monodisperse reciprocal controls;</w:t>
      </w:r>
    </w:p>
    <w:p>
      <w:pPr>
        <w:pStyle w:val="Compact"/>
        <w:numPr>
          <w:ilvl w:val="0"/>
          <w:numId w:val="1020"/>
        </w:numPr>
        <w:widowControl/>
      </w:pPr>
      <w:r>
        <w:rPr>
          <w:rFonts w:ascii="DejaVu Serif" w:hAnsi="DejaVu Serif" w:eastAsia="DejaVu Serif"/>
        </w:rPr>
        <w:t xml:space="preserve">direct or proxy flow-field measurement;</w:t>
      </w:r>
    </w:p>
    <w:p>
      <w:pPr>
        <w:pStyle w:val="Compact"/>
        <w:numPr>
          <w:ilvl w:val="0"/>
          <w:numId w:val="1020"/>
        </w:numPr>
        <w:widowControl/>
      </w:pPr>
      <w:r>
        <w:rPr>
          <w:rFonts w:ascii="DejaVu Serif" w:hAnsi="DejaVu Serif" w:eastAsia="DejaVu Serif"/>
        </w:rPr>
        <w:t xml:space="preserve">externally imposed reciprocal attraction matched in static strength;</w:t>
      </w:r>
    </w:p>
    <w:p>
      <w:pPr>
        <w:pStyle w:val="Compact"/>
        <w:numPr>
          <w:ilvl w:val="0"/>
          <w:numId w:val="1020"/>
        </w:numPr>
        <w:widowControl/>
      </w:pPr>
      <w:r>
        <w:rPr>
          <w:rFonts w:ascii="DejaVu Serif" w:hAnsi="DejaVu Serif" w:eastAsia="DejaVu Serif"/>
        </w:rPr>
        <w:t xml:space="preserve">sudden field removal and reversal;</w:t>
      </w:r>
    </w:p>
    <w:p>
      <w:pPr>
        <w:pStyle w:val="Compact"/>
        <w:numPr>
          <w:ilvl w:val="0"/>
          <w:numId w:val="1020"/>
        </w:numPr>
        <w:widowControl/>
      </w:pPr>
      <w:r>
        <w:rPr>
          <w:rFonts w:ascii="DejaVu Serif" w:hAnsi="DejaVu Serif" w:eastAsia="DejaVu Serif"/>
        </w:rPr>
        <w:t xml:space="preserve">held-out prediction of cluster-size distribution and turnover rates.</w:t>
      </w:r>
    </w:p>
    <w:p>
      <w:pPr>
        <w:pStyle w:val="FirstParagraph"/>
        <w:widowControl/>
      </w:pPr>
      <w:r>
        <w:rPr>
          <w:rFonts w:ascii="DejaVu Serif" w:hAnsi="DejaVu Serif" w:eastAsia="DejaVu Serif"/>
        </w:rPr>
        <w:t xml:space="preserve">The model should be demoted if a reciprocal interaction plus unmodeled heterogeneity predicts the same held-out dynamics, or if the environment ledger cannot account for the observed directed motion.</w:t>
      </w:r>
    </w:p>
    <w:bookmarkEnd w:id="140"/>
    <w:bookmarkEnd w:id="141"/>
    <w:bookmarkStart w:id="146" w:name="X92101053f9519abf64d139d2595b4243926a7ae"/>
    <w:p>
      <w:pPr>
        <w:pStyle w:val="Heading1"/>
        <w:keepNext/>
        <w:widowControl/>
        <w:pBdr>
          <w:bottom w:val="single" w:sz="6" w:space="3" w:color="B99822"/>
        </w:pBdr>
      </w:pPr>
      <w:r>
        <w:rPr>
          <w:rFonts w:ascii="DejaVu Serif" w:hAnsi="DejaVu Serif" w:eastAsia="DejaVu Serif"/>
        </w:rPr>
        <w:t xml:space="preserve">14. Calibration case: strain-engineered Cu3Pt ORR catalysis</w:t>
      </w:r>
    </w:p>
    <w:bookmarkStart w:id="142" w:name="what-the-primary-record-supports-1"/>
    <w:p>
      <w:pPr>
        <w:pStyle w:val="Heading2"/>
        <w:keepNext/>
        <w:widowControl/>
      </w:pPr>
      <w:r>
        <w:rPr>
          <w:rFonts w:ascii="DejaVu Serif" w:hAnsi="DejaVu Serif" w:eastAsia="DejaVu Serif"/>
        </w:rPr>
        <w:t xml:space="preserve">14.1 What the primary record supports</w:t>
      </w:r>
    </w:p>
    <w:p>
      <w:pPr>
        <w:pStyle w:val="FirstParagraph"/>
        <w:widowControl/>
      </w:pPr>
      <w:r>
        <w:rPr>
          <w:rFonts w:ascii="DejaVu Serif" w:hAnsi="DejaVu Serif" w:eastAsia="DejaVu Serif"/>
        </w:rPr>
        <w:t xml:space="preserve">The primary paper reports controlled elastic strain in Cu3Pt intermetallic thin films on a NiTi substrate, ORR measurements in acidic electrolyte, a compressed-film potential of 855 mV at 1.0 mA cm^-2, a pure-Pt comparison of 856 mV, a tensile value of 840 mV, and cycling-induced selective Cu dealloying that leaves a 5-10 nm Pt-enriched surface.</w:t>
      </w:r>
      <w:r>
        <w:rPr>
          <w:rFonts w:ascii="DejaVu Serif" w:hAnsi="DejaVu Serif" w:eastAsia="DejaVu Serif"/>
        </w:rPr>
        <w:t xml:space="preserve"> </w:t>
      </w:r>
      <w:r>
        <w:rPr>
          <w:rFonts w:ascii="DejaVu Serif" w:hAnsi="DejaVu Serif" w:eastAsia="DejaVu Serif"/>
        </w:rPr>
        <w:t xml:space="preserve">(</w:t>
      </w:r>
      <w:hyperlink w:anchor="ref-redondo2026">
        <w:r>
          <w:rPr>
            <w:rStyle w:val="Hyperlink"/>
          </w:rPr>
          <w:t xml:space="preserve">Redondo et al. 2026</w:t>
        </w:r>
      </w:hyperlink>
      <w:r>
        <w:rPr>
          <w:rFonts w:ascii="DejaVu Serif" w:hAnsi="DejaVu Serif" w:eastAsia="DejaVu Serif"/>
        </w:rPr>
        <w:t xml:space="preserve">)</w:t>
      </w:r>
    </w:p>
    <w:p>
      <w:pPr>
        <w:pStyle w:val="BodyText"/>
        <w:widowControl/>
      </w:pPr>
      <w:r>
        <w:rPr>
          <w:rFonts w:ascii="DejaVu Serif" w:hAnsi="DejaVu Serif" w:eastAsia="DejaVu Serif"/>
          <w:b/>
          <w:bCs/>
        </w:rPr>
        <w:t xml:space="preserve">Scientific status:</w:t>
      </w:r>
      <w:r>
        <w:rPr>
          <w:rFonts w:ascii="DejaVu Serif" w:hAnsi="DejaVu Serif" w:eastAsia="DejaVu Serif"/>
        </w:rPr>
        <w:t xml:space="preserve"> </w:t>
      </w:r>
      <w:r>
        <w:rPr>
          <w:rFonts w:ascii="DejaVu Serif" w:hAnsi="DejaVu Serif" w:eastAsia="DejaVu Serif"/>
          <w:b/>
          <w:bCs/>
        </w:rPr>
        <w:t xml:space="preserve">Established.</w:t>
      </w:r>
      <w:r>
        <w:rPr>
          <w:rFonts w:ascii="DejaVu Serif" w:hAnsi="DejaVu Serif" w:eastAsia="DejaVu Serif"/>
        </w:rPr>
        <w:t xml:space="preserve"> </w:t>
      </w:r>
      <w:r>
        <w:rPr>
          <w:rFonts w:ascii="DejaVu Serif" w:hAnsi="DejaVu Serif" w:eastAsia="DejaVu Serif"/>
        </w:rPr>
        <w:t xml:space="preserve">Scope: the reported thin-film electrochemical study.</w:t>
      </w:r>
    </w:p>
    <w:p>
      <w:pPr>
        <w:pStyle w:val="BodyText"/>
        <w:widowControl/>
      </w:pPr>
      <w:r>
        <w:rPr>
          <w:rFonts w:ascii="DejaVu Serif" w:hAnsi="DejaVu Serif" w:eastAsia="DejaVu Serif"/>
          <w:b/>
          <w:bCs/>
        </w:rPr>
        <w:t xml:space="preserve">Best ordinary interpretation:</w:t>
      </w:r>
      <w:r>
        <w:rPr>
          <w:rFonts w:ascii="DejaVu Serif" w:hAnsi="DejaVu Serif" w:eastAsia="DejaVu Serif"/>
        </w:rPr>
        <w:t xml:space="preserve"> </w:t>
      </w:r>
      <w:r>
        <w:rPr>
          <w:rFonts w:ascii="DejaVu Serif" w:hAnsi="DejaVu Serif" w:eastAsia="DejaVu Serif"/>
        </w:rPr>
        <w:t xml:space="preserve">Strain and evolving surface composition jointly alter adsorption energetics and ORR response.</w:t>
      </w:r>
    </w:p>
    <w:p>
      <w:pPr>
        <w:pStyle w:val="BodyText"/>
        <w:widowControl/>
      </w:pPr>
      <w:r>
        <w:rPr>
          <w:rFonts w:ascii="DejaVu Serif" w:hAnsi="DejaVu Serif" w:eastAsia="DejaVu Serif"/>
          <w:b/>
          <w:bCs/>
        </w:rPr>
        <w:t xml:space="preserve">Open:</w:t>
      </w:r>
      <w:r>
        <w:rPr>
          <w:rFonts w:ascii="DejaVu Serif" w:hAnsi="DejaVu Serif" w:eastAsia="DejaVu Serif"/>
        </w:rPr>
        <w:t xml:space="preserve"> </w:t>
      </w:r>
      <w:r>
        <w:rPr>
          <w:rFonts w:ascii="DejaVu Serif" w:hAnsi="DejaVu Serif" w:eastAsia="DejaVu Serif"/>
        </w:rPr>
        <w:t xml:space="preserve">long-term strain stability, full-cell durability, industrial fabrication, total cost, and system-level performance.</w:t>
      </w:r>
    </w:p>
    <w:bookmarkEnd w:id="142"/>
    <w:bookmarkStart w:id="143" w:name="scientific-advancement-1"/>
    <w:p>
      <w:pPr>
        <w:pStyle w:val="Heading2"/>
        <w:keepNext/>
        <w:widowControl/>
      </w:pPr>
      <w:r>
        <w:rPr>
          <w:rFonts w:ascii="DejaVu Serif" w:hAnsi="DejaVu Serif" w:eastAsia="DejaVu Serif"/>
        </w:rPr>
        <w:t xml:space="preserve">14.2 Scientific advancement</w:t>
      </w:r>
    </w:p>
    <w:p>
      <w:pPr>
        <w:pStyle w:val="FirstParagraph"/>
        <w:widowControl/>
      </w:pPr>
      <w:r>
        <w:rPr>
          <w:rFonts w:ascii="DejaVu Serif" w:hAnsi="DejaVu Serif" w:eastAsia="DejaVu Serif"/>
        </w:rPr>
        <w:t xml:space="preserve">The result converts strain from an incidental materials variable into a controlled operating coordinate. It also demonstrates that the working catalyst is not identical to the as-deposited catalyst: electrochemical operation changes the surface. That makes history part of the functional state.</w:t>
      </w:r>
    </w:p>
    <w:p>
      <w:pPr>
        <w:pStyle w:val="BodyText"/>
        <w:widowControl/>
      </w:pPr>
      <w:r>
        <w:rPr>
          <w:rFonts w:ascii="DejaVu Serif" w:hAnsi="DejaVu Serif" w:eastAsia="DejaVu Serif"/>
        </w:rPr>
        <w:t xml:space="preserve">The strongest general lesson is:</w:t>
      </w:r>
    </w:p>
    <w:p>
      <w:pPr>
        <w:pStyle w:val="BodyText"/>
        <w:widowControl/>
      </w:pPr>
      <m:oMathPara>
        <m:oMathParaPr>
          <m:jc m:val="center"/>
        </m:oMathParaPr>
        <m:oMath>
          <m:r>
            <m:rPr>
              <m:nor/>
              <m:sty m:val="p"/>
            </m:rPr>
            <m:t>same nominal alloy</m:t>
          </m:r>
          <m:r>
            <m:rPr>
              <m:sty m:val="p"/>
            </m:rPr>
            <m:t>+</m:t>
          </m:r>
          <m:r>
            <m:rPr>
              <m:nor/>
              <m:sty m:val="p"/>
            </m:rPr>
            <m:t>different strain/history</m:t>
          </m:r>
          <m:r>
            <m:rPr>
              <m:sty m:val="p"/>
            </m:rPr>
            <m:t>→</m:t>
          </m:r>
          <m:r>
            <m:rPr>
              <m:nor/>
              <m:sty m:val="p"/>
            </m:rPr>
            <m:t>different constitutive response</m:t>
          </m:r>
          <m:r>
            <m:rPr>
              <m:sty m:val="p"/>
            </m:rPr>
            <m:t>.</m:t>
          </m:r>
        </m:oMath>
      </m:oMathPara>
    </w:p>
    <w:bookmarkEnd w:id="143"/>
    <w:bookmarkStart w:id="144" w:name="astra-bridge-1"/>
    <w:p>
      <w:pPr>
        <w:pStyle w:val="Heading2"/>
        <w:keepNext/>
        <w:widowControl/>
      </w:pPr>
      <w:r>
        <w:rPr>
          <w:rFonts w:ascii="DejaVu Serif" w:hAnsi="DejaVu Serif" w:eastAsia="DejaVu Serif"/>
        </w:rPr>
        <w:t xml:space="preserve">14.3 ASTRA bridge</w:t>
      </w:r>
    </w:p>
    <w:p>
      <w:pPr>
        <w:pStyle w:val="FirstParagraph"/>
        <w:widowControl/>
      </w:pPr>
      <w:r>
        <w:rPr>
          <w:rFonts w:ascii="DejaVu Serif" w:hAnsi="DejaVu Serif" w:eastAsia="DejaVu Serif"/>
        </w:rPr>
        <w:t xml:space="preserve">The study supplies a concrete</w:t>
      </w:r>
      <w:r>
        <w:rPr>
          <w:rFonts w:ascii="DejaVu Serif" w:hAnsi="DejaVu Serif" w:eastAsia="DejaVu Serif"/>
        </w:rPr>
        <w:t xml:space="preserve"> </w:t>
      </w:r>
      <w:r>
        <w:rPr>
          <w:rFonts w:ascii="DejaVu Serif" w:hAnsi="DejaVu Serif" w:eastAsia="DejaVu Serif"/>
          <w:b/>
          <w:bCs/>
        </w:rPr>
        <w:t xml:space="preserve">self-rewriting edge</w:t>
      </w:r>
      <w:r>
        <w:rPr>
          <w:rFonts w:ascii="DejaVu Serif" w:hAnsi="DejaVu Serif" w:eastAsia="DejaVu Serif"/>
        </w:rPr>
        <w:t xml:space="preserve">. The relevant state includes reversible elastic deformation and slower composition or defect evolution. A correct model should treat cycling as an intervention that changes the edge, not as repeated observation of a fixed object.</w:t>
      </w:r>
    </w:p>
    <w:bookmarkEnd w:id="144"/>
    <w:bookmarkStart w:id="145" w:name="highest-information-next-tests-1"/>
    <w:p>
      <w:pPr>
        <w:pStyle w:val="Heading2"/>
        <w:keepNext/>
        <w:widowControl/>
      </w:pPr>
      <w:r>
        <w:rPr>
          <w:rFonts w:ascii="DejaVu Serif" w:hAnsi="DejaVu Serif" w:eastAsia="DejaVu Serif"/>
        </w:rPr>
        <w:t xml:space="preserve">14.4 Highest-information next tests</w:t>
      </w:r>
    </w:p>
    <w:p>
      <w:pPr>
        <w:pStyle w:val="FirstParagraph"/>
        <w:widowControl/>
      </w:pPr>
      <w:r>
        <w:rPr>
          <w:rFonts w:ascii="DejaVu Serif" w:hAnsi="DejaVu Serif" w:eastAsia="DejaVu Serif"/>
        </w:rPr>
        <w:t xml:space="preserve">The promotion program should include full-cell tests, but the immediate mechanistic priority is a strain-composition orthogonalization experiment. If strain and dealloying cannot be varied independently, the paper’s causal interpretation remains partly entangled.</w:t>
      </w:r>
    </w:p>
    <w:p>
      <w:pPr>
        <w:pStyle w:val="BodyText"/>
        <w:widowControl/>
      </w:pPr>
      <w:r>
        <w:rPr>
          <w:rFonts w:ascii="DejaVu Serif" w:hAnsi="DejaVu Serif" w:eastAsia="DejaVu Serif"/>
        </w:rPr>
        <w:t xml:space="preserve">A useful rejection criterion is:</w:t>
      </w:r>
    </w:p>
    <w:p>
      <w:pPr>
        <w:pStyle w:val="BlockText"/>
        <w:widowControl/>
      </w:pPr>
      <w:r>
        <w:rPr>
          <w:rFonts w:ascii="DejaVu Serif" w:hAnsi="DejaVu Serif" w:eastAsia="DejaVu Serif"/>
        </w:rPr>
        <w:t xml:space="preserve">After controlling active surface area, Pt enrichment, roughness, mass transport, and temperature, the strain coordinate fails to predict held-out ORR response or relaxes too rapidly to remain operationally relevant.</w:t>
      </w:r>
    </w:p>
    <w:bookmarkEnd w:id="145"/>
    <w:bookmarkEnd w:id="146"/>
    <w:bookmarkStart w:id="152" w:name="Xce5bd45810ae717f2015e1c75ef4553e51b1807"/>
    <w:p>
      <w:pPr>
        <w:pStyle w:val="Heading1"/>
        <w:keepNext/>
        <w:widowControl/>
        <w:pBdr>
          <w:bottom w:val="single" w:sz="6" w:space="3" w:color="B99822"/>
        </w:pBdr>
      </w:pPr>
      <w:r>
        <w:rPr>
          <w:rFonts w:ascii="DejaVu Serif" w:hAnsi="DejaVu Serif" w:eastAsia="DejaVu Serif"/>
        </w:rPr>
        <w:t xml:space="preserve">15. Calibration portfolio from the current project</w:t>
      </w:r>
    </w:p>
    <w:p>
      <w:pPr>
        <w:pStyle w:val="FirstParagraph"/>
        <w:widowControl/>
      </w:pPr>
      <w:r>
        <w:rPr>
          <w:rFonts w:ascii="DejaVu Serif" w:hAnsi="DejaVu Serif" w:eastAsia="DejaVu Serif"/>
        </w:rPr>
        <w:t xml:space="preserve">The present update does not reproduce every prior report in full. It records what each case contributes to the integrated method.</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Case</w:t>
            </w:r>
          </w:p>
        </w:tc>
        <w:tc>
          <w:tcPr>
            <w:vAlign w:val="center"/>
          </w:tcPr>
          <w:p>
            <w:pPr>
              <w:pStyle w:val="Compact"/>
              <w:spacing w:after="30" w:line="240" w:lineRule="auto"/>
            </w:pPr>
            <w:r>
              <w:rPr>
                <w:rFonts w:ascii="DejaVu Sans" w:hAnsi="DejaVu Sans" w:eastAsia="DejaVu Sans"/>
                <w:b/>
                <w:color w:val="071B2A"/>
                <w:sz w:val="17"/>
              </w:rPr>
              <w:t xml:space="preserve">Domain result</w:t>
            </w:r>
          </w:p>
        </w:tc>
        <w:tc>
          <w:tcPr>
            <w:vAlign w:val="center"/>
          </w:tcPr>
          <w:p>
            <w:pPr>
              <w:pStyle w:val="Compact"/>
              <w:spacing w:after="30" w:line="240" w:lineRule="auto"/>
            </w:pPr>
            <w:r>
              <w:rPr>
                <w:rFonts w:ascii="DejaVu Sans" w:hAnsi="DejaVu Sans" w:eastAsia="DejaVu Sans"/>
                <w:b/>
                <w:color w:val="071B2A"/>
                <w:sz w:val="17"/>
              </w:rPr>
              <w:t xml:space="preserve">ASTRA contribution</w:t>
            </w:r>
          </w:p>
        </w:tc>
        <w:tc>
          <w:tcPr>
            <w:vAlign w:val="center"/>
          </w:tcPr>
          <w:p>
            <w:pPr>
              <w:pStyle w:val="Compact"/>
              <w:spacing w:after="30" w:line="240" w:lineRule="auto"/>
            </w:pPr>
            <w:r>
              <w:rPr>
                <w:rFonts w:ascii="DejaVu Sans" w:hAnsi="DejaVu Sans" w:eastAsia="DejaVu Sans"/>
                <w:b/>
                <w:color w:val="071B2A"/>
                <w:sz w:val="17"/>
              </w:rPr>
              <w:t xml:space="preserve">Main limit</w:t>
            </w:r>
          </w:p>
        </w:tc>
      </w:tr>
      <w:tr>
        <w:tc>
          <w:tcPr>
            <w:vAlign w:val="center"/>
          </w:tcPr>
          <w:p>
            <w:pPr>
              <w:pStyle w:val="Compact"/>
              <w:spacing w:after="30" w:line="240" w:lineRule="auto"/>
            </w:pPr>
            <w:r>
              <w:rPr>
                <w:rFonts w:ascii="DejaVu Sans" w:hAnsi="DejaVu Sans" w:eastAsia="DejaVu Sans"/>
                <w:sz w:val="17"/>
              </w:rPr>
              <w:t xml:space="preserve">Flying-focus wakefield</w:t>
            </w:r>
          </w:p>
        </w:tc>
        <w:tc>
          <w:tcPr>
            <w:vAlign w:val="center"/>
          </w:tcPr>
          <w:p>
            <w:pPr>
              <w:pStyle w:val="Compact"/>
              <w:spacing w:after="30" w:line="240" w:lineRule="auto"/>
            </w:pPr>
            <w:r>
              <w:rPr>
                <w:rFonts w:ascii="DejaVu Sans" w:hAnsi="DejaVu Sans" w:eastAsia="DejaVu Sans"/>
                <w:sz w:val="17"/>
              </w:rPr>
              <w:t xml:space="preserve">moving focus extends phase matching beyond conventional dephasing in a 7 mm experiment</w:t>
            </w:r>
          </w:p>
        </w:tc>
        <w:tc>
          <w:tcPr>
            <w:vAlign w:val="center"/>
          </w:tcPr>
          <w:p>
            <w:pPr>
              <w:pStyle w:val="Compact"/>
              <w:spacing w:after="30" w:line="240" w:lineRule="auto"/>
            </w:pPr>
            <w:r>
              <w:rPr>
                <w:rFonts w:ascii="DejaVu Sans" w:hAnsi="DejaVu Sans" w:eastAsia="DejaVu Sans"/>
                <w:sz w:val="17"/>
              </w:rPr>
              <w:t xml:space="preserve">active support and velocity matching</w:t>
            </w:r>
          </w:p>
        </w:tc>
        <w:tc>
          <w:tcPr>
            <w:vAlign w:val="center"/>
          </w:tcPr>
          <w:p>
            <w:pPr>
              <w:pStyle w:val="Compact"/>
              <w:spacing w:after="30" w:line="240" w:lineRule="auto"/>
            </w:pPr>
            <w:r>
              <w:rPr>
                <w:rFonts w:ascii="DejaVu Sans" w:hAnsi="DejaVu Sans" w:eastAsia="DejaVu Sans"/>
                <w:sz w:val="17"/>
              </w:rPr>
              <w:t xml:space="preserve">not a demonstrated 100 GeV stage</w:t>
            </w:r>
          </w:p>
        </w:tc>
      </w:tr>
      <w:tr>
        <w:tc>
          <w:tcPr>
            <w:vAlign w:val="center"/>
          </w:tcPr>
          <w:p>
            <w:pPr>
              <w:pStyle w:val="Compact"/>
              <w:spacing w:after="30" w:line="240" w:lineRule="auto"/>
            </w:pPr>
            <w:r>
              <w:rPr>
                <w:rFonts w:ascii="DejaVu Sans" w:hAnsi="DejaVu Sans" w:eastAsia="DejaVu Sans"/>
                <w:sz w:val="17"/>
              </w:rPr>
              <w:t xml:space="preserve">Pulsed RF bird study</w:t>
            </w:r>
          </w:p>
        </w:tc>
        <w:tc>
          <w:tcPr>
            <w:vAlign w:val="center"/>
          </w:tcPr>
          <w:p>
            <w:pPr>
              <w:pStyle w:val="Compact"/>
              <w:spacing w:after="30" w:line="240" w:lineRule="auto"/>
            </w:pPr>
            <w:r>
              <w:rPr>
                <w:rFonts w:ascii="DejaVu Sans" w:hAnsi="DejaVu Sans" w:eastAsia="DejaVu Sans"/>
                <w:sz w:val="17"/>
              </w:rPr>
              <w:t xml:space="preserve">selected modulated fields disrupted group orientation more than matched continuous conditions</w:t>
            </w:r>
          </w:p>
        </w:tc>
        <w:tc>
          <w:tcPr>
            <w:vAlign w:val="center"/>
          </w:tcPr>
          <w:p>
            <w:pPr>
              <w:pStyle w:val="Compact"/>
              <w:spacing w:after="30" w:line="240" w:lineRule="auto"/>
            </w:pPr>
            <w:r>
              <w:rPr>
                <w:rFonts w:ascii="DejaVu Sans" w:hAnsi="DejaVu Sans" w:eastAsia="DejaVu Sans"/>
                <w:sz w:val="17"/>
              </w:rPr>
              <w:t xml:space="preserve">waveform-resolved support; receptor uncertainty</w:t>
            </w:r>
          </w:p>
        </w:tc>
        <w:tc>
          <w:tcPr>
            <w:vAlign w:val="center"/>
          </w:tcPr>
          <w:p>
            <w:pPr>
              <w:pStyle w:val="Compact"/>
              <w:spacing w:after="30" w:line="240" w:lineRule="auto"/>
            </w:pPr>
            <w:r>
              <w:rPr>
                <w:rFonts w:ascii="DejaVu Sans" w:hAnsi="DejaVu Sans" w:eastAsia="DejaVu Sans"/>
                <w:sz w:val="17"/>
              </w:rPr>
              <w:t xml:space="preserve">does not identify receptor or human-health effect</w:t>
            </w:r>
          </w:p>
        </w:tc>
      </w:tr>
      <w:tr>
        <w:tc>
          <w:tcPr>
            <w:vAlign w:val="center"/>
          </w:tcPr>
          <w:p>
            <w:pPr>
              <w:pStyle w:val="Compact"/>
              <w:spacing w:after="30" w:line="240" w:lineRule="auto"/>
            </w:pPr>
            <w:r>
              <w:rPr>
                <w:rFonts w:ascii="DejaVu Sans" w:hAnsi="DejaVu Sans" w:eastAsia="DejaVu Sans"/>
                <w:sz w:val="17"/>
              </w:rPr>
              <w:t xml:space="preserve">Sunlight-pumped SPDC</w:t>
            </w:r>
          </w:p>
        </w:tc>
        <w:tc>
          <w:tcPr>
            <w:vAlign w:val="center"/>
          </w:tcPr>
          <w:p>
            <w:pPr>
              <w:pStyle w:val="Compact"/>
              <w:spacing w:after="30" w:line="240" w:lineRule="auto"/>
            </w:pPr>
            <w:r>
              <w:rPr>
                <w:rFonts w:ascii="DejaVu Sans" w:hAnsi="DejaVu Sans" w:eastAsia="DejaVu Sans"/>
                <w:sz w:val="17"/>
              </w:rPr>
              <w:t xml:space="preserve">sunlight can pump a filtered nonlinear apparatus that creates local entanglement</w:t>
            </w:r>
          </w:p>
        </w:tc>
        <w:tc>
          <w:tcPr>
            <w:vAlign w:val="center"/>
          </w:tcPr>
          <w:p>
            <w:pPr>
              <w:pStyle w:val="Compact"/>
              <w:spacing w:after="30" w:line="240" w:lineRule="auto"/>
            </w:pPr>
            <w:r>
              <w:rPr>
                <w:rFonts w:ascii="DejaVu Sans" w:hAnsi="DejaVu Sans" w:eastAsia="DejaVu Sans"/>
                <w:sz w:val="17"/>
              </w:rPr>
              <w:t xml:space="preserve">degree-of-freedom selection and transduction</w:t>
            </w:r>
          </w:p>
        </w:tc>
        <w:tc>
          <w:tcPr>
            <w:vAlign w:val="center"/>
          </w:tcPr>
          <w:p>
            <w:pPr>
              <w:pStyle w:val="Compact"/>
              <w:spacing w:after="30" w:line="240" w:lineRule="auto"/>
            </w:pPr>
            <w:r>
              <w:rPr>
                <w:rFonts w:ascii="DejaVu Sans" w:hAnsi="DejaVu Sans" w:eastAsia="DejaVu Sans"/>
                <w:sz w:val="17"/>
              </w:rPr>
              <w:t xml:space="preserve">sunlight did not arrive carrying the measured pairs</w:t>
            </w:r>
          </w:p>
        </w:tc>
      </w:tr>
      <w:tr>
        <w:tc>
          <w:tcPr>
            <w:vAlign w:val="center"/>
          </w:tcPr>
          <w:p>
            <w:pPr>
              <w:pStyle w:val="Compact"/>
              <w:spacing w:after="30" w:line="240" w:lineRule="auto"/>
            </w:pPr>
            <w:r>
              <w:rPr>
                <w:rFonts w:ascii="DejaVu Sans" w:hAnsi="DejaVu Sans" w:eastAsia="DejaVu Sans"/>
                <w:sz w:val="17"/>
              </w:rPr>
              <w:t xml:space="preserve">Duality defects</w:t>
            </w:r>
          </w:p>
        </w:tc>
        <w:tc>
          <w:tcPr>
            <w:vAlign w:val="center"/>
          </w:tcPr>
          <w:p>
            <w:pPr>
              <w:pStyle w:val="Compact"/>
              <w:spacing w:after="30" w:line="240" w:lineRule="auto"/>
            </w:pPr>
            <w:r>
              <w:rPr>
                <w:rFonts w:ascii="DejaVu Sans" w:hAnsi="DejaVu Sans" w:eastAsia="DejaVu Sans"/>
                <w:sz w:val="17"/>
              </w:rPr>
              <w:t xml:space="preserve">local excitations can convert to string/defect sectors in specified models</w:t>
            </w:r>
          </w:p>
        </w:tc>
        <w:tc>
          <w:tcPr>
            <w:vAlign w:val="center"/>
          </w:tcPr>
          <w:p>
            <w:pPr>
              <w:pStyle w:val="Compact"/>
              <w:spacing w:after="30" w:line="240" w:lineRule="auto"/>
            </w:pPr>
            <w:r>
              <w:rPr>
                <w:rFonts w:ascii="DejaVu Sans" w:hAnsi="DejaVu Sans" w:eastAsia="DejaVu Sans"/>
                <w:sz w:val="17"/>
              </w:rPr>
              <w:t xml:space="preserve">sector blindness and observable completeness</w:t>
            </w:r>
          </w:p>
        </w:tc>
        <w:tc>
          <w:tcPr>
            <w:vAlign w:val="center"/>
          </w:tcPr>
          <w:p>
            <w:pPr>
              <w:pStyle w:val="Compact"/>
              <w:spacing w:after="30" w:line="240" w:lineRule="auto"/>
            </w:pPr>
            <w:r>
              <w:rPr>
                <w:rFonts w:ascii="DejaVu Sans" w:hAnsi="DejaVu Sans" w:eastAsia="DejaVu Sans"/>
                <w:sz w:val="17"/>
              </w:rPr>
              <w:t xml:space="preserve">not a cosmological mirror world</w:t>
            </w:r>
          </w:p>
        </w:tc>
      </w:tr>
      <w:tr>
        <w:tc>
          <w:tcPr>
            <w:vAlign w:val="center"/>
          </w:tcPr>
          <w:p>
            <w:pPr>
              <w:pStyle w:val="Compact"/>
              <w:spacing w:after="30" w:line="240" w:lineRule="auto"/>
            </w:pPr>
            <w:r>
              <w:rPr>
                <w:rFonts w:ascii="DejaVu Sans" w:hAnsi="DejaVu Sans" w:eastAsia="DejaVu Sans"/>
                <w:sz w:val="17"/>
              </w:rPr>
              <w:t xml:space="preserve">Clavina photonics</w:t>
            </w:r>
          </w:p>
        </w:tc>
        <w:tc>
          <w:tcPr>
            <w:vAlign w:val="center"/>
          </w:tcPr>
          <w:p>
            <w:pPr>
              <w:pStyle w:val="Compact"/>
              <w:spacing w:after="30" w:line="240" w:lineRule="auto"/>
            </w:pPr>
            <w:r>
              <w:rPr>
                <w:rFonts w:ascii="DejaVu Sans" w:hAnsi="DejaVu Sans" w:eastAsia="DejaVu Sans"/>
                <w:sz w:val="17"/>
              </w:rPr>
              <w:t xml:space="preserve">route, timing, feedforward, and reusable nonlinear modules instantiate different tasks</w:t>
            </w:r>
          </w:p>
        </w:tc>
        <w:tc>
          <w:tcPr>
            <w:vAlign w:val="center"/>
          </w:tcPr>
          <w:p>
            <w:pPr>
              <w:pStyle w:val="Compact"/>
              <w:spacing w:after="30" w:line="240" w:lineRule="auto"/>
            </w:pPr>
            <w:r>
              <w:rPr>
                <w:rFonts w:ascii="DejaVu Sans" w:hAnsi="DejaVu Sans" w:eastAsia="DejaVu Sans"/>
                <w:sz w:val="17"/>
              </w:rPr>
              <w:t xml:space="preserve">architecture/control state</w:t>
            </w:r>
          </w:p>
        </w:tc>
        <w:tc>
          <w:tcPr>
            <w:vAlign w:val="center"/>
          </w:tcPr>
          <w:p>
            <w:pPr>
              <w:pStyle w:val="Compact"/>
              <w:spacing w:after="30" w:line="240" w:lineRule="auto"/>
            </w:pPr>
            <w:r>
              <w:rPr>
                <w:rFonts w:ascii="DejaVu Sans" w:hAnsi="DejaVu Sans" w:eastAsia="DejaVu Sans"/>
                <w:sz w:val="17"/>
              </w:rPr>
              <w:t xml:space="preserve">not fault-tolerant universal computation</w:t>
            </w:r>
          </w:p>
        </w:tc>
      </w:tr>
      <w:tr>
        <w:tc>
          <w:tcPr>
            <w:vAlign w:val="center"/>
          </w:tcPr>
          <w:p>
            <w:pPr>
              <w:pStyle w:val="Compact"/>
              <w:spacing w:after="30" w:line="240" w:lineRule="auto"/>
            </w:pPr>
            <w:r>
              <w:rPr>
                <w:rFonts w:ascii="DejaVu Sans" w:hAnsi="DejaVu Sans" w:eastAsia="DejaVu Sans"/>
                <w:sz w:val="17"/>
              </w:rPr>
              <w:t xml:space="preserve">Fermium spectroscopy</w:t>
            </w:r>
          </w:p>
        </w:tc>
        <w:tc>
          <w:tcPr>
            <w:vAlign w:val="center"/>
          </w:tcPr>
          <w:p>
            <w:pPr>
              <w:pStyle w:val="Compact"/>
              <w:spacing w:after="30" w:line="240" w:lineRule="auto"/>
            </w:pPr>
            <w:r>
              <w:rPr>
                <w:rFonts w:ascii="DejaVu Sans" w:hAnsi="DejaVu Sans" w:eastAsia="DejaVu Sans"/>
                <w:sz w:val="17"/>
              </w:rPr>
              <w:t xml:space="preserve">calibrated electronic spectra infer hidden nuclear moments</w:t>
            </w:r>
          </w:p>
        </w:tc>
        <w:tc>
          <w:tcPr>
            <w:vAlign w:val="center"/>
          </w:tcPr>
          <w:p>
            <w:pPr>
              <w:pStyle w:val="Compact"/>
              <w:spacing w:after="30" w:line="240" w:lineRule="auto"/>
            </w:pPr>
            <w:r>
              <w:rPr>
                <w:rFonts w:ascii="DejaVu Sans" w:hAnsi="DejaVu Sans" w:eastAsia="DejaVu Sans"/>
                <w:sz w:val="17"/>
              </w:rPr>
              <w:t xml:space="preserve">model-mediated proxy measurement</w:t>
            </w:r>
          </w:p>
        </w:tc>
        <w:tc>
          <w:tcPr>
            <w:vAlign w:val="center"/>
          </w:tcPr>
          <w:p>
            <w:pPr>
              <w:pStyle w:val="Compact"/>
              <w:spacing w:after="30" w:line="240" w:lineRule="auto"/>
            </w:pPr>
            <w:r>
              <w:rPr>
                <w:rFonts w:ascii="DejaVu Sans" w:hAnsi="DejaVu Sans" w:eastAsia="DejaVu Sans"/>
                <w:sz w:val="17"/>
              </w:rPr>
              <w:t xml:space="preserve">not direct nuclear imaging</w:t>
            </w:r>
          </w:p>
        </w:tc>
      </w:tr>
      <w:tr>
        <w:tc>
          <w:tcPr>
            <w:vAlign w:val="center"/>
          </w:tcPr>
          <w:p>
            <w:pPr>
              <w:pStyle w:val="Compact"/>
              <w:spacing w:after="30" w:line="240" w:lineRule="auto"/>
            </w:pPr>
            <w:r>
              <w:rPr>
                <w:rFonts w:ascii="DejaVu Sans" w:hAnsi="DejaVu Sans" w:eastAsia="DejaVu Sans"/>
                <w:sz w:val="17"/>
              </w:rPr>
              <w:t xml:space="preserve">XENONnT null</w:t>
            </w:r>
          </w:p>
        </w:tc>
        <w:tc>
          <w:tcPr>
            <w:vAlign w:val="center"/>
          </w:tcPr>
          <w:p>
            <w:pPr>
              <w:pStyle w:val="Compact"/>
              <w:spacing w:after="30" w:line="240" w:lineRule="auto"/>
            </w:pPr>
            <w:r>
              <w:rPr>
                <w:rFonts w:ascii="DejaVu Sans" w:hAnsi="DejaVu Sans" w:eastAsia="DejaVu Sans"/>
                <w:sz w:val="17"/>
              </w:rPr>
              <w:t xml:space="preserve">constrains specified mass-coupling-response regions</w:t>
            </w:r>
          </w:p>
        </w:tc>
        <w:tc>
          <w:tcPr>
            <w:vAlign w:val="center"/>
          </w:tcPr>
          <w:p>
            <w:pPr>
              <w:pStyle w:val="Compact"/>
              <w:spacing w:after="30" w:line="240" w:lineRule="auto"/>
            </w:pPr>
            <w:r>
              <w:rPr>
                <w:rFonts w:ascii="DejaVu Sans" w:hAnsi="DejaVu Sans" w:eastAsia="DejaVu Sans"/>
                <w:sz w:val="17"/>
              </w:rPr>
              <w:t xml:space="preserve">bounded veto manifold and neutrino-fog equivalence</w:t>
            </w:r>
          </w:p>
        </w:tc>
        <w:tc>
          <w:tcPr>
            <w:vAlign w:val="center"/>
          </w:tcPr>
          <w:p>
            <w:pPr>
              <w:pStyle w:val="Compact"/>
              <w:spacing w:after="30" w:line="240" w:lineRule="auto"/>
            </w:pPr>
            <w:r>
              <w:rPr>
                <w:rFonts w:ascii="DejaVu Sans" w:hAnsi="DejaVu Sans" w:eastAsia="DejaVu Sans"/>
                <w:sz w:val="17"/>
              </w:rPr>
              <w:t xml:space="preserve">does not exclude dark matter as a whole</w:t>
            </w:r>
          </w:p>
        </w:tc>
      </w:tr>
      <w:tr>
        <w:tc>
          <w:tcPr>
            <w:vAlign w:val="center"/>
          </w:tcPr>
          <w:p>
            <w:pPr>
              <w:pStyle w:val="Compact"/>
              <w:spacing w:after="30" w:line="240" w:lineRule="auto"/>
            </w:pPr>
            <w:r>
              <w:rPr>
                <w:rFonts w:ascii="DejaVu Sans" w:hAnsi="DejaVu Sans" w:eastAsia="DejaVu Sans"/>
                <w:sz w:val="17"/>
              </w:rPr>
              <w:t xml:space="preserve">Cosmic filament conversion</w:t>
            </w:r>
          </w:p>
        </w:tc>
        <w:tc>
          <w:tcPr>
            <w:vAlign w:val="center"/>
          </w:tcPr>
          <w:p>
            <w:pPr>
              <w:pStyle w:val="Compact"/>
              <w:spacing w:after="30" w:line="240" w:lineRule="auto"/>
            </w:pPr>
            <w:r>
              <w:rPr>
                <w:rFonts w:ascii="DejaVu Sans" w:hAnsi="DejaVu Sans" w:eastAsia="DejaVu Sans"/>
                <w:sz w:val="17"/>
              </w:rPr>
              <w:t xml:space="preserve">hidden decay products may become electromagnetic through cosmic fields</w:t>
            </w:r>
          </w:p>
        </w:tc>
        <w:tc>
          <w:tcPr>
            <w:vAlign w:val="center"/>
          </w:tcPr>
          <w:p>
            <w:pPr>
              <w:pStyle w:val="Compact"/>
              <w:spacing w:after="30" w:line="240" w:lineRule="auto"/>
            </w:pPr>
            <w:r>
              <w:rPr>
                <w:rFonts w:ascii="DejaVu Sans" w:hAnsi="DejaVu Sans" w:eastAsia="DejaVu Sans"/>
                <w:sz w:val="17"/>
              </w:rPr>
              <w:t xml:space="preserve">natural transducer and visibility kernel</w:t>
            </w:r>
          </w:p>
        </w:tc>
        <w:tc>
          <w:tcPr>
            <w:vAlign w:val="center"/>
          </w:tcPr>
          <w:p>
            <w:pPr>
              <w:pStyle w:val="Compact"/>
              <w:spacing w:after="30" w:line="240" w:lineRule="auto"/>
            </w:pPr>
            <w:r>
              <w:rPr>
                <w:rFonts w:ascii="DejaVu Sans" w:hAnsi="DejaVu Sans" w:eastAsia="DejaVu Sans"/>
                <w:sz w:val="17"/>
              </w:rPr>
              <w:t xml:space="preserve">conditional model, no graviton detection</w:t>
            </w:r>
          </w:p>
        </w:tc>
      </w:tr>
      <w:tr>
        <w:tc>
          <w:tcPr>
            <w:vAlign w:val="center"/>
          </w:tcPr>
          <w:p>
            <w:pPr>
              <w:pStyle w:val="Compact"/>
              <w:spacing w:after="30" w:line="240" w:lineRule="auto"/>
            </w:pPr>
            <w:r>
              <w:rPr>
                <w:rFonts w:ascii="DejaVu Sans" w:hAnsi="DejaVu Sans" w:eastAsia="DejaVu Sans"/>
                <w:sz w:val="17"/>
              </w:rPr>
              <w:t xml:space="preserve">Mars meteorite</w:t>
            </w:r>
          </w:p>
        </w:tc>
        <w:tc>
          <w:tcPr>
            <w:vAlign w:val="center"/>
          </w:tcPr>
          <w:p>
            <w:pPr>
              <w:pStyle w:val="Compact"/>
              <w:spacing w:after="30" w:line="240" w:lineRule="auto"/>
            </w:pPr>
            <w:r>
              <w:rPr>
                <w:rFonts w:ascii="DejaVu Sans" w:hAnsi="DejaVu Sans" w:eastAsia="DejaVu Sans"/>
                <w:sz w:val="17"/>
              </w:rPr>
              <w:t xml:space="preserve">one sample fills a collection-age gap</w:t>
            </w:r>
          </w:p>
        </w:tc>
        <w:tc>
          <w:tcPr>
            <w:vAlign w:val="center"/>
          </w:tcPr>
          <w:p>
            <w:pPr>
              <w:pStyle w:val="Compact"/>
              <w:spacing w:after="30" w:line="240" w:lineRule="auto"/>
            </w:pPr>
            <w:r>
              <w:rPr>
                <w:rFonts w:ascii="DejaVu Sans" w:hAnsi="DejaVu Sans" w:eastAsia="DejaVu Sans"/>
                <w:sz w:val="17"/>
              </w:rPr>
              <w:t xml:space="preserve">selective archive and sampler</w:t>
            </w:r>
          </w:p>
        </w:tc>
        <w:tc>
          <w:tcPr>
            <w:vAlign w:val="center"/>
          </w:tcPr>
          <w:p>
            <w:pPr>
              <w:pStyle w:val="Compact"/>
              <w:spacing w:after="30" w:line="240" w:lineRule="auto"/>
            </w:pPr>
            <w:r>
              <w:rPr>
                <w:rFonts w:ascii="DejaVu Sans" w:hAnsi="DejaVu Sans" w:eastAsia="DejaVu Sans"/>
                <w:sz w:val="17"/>
              </w:rPr>
              <w:t xml:space="preserve">source reservoir remains nonunique</w:t>
            </w:r>
          </w:p>
        </w:tc>
      </w:tr>
      <w:tr>
        <w:tc>
          <w:tcPr>
            <w:vAlign w:val="center"/>
          </w:tcPr>
          <w:p>
            <w:pPr>
              <w:pStyle w:val="Compact"/>
              <w:spacing w:after="30" w:line="240" w:lineRule="auto"/>
            </w:pPr>
            <w:r>
              <w:rPr>
                <w:rFonts w:ascii="DejaVu Sans" w:hAnsi="DejaVu Sans" w:eastAsia="DejaVu Sans"/>
                <w:sz w:val="17"/>
              </w:rPr>
              <w:t xml:space="preserve">Galaxy-spin memory</w:t>
            </w:r>
          </w:p>
        </w:tc>
        <w:tc>
          <w:tcPr>
            <w:vAlign w:val="center"/>
          </w:tcPr>
          <w:p>
            <w:pPr>
              <w:pStyle w:val="Compact"/>
              <w:spacing w:after="30" w:line="240" w:lineRule="auto"/>
            </w:pPr>
            <w:r>
              <w:rPr>
                <w:rFonts w:ascii="DejaVu Sans" w:hAnsi="DejaVu Sans" w:eastAsia="DejaVu Sans"/>
                <w:sz w:val="17"/>
              </w:rPr>
              <w:t xml:space="preserve">present spins correlate with reconstructed primordial tidal structure</w:t>
            </w:r>
          </w:p>
        </w:tc>
        <w:tc>
          <w:tcPr>
            <w:vAlign w:val="center"/>
          </w:tcPr>
          <w:p>
            <w:pPr>
              <w:pStyle w:val="Compact"/>
              <w:spacing w:after="30" w:line="240" w:lineRule="auto"/>
            </w:pPr>
            <w:r>
              <w:rPr>
                <w:rFonts w:ascii="DejaVu Sans" w:hAnsi="DejaVu Sans" w:eastAsia="DejaVu Sans"/>
                <w:sz w:val="17"/>
              </w:rPr>
              <w:t xml:space="preserve">primordial residue channel</w:t>
            </w:r>
          </w:p>
        </w:tc>
        <w:tc>
          <w:tcPr>
            <w:vAlign w:val="center"/>
          </w:tcPr>
          <w:p>
            <w:pPr>
              <w:pStyle w:val="Compact"/>
              <w:spacing w:after="30" w:line="240" w:lineRule="auto"/>
            </w:pPr>
            <w:r>
              <w:rPr>
                <w:rFonts w:ascii="DejaVu Sans" w:hAnsi="DejaVu Sans" w:eastAsia="DejaVu Sans"/>
                <w:sz w:val="17"/>
              </w:rPr>
              <w:t xml:space="preserve">does not identify a dark-matter particle</w:t>
            </w:r>
          </w:p>
        </w:tc>
      </w:tr>
      <w:tr>
        <w:tc>
          <w:tcPr>
            <w:vAlign w:val="center"/>
          </w:tcPr>
          <w:p>
            <w:pPr>
              <w:pStyle w:val="Compact"/>
              <w:spacing w:after="30" w:line="240" w:lineRule="auto"/>
            </w:pPr>
            <w:r>
              <w:rPr>
                <w:rFonts w:ascii="DejaVu Sans" w:hAnsi="DejaVu Sans" w:eastAsia="DejaVu Sans"/>
                <w:sz w:val="17"/>
              </w:rPr>
              <w:t xml:space="preserve">Higher-dimensional Jacobian counterexample</w:t>
            </w:r>
          </w:p>
        </w:tc>
        <w:tc>
          <w:tcPr>
            <w:vAlign w:val="center"/>
          </w:tcPr>
          <w:p>
            <w:pPr>
              <w:pStyle w:val="Compact"/>
              <w:spacing w:after="30" w:line="240" w:lineRule="auto"/>
            </w:pPr>
            <w:r>
              <w:rPr>
                <w:rFonts w:ascii="DejaVu Sans" w:hAnsi="DejaVu Sans" w:eastAsia="DejaVu Sans"/>
                <w:sz w:val="17"/>
              </w:rPr>
              <w:t xml:space="preserve">local nonsingularity does not force global injectivity for</w:t>
            </w:r>
            <w:r>
              <w:rPr>
                <w:rFonts w:ascii="DejaVu Sans" w:hAnsi="DejaVu Sans" w:eastAsia="DejaVu Sans"/>
                <w:sz w:val="17"/>
              </w:rPr>
              <w:t xml:space="preserve"> </w:t>
            </w:r>
            <m:oMath>
              <m:r>
                <m:t>n</m:t>
              </m:r>
              <m:r>
                <m:rPr>
                  <m:sty m:val="p"/>
                </m:rPr>
                <m:t>≥</m:t>
              </m:r>
              <m:r>
                <m:t>3</m:t>
              </m:r>
            </m:oMath>
            <w:r>
              <w:rPr>
                <w:rFonts w:ascii="DejaVu Sans" w:hAnsi="DejaVu Sans" w:eastAsia="DejaVu Sans"/>
                <w:sz w:val="17"/>
              </w:rPr>
              <w:t xml:space="preserve">; plane case remains open</w:t>
            </w:r>
          </w:p>
        </w:tc>
        <w:tc>
          <w:tcPr>
            <w:vAlign w:val="center"/>
          </w:tcPr>
          <w:p>
            <w:pPr>
              <w:pStyle w:val="Compact"/>
              <w:spacing w:after="30" w:line="240" w:lineRule="auto"/>
            </w:pPr>
            <w:r>
              <w:rPr>
                <w:rFonts w:ascii="DejaVu Sans" w:hAnsi="DejaVu Sans" w:eastAsia="DejaVu Sans"/>
                <w:sz w:val="17"/>
              </w:rPr>
              <w:t xml:space="preserve">local-to-global certificate discipline</w:t>
            </w:r>
          </w:p>
        </w:tc>
        <w:tc>
          <w:tcPr>
            <w:vAlign w:val="center"/>
          </w:tcPr>
          <w:p>
            <w:pPr>
              <w:pStyle w:val="Compact"/>
              <w:spacing w:after="30" w:line="240" w:lineRule="auto"/>
            </w:pPr>
            <w:r>
              <w:rPr>
                <w:rFonts w:ascii="DejaVu Sans" w:hAnsi="DejaVu Sans" w:eastAsia="DejaVu Sans"/>
                <w:sz w:val="17"/>
              </w:rPr>
              <w:t xml:space="preserve">mathematical calibration, not cosmology</w:t>
            </w:r>
          </w:p>
        </w:tc>
      </w:tr>
      <w:tr>
        <w:tc>
          <w:tcPr>
            <w:vAlign w:val="center"/>
          </w:tcPr>
          <w:p>
            <w:pPr>
              <w:pStyle w:val="Compact"/>
              <w:spacing w:after="30" w:line="240" w:lineRule="auto"/>
            </w:pPr>
            <w:r>
              <w:rPr>
                <w:rFonts w:ascii="DejaVu Sans" w:hAnsi="DejaVu Sans" w:eastAsia="DejaVu Sans"/>
                <w:sz w:val="17"/>
              </w:rPr>
              <w:t xml:space="preserve">Accelerating-wave equation</w:t>
            </w:r>
          </w:p>
        </w:tc>
        <w:tc>
          <w:tcPr>
            <w:vAlign w:val="center"/>
          </w:tcPr>
          <w:p>
            <w:pPr>
              <w:pStyle w:val="Compact"/>
              <w:spacing w:after="30" w:line="240" w:lineRule="auto"/>
            </w:pPr>
            <w:r>
              <w:rPr>
                <w:rFonts w:ascii="DejaVu Sans" w:hAnsi="DejaVu Sans" w:eastAsia="DejaVu Sans"/>
                <w:sz w:val="17"/>
              </w:rPr>
              <w:t xml:space="preserve">a 2023 theory models prescribed time-varying wave speed and claims a positive-time branch</w:t>
            </w:r>
          </w:p>
        </w:tc>
        <w:tc>
          <w:tcPr>
            <w:vAlign w:val="center"/>
          </w:tcPr>
          <w:p>
            <w:pPr>
              <w:pStyle w:val="Compact"/>
              <w:spacing w:after="30" w:line="240" w:lineRule="auto"/>
            </w:pPr>
            <w:r>
              <w:rPr>
                <w:rFonts w:ascii="DejaVu Sans" w:hAnsi="DejaVu Sans" w:eastAsia="DejaVu Sans"/>
                <w:sz w:val="17"/>
              </w:rPr>
              <w:t xml:space="preserve">temporal-interface, frame, branch, and global-ledger audit</w:t>
            </w:r>
          </w:p>
        </w:tc>
        <w:tc>
          <w:tcPr>
            <w:vAlign w:val="center"/>
          </w:tcPr>
          <w:p>
            <w:pPr>
              <w:pStyle w:val="Compact"/>
              <w:spacing w:after="30" w:line="240" w:lineRule="auto"/>
            </w:pPr>
            <w:r>
              <w:rPr>
                <w:rFonts w:ascii="DejaVu Sans" w:hAnsi="DejaVu Sans" w:eastAsia="DejaVu Sans"/>
                <w:sz w:val="17"/>
              </w:rPr>
              <w:t xml:space="preserve">theoretical; not a universal arrow-of-time experiment</w:t>
            </w:r>
          </w:p>
        </w:tc>
      </w:tr>
    </w:tbl>
    <w:p>
      <w:pPr>
        <w:pStyle w:val="BodyText"/>
        <w:widowControl/>
      </w:pPr>
      <w:r>
        <w:rPr>
          <w:rFonts w:ascii="DejaVu Serif" w:hAnsi="DejaVu Serif" w:eastAsia="DejaVu Serif"/>
        </w:rPr>
        <w:t xml:space="preserve">The cases are methodologically related, not physically unified. Primary records for the quantum-transduction cases include the sunlight SPDC preprint, the duality-defect preprint, the Clavina architecture preprint, and the fermium spectroscopy preprint.</w:t>
      </w:r>
      <w:r>
        <w:rPr>
          <w:rFonts w:ascii="DejaVu Serif" w:hAnsi="DejaVu Serif" w:eastAsia="DejaVu Serif"/>
        </w:rPr>
        <w:t xml:space="preserve"> </w:t>
      </w:r>
      <w:r>
        <w:rPr>
          <w:rFonts w:ascii="DejaVu Serif" w:hAnsi="DejaVu Serif" w:eastAsia="DejaVu Serif"/>
        </w:rPr>
        <w:t xml:space="preserve">(</w:t>
      </w:r>
      <w:hyperlink w:anchor="ref-sunlightSPDC2026">
        <w:r>
          <w:rPr>
            <w:rStyle w:val="Hyperlink"/>
          </w:rPr>
          <w:t xml:space="preserve">Li et al. 2026</w:t>
        </w:r>
      </w:hyperlink>
      <w:r>
        <w:rPr>
          <w:rFonts w:ascii="DejaVu Serif" w:hAnsi="DejaVu Serif" w:eastAsia="DejaVu Serif"/>
        </w:rPr>
        <w:t xml:space="preserve">;</w:t>
      </w:r>
      <w:r>
        <w:rPr>
          <w:rFonts w:ascii="DejaVu Serif" w:hAnsi="DejaVu Serif" w:eastAsia="DejaVu Serif"/>
        </w:rPr>
        <w:t xml:space="preserve"> </w:t>
      </w:r>
      <w:hyperlink w:anchor="ref-dualityDefects2026">
        <w:r>
          <w:rPr>
            <w:rStyle w:val="Hyperlink"/>
          </w:rPr>
          <w:t xml:space="preserve">Ueda et al. 2026</w:t>
        </w:r>
      </w:hyperlink>
      <w:r>
        <w:rPr>
          <w:rFonts w:ascii="DejaVu Serif" w:hAnsi="DejaVu Serif" w:eastAsia="DejaVu Serif"/>
        </w:rPr>
        <w:t xml:space="preserve">;</w:t>
      </w:r>
      <w:r>
        <w:rPr>
          <w:rFonts w:ascii="DejaVu Serif" w:hAnsi="DejaVu Serif" w:eastAsia="DejaVu Serif"/>
        </w:rPr>
        <w:t xml:space="preserve"> </w:t>
      </w:r>
      <w:hyperlink w:anchor="ref-clavina2026">
        <w:r>
          <w:rPr>
            <w:rStyle w:val="Hyperlink"/>
          </w:rPr>
          <w:t xml:space="preserve">Yu et al. 2026</w:t>
        </w:r>
      </w:hyperlink>
      <w:r>
        <w:rPr>
          <w:rFonts w:ascii="DejaVu Serif" w:hAnsi="DejaVu Serif" w:eastAsia="DejaVu Serif"/>
        </w:rPr>
        <w:t xml:space="preserve">;</w:t>
      </w:r>
      <w:r>
        <w:rPr>
          <w:rFonts w:ascii="DejaVu Serif" w:hAnsi="DejaVu Serif" w:eastAsia="DejaVu Serif"/>
        </w:rPr>
        <w:t xml:space="preserve"> </w:t>
      </w:r>
      <w:hyperlink w:anchor="ref-fermium2026">
        <w:r>
          <w:rPr>
            <w:rStyle w:val="Hyperlink"/>
          </w:rPr>
          <w:t xml:space="preserve">Urquiza-González et al. 2026</w:t>
        </w:r>
      </w:hyperlink>
      <w:r>
        <w:rPr>
          <w:rFonts w:ascii="DejaVu Serif" w:hAnsi="DejaVu Serif" w:eastAsia="DejaVu Serif"/>
        </w:rPr>
        <w:t xml:space="preserve">)</w:t>
      </w:r>
    </w:p>
    <w:bookmarkStart w:id="151" w:name="X67d941360b913a367e8132cf96d96fc38993b8d"/>
    <w:p>
      <w:pPr>
        <w:pStyle w:val="Heading2"/>
        <w:keepNext/>
        <w:widowControl/>
      </w:pPr>
      <w:r>
        <w:rPr>
          <w:rFonts w:ascii="DejaVu Serif" w:hAnsi="DejaVu Serif" w:eastAsia="DejaVu Serif"/>
        </w:rPr>
        <w:t xml:space="preserve">15.1 Temporal-interface calibration: accelerating waves</w:t>
      </w:r>
    </w:p>
    <w:p>
      <w:pPr>
        <w:pStyle w:val="FirstParagraph"/>
        <w:widowControl/>
      </w:pPr>
      <w:r>
        <w:rPr>
          <w:rFonts w:ascii="DejaVu Serif" w:hAnsi="DejaVu Serif" w:eastAsia="DejaVu Serif"/>
        </w:rPr>
        <w:t xml:space="preserve">The Brighter Side article published on 9 August 2026 is a discovery lead, not the primary scientific record. The underlying paper was published in</w:t>
      </w:r>
      <w:r>
        <w:rPr>
          <w:rFonts w:ascii="DejaVu Serif" w:hAnsi="DejaVu Serif" w:eastAsia="DejaVu Serif"/>
        </w:rPr>
        <w:t xml:space="preserve"> </w:t>
      </w:r>
      <w:r>
        <w:rPr>
          <w:rFonts w:ascii="DejaVu Serif" w:hAnsi="DejaVu Serif" w:eastAsia="DejaVu Serif"/>
          <w:i/>
          <w:iCs/>
        </w:rPr>
        <w:t xml:space="preserve">Optica</w:t>
      </w:r>
      <w:r>
        <w:rPr>
          <w:rFonts w:ascii="DejaVu Serif" w:hAnsi="DejaVu Serif" w:eastAsia="DejaVu Serif"/>
        </w:rPr>
        <w:t xml:space="preserve"> </w:t>
      </w:r>
      <w:r>
        <w:rPr>
          <w:rFonts w:ascii="DejaVu Serif" w:hAnsi="DejaVu Serif" w:eastAsia="DejaVu Serif"/>
        </w:rPr>
        <w:t xml:space="preserve">in October 2023.</w:t>
      </w:r>
      <w:r>
        <w:rPr>
          <w:rFonts w:ascii="DejaVu Serif" w:hAnsi="DejaVu Serif" w:eastAsia="DejaVu Serif"/>
        </w:rPr>
        <w:t xml:space="preserve"> </w:t>
      </w:r>
      <w:r>
        <w:rPr>
          <w:rFonts w:ascii="DejaVu Serif" w:hAnsi="DejaVu Serif" w:eastAsia="DejaVu Serif"/>
        </w:rPr>
        <w:t xml:space="preserve">(</w:t>
      </w:r>
      <w:hyperlink w:anchor="ref-brighterSide2026">
        <w:r>
          <w:rPr>
            <w:rStyle w:val="Hyperlink"/>
          </w:rPr>
          <w:t xml:space="preserve">Shavit 2026</w:t>
        </w:r>
      </w:hyperlink>
      <w:r>
        <w:rPr>
          <w:rFonts w:ascii="DejaVu Serif" w:hAnsi="DejaVu Serif" w:eastAsia="DejaVu Serif"/>
        </w:rPr>
        <w:t xml:space="preserve">;</w:t>
      </w:r>
      <w:r>
        <w:rPr>
          <w:rFonts w:ascii="DejaVu Serif" w:hAnsi="DejaVu Serif" w:eastAsia="DejaVu Serif"/>
        </w:rPr>
        <w:t xml:space="preserve"> </w:t>
      </w:r>
      <w:hyperlink w:anchor="ref-koivurova2023">
        <w:r>
          <w:rPr>
            <w:rStyle w:val="Hyperlink"/>
          </w:rPr>
          <w:t xml:space="preserve">Koivurova, Robson, and Ornigotti 2023</w:t>
        </w:r>
      </w:hyperlink>
      <w:r>
        <w:rPr>
          <w:rFonts w:ascii="DejaVu Serif" w:hAnsi="DejaVu Serif" w:eastAsia="DejaVu Serif"/>
        </w:rPr>
        <w:t xml:space="preserve">)</w:t>
      </w:r>
    </w:p>
    <w:p>
      <w:pPr>
        <w:pStyle w:val="BodyText"/>
        <w:widowControl/>
      </w:pPr>
      <w:r>
        <w:rPr>
          <w:rFonts w:ascii="DejaVu Serif" w:hAnsi="DejaVu Serif" w:eastAsia="DejaVu Serif"/>
        </w:rPr>
        <w:t xml:space="preserve">The paper derives its accelerating-wave equation by composing first-order characteristic operators. In one spatial dimension, the resulting expression is</w:t>
      </w:r>
    </w:p>
    <w:p>
      <w:pPr>
        <w:pStyle w:val="BodyText"/>
        <w:widowControl/>
      </w:pPr>
      <m:oMathPara>
        <m:oMathParaPr>
          <m:jc m:val="center"/>
        </m:oMathParaPr>
        <m:oMath>
          <m:borderBox>
            <m:e>
              <m:sSubSup>
                <m:e>
                  <m:r>
                    <m:rPr>
                      <m:sty m:val="p"/>
                    </m:rPr>
                    <m:t>∂</m:t>
                  </m:r>
                </m:e>
                <m:sub>
                  <m:r>
                    <m:t>t</m:t>
                  </m:r>
                </m:sub>
                <m:sup>
                  <m:r>
                    <m:t>2</m:t>
                  </m:r>
                </m:sup>
              </m:sSubSup>
              <m:r>
                <m:t>f</m:t>
              </m:r>
              <m:r>
                <m:rPr>
                  <m:sty m:val="p"/>
                </m:rPr>
                <m:t>=</m:t>
              </m:r>
              <m:r>
                <m:t>c</m:t>
              </m:r>
              <m:sSup>
                <m:e>
                  <m:d>
                    <m:dPr>
                      <m:begChr m:val="("/>
                      <m:sepChr m:val=""/>
                      <m:endChr m:val=")"/>
                      <m:grow/>
                    </m:dPr>
                    <m:e>
                      <m:r>
                        <m:t>t</m:t>
                      </m:r>
                    </m:e>
                  </m:d>
                </m:e>
                <m:sup>
                  <m:r>
                    <m:t>2</m:t>
                  </m:r>
                </m:sup>
              </m:sSup>
              <m:sSubSup>
                <m:e>
                  <m:r>
                    <m:rPr>
                      <m:sty m:val="p"/>
                    </m:rPr>
                    <m:t>∂</m:t>
                  </m:r>
                </m:e>
                <m:sub>
                  <m:r>
                    <m:t>x</m:t>
                  </m:r>
                </m:sub>
                <m:sup>
                  <m:r>
                    <m:t>2</m:t>
                  </m:r>
                </m:sup>
              </m:sSubSup>
              <m:r>
                <m:t>f</m:t>
              </m:r>
              <m:r>
                <m:rPr>
                  <m:sty m:val="p"/>
                </m:rPr>
                <m:t>−</m:t>
              </m:r>
              <m:acc>
                <m:accPr>
                  <m:chr m:val="̇"/>
                </m:accPr>
                <m:e>
                  <m:r>
                    <m:t>c</m:t>
                  </m:r>
                </m:e>
              </m:acc>
              <m:d>
                <m:dPr>
                  <m:begChr m:val="("/>
                  <m:sepChr m:val=""/>
                  <m:endChr m:val=")"/>
                  <m:grow/>
                </m:dPr>
                <m:e>
                  <m:r>
                    <m:t>t</m:t>
                  </m:r>
                </m:e>
              </m:d>
              <m:sSub>
                <m:e>
                  <m:r>
                    <m:rPr>
                      <m:sty m:val="p"/>
                    </m:rPr>
                    <m:t>∂</m:t>
                  </m:r>
                </m:e>
                <m:sub>
                  <m:r>
                    <m:t>x</m:t>
                  </m:r>
                </m:sub>
              </m:sSub>
              <m:r>
                <m:t>f</m:t>
              </m:r>
            </m:e>
          </m:borderBox>
        </m:oMath>
      </m:oMathPara>
    </w:p>
    <w:p>
      <w:pPr>
        <w:pStyle w:val="FirstParagraph"/>
        <w:widowControl/>
      </w:pPr>
      <w:r>
        <w:rPr>
          <w:rFonts w:ascii="DejaVu Serif" w:hAnsi="DejaVu Serif" w:eastAsia="DejaVu Serif"/>
        </w:rPr>
        <w:t xml:space="preserve">for a wave speed prescribed as a function of time. The extra term records the change in the propagation law. For electromagnetic applications the authors write</w:t>
      </w:r>
      <w:r>
        <w:rPr>
          <w:rFonts w:ascii="DejaVu Serif" w:hAnsi="DejaVu Serif" w:eastAsia="DejaVu Serif"/>
        </w:rPr>
        <w:t xml:space="preserve"> </w:t>
      </w:r>
      <m:oMath>
        <m:r>
          <m:t>c</m:t>
        </m:r>
        <m:d>
          <m:dPr>
            <m:begChr m:val="("/>
            <m:sepChr m:val=""/>
            <m:endChr m:val=")"/>
            <m:grow/>
          </m:dPr>
          <m:e>
            <m:r>
              <m:t>t</m:t>
            </m:r>
          </m:e>
        </m:d>
        <m:r>
          <m:rPr>
            <m:sty m:val="p"/>
          </m:rPr>
          <m:t>=</m:t>
        </m:r>
        <m:sSub>
          <m:e>
            <m:r>
              <m:t>c</m:t>
            </m:r>
          </m:e>
          <m:sub>
            <m:r>
              <m:t>0</m:t>
            </m:r>
          </m:sub>
        </m:sSub>
        <m:r>
          <m:rPr>
            <m:sty m:val="p"/>
          </m:rPr>
          <m:t>/</m:t>
        </m:r>
        <m:r>
          <m:t>n</m:t>
        </m:r>
        <m:d>
          <m:dPr>
            <m:begChr m:val="("/>
            <m:sepChr m:val=""/>
            <m:endChr m:val=")"/>
            <m:grow/>
          </m:dPr>
          <m:e>
            <m:r>
              <m:t>t</m:t>
            </m:r>
          </m:e>
        </m:d>
      </m:oMath>
      <w:r>
        <w:rPr>
          <w:rFonts w:ascii="DejaVu Serif" w:hAnsi="DejaVu Serif" w:eastAsia="DejaVu Serif"/>
        </w:rPr>
        <w:t xml:space="preserve">, introduce an intrinsic time</w:t>
      </w:r>
      <w:r>
        <w:rPr>
          <w:rFonts w:ascii="DejaVu Serif" w:hAnsi="DejaVu Serif" w:eastAsia="DejaVu Serif"/>
        </w:rPr>
        <w:t xml:space="preserve"> </w:t>
      </w:r>
      <m:oMath>
        <m:r>
          <m:t>t</m:t>
        </m:r>
        <m:r>
          <m:rPr>
            <m:sty m:val="p"/>
          </m:rPr>
          <m:t>′</m:t>
        </m:r>
        <m:r>
          <m:rPr>
            <m:sty m:val="p"/>
          </m:rPr>
          <m:t>=</m:t>
        </m:r>
        <m:r>
          <m:rPr>
            <m:sty m:val="p"/>
          </m:rPr>
          <m:t>∫</m:t>
        </m:r>
        <m:r>
          <m:t>n</m:t>
        </m:r>
        <m:sSup>
          <m:e>
            <m:d>
              <m:dPr>
                <m:begChr m:val="("/>
                <m:sepChr m:val=""/>
                <m:endChr m:val=")"/>
                <m:grow/>
              </m:dPr>
              <m:e>
                <m:r>
                  <m:t>t</m:t>
                </m:r>
              </m:e>
            </m:d>
          </m:e>
          <m:sup>
            <m:r>
              <m:rPr>
                <m:sty m:val="p"/>
              </m:rPr>
              <m:t>−</m:t>
            </m:r>
            <m:r>
              <m:t>1</m:t>
            </m:r>
          </m:sup>
        </m:sSup>
        <m:r>
          <m:t>d</m:t>
        </m:r>
        <m:r>
          <m:t>t</m:t>
        </m:r>
      </m:oMath>
      <w:r>
        <w:rPr>
          <w:rFonts w:ascii="DejaVu Serif" w:hAnsi="DejaVu Serif" w:eastAsia="DejaVu Serif"/>
        </w:rPr>
        <w:t xml:space="preserve">, and interpret several observer-dependent changes in frequency, wavelength, energy, and momentum through that reparametrization.</w:t>
      </w:r>
      <w:r>
        <w:rPr>
          <w:rFonts w:ascii="DejaVu Serif" w:hAnsi="DejaVu Serif" w:eastAsia="DejaVu Serif"/>
        </w:rPr>
        <w:t xml:space="preserve"> </w:t>
      </w:r>
      <w:r>
        <w:rPr>
          <w:rFonts w:ascii="DejaVu Serif" w:hAnsi="DejaVu Serif" w:eastAsia="DejaVu Serif"/>
        </w:rPr>
        <w:t xml:space="preserve">(</w:t>
      </w:r>
      <w:hyperlink w:anchor="ref-koivurova2023">
        <w:r>
          <w:rPr>
            <w:rStyle w:val="Hyperlink"/>
          </w:rPr>
          <w:t xml:space="preserve">Koivurova, Robson, and Ornigotti 2023</w:t>
        </w:r>
      </w:hyperlink>
      <w:r>
        <w:rPr>
          <w:rFonts w:ascii="DejaVu Serif" w:hAnsi="DejaVu Serif" w:eastAsia="DejaVu Serif"/>
        </w:rPr>
        <w:t xml:space="preserve">)</w:t>
      </w:r>
    </w:p>
    <w:p>
      <w:pPr>
        <w:pStyle w:val="BodyText"/>
        <w:widowControl/>
      </w:pPr>
      <w:r>
        <w:rPr>
          <w:rFonts w:ascii="DejaVu Serif" w:hAnsi="DejaVu Serif" w:eastAsia="DejaVu Serif"/>
        </w:rPr>
        <w:t xml:space="preserve">Three parts are already explained by the present ASTRA architecture.</w:t>
      </w:r>
    </w:p>
    <w:p>
      <w:pPr>
        <w:pStyle w:val="Compact"/>
        <w:numPr>
          <w:ilvl w:val="0"/>
          <w:numId w:val="1021"/>
        </w:numPr>
        <w:widowControl/>
      </w:pPr>
      <w:r>
        <w:rPr>
          <w:rFonts w:ascii="DejaVu Serif" w:hAnsi="DejaVu Serif" w:eastAsia="DejaVu Serif"/>
          <w:b/>
          <w:bCs/>
        </w:rPr>
        <w:t xml:space="preserve">Stateful and controlled medium.</w:t>
      </w:r>
      <w:r>
        <w:rPr>
          <w:rFonts w:ascii="DejaVu Serif" w:hAnsi="DejaVu Serif" w:eastAsia="DejaVu Serif"/>
        </w:rPr>
        <w:t xml:space="preserve"> </w:t>
      </w:r>
      <w:r>
        <w:rPr>
          <w:rFonts w:ascii="DejaVu Serif" w:hAnsi="DejaVu Serif" w:eastAsia="DejaVu Serif"/>
        </w:rPr>
        <w:t xml:space="preserve">A time-varying refractive index is not passive background. The control schedule and medium state belong in the physical record.</w:t>
      </w:r>
    </w:p>
    <w:p>
      <w:pPr>
        <w:pStyle w:val="Compact"/>
        <w:numPr>
          <w:ilvl w:val="0"/>
          <w:numId w:val="1021"/>
        </w:numPr>
        <w:widowControl/>
      </w:pPr>
      <w:r>
        <w:rPr>
          <w:rFonts w:ascii="DejaVu Serif" w:hAnsi="DejaVu Serif" w:eastAsia="DejaVu Serif"/>
          <w:b/>
          <w:bCs/>
        </w:rPr>
        <w:t xml:space="preserve">Reference fog.</w:t>
      </w:r>
      <w:r>
        <w:rPr>
          <w:rFonts w:ascii="DejaVu Serif" w:hAnsi="DejaVu Serif" w:eastAsia="DejaVu Serif"/>
        </w:rPr>
        <w:t xml:space="preserve"> </w:t>
      </w:r>
      <w:r>
        <w:rPr>
          <w:rFonts w:ascii="DejaVu Serif" w:hAnsi="DejaVu Serif" w:eastAsia="DejaVu Serif"/>
        </w:rPr>
        <w:t xml:space="preserve">Claims about unchanged or changed momentum depend on the declared observer, coordinate, and division between field and material degrees of freedom.</w:t>
      </w:r>
    </w:p>
    <w:p>
      <w:pPr>
        <w:pStyle w:val="Compact"/>
        <w:numPr>
          <w:ilvl w:val="0"/>
          <w:numId w:val="1021"/>
        </w:numPr>
        <w:widowControl/>
      </w:pPr>
      <w:r>
        <w:rPr>
          <w:rFonts w:ascii="DejaVu Serif" w:hAnsi="DejaVu Serif" w:eastAsia="DejaVu Serif"/>
          <w:b/>
          <w:bCs/>
        </w:rPr>
        <w:t xml:space="preserve">Global closure.</w:t>
      </w:r>
      <w:r>
        <w:rPr>
          <w:rFonts w:ascii="DejaVu Serif" w:hAnsi="DejaVu Serif" w:eastAsia="DejaVu Serif"/>
        </w:rPr>
        <w:t xml:space="preserve"> </w:t>
      </w:r>
      <w:r>
        <w:rPr>
          <w:rFonts w:ascii="DejaVu Serif" w:hAnsi="DejaVu Serif" w:eastAsia="DejaVu Serif"/>
        </w:rPr>
        <w:t xml:space="preserve">Apparent local energy gain in a modulated medium must be closed by the pump and material that create the modulation. The paper itself makes this global-conservation qualification.</w:t>
      </w:r>
    </w:p>
    <w:p>
      <w:pPr>
        <w:pStyle w:val="FirstParagraph"/>
        <w:widowControl/>
      </w:pPr>
      <w:r>
        <w:rPr>
          <w:rFonts w:ascii="DejaVu Serif" w:hAnsi="DejaVu Serif" w:eastAsia="DejaVu Serif"/>
        </w:rPr>
        <w:t xml:space="preserve">What was not yet explicit in the v1.0.8 candidate is the</w:t>
      </w:r>
      <w:r>
        <w:rPr>
          <w:rFonts w:ascii="DejaVu Serif" w:hAnsi="DejaVu Serif" w:eastAsia="DejaVu Serif"/>
        </w:rPr>
        <w:t xml:space="preserve"> </w:t>
      </w:r>
      <w:r>
        <w:rPr>
          <w:rFonts w:ascii="DejaVu Serif" w:hAnsi="DejaVu Serif" w:eastAsia="DejaVu Serif"/>
          <w:b/>
          <w:bCs/>
        </w:rPr>
        <w:t xml:space="preserve">temporal-interface branch audit</w:t>
      </w:r>
      <w:r>
        <w:rPr>
          <w:rFonts w:ascii="DejaVu Serif" w:hAnsi="DejaVu Serif" w:eastAsia="DejaVu Serif"/>
        </w:rPr>
        <w:t xml:space="preserve">. The new record asks:</w:t>
      </w:r>
    </w:p>
    <w:p>
      <w:pPr>
        <w:pStyle w:val="Compact"/>
        <w:numPr>
          <w:ilvl w:val="0"/>
          <w:numId w:val="1022"/>
        </w:numPr>
        <w:widowControl/>
      </w:pPr>
      <w:r>
        <w:rPr>
          <w:rFonts w:ascii="DejaVu Serif" w:hAnsi="DejaVu Serif" w:eastAsia="DejaVu Serif"/>
        </w:rPr>
        <w:t xml:space="preserve">Is the propagation law spatially varying, temporally varying, or evaluated along a trajectory?</w:t>
      </w:r>
    </w:p>
    <w:p>
      <w:pPr>
        <w:pStyle w:val="Compact"/>
        <w:numPr>
          <w:ilvl w:val="0"/>
          <w:numId w:val="1022"/>
        </w:numPr>
        <w:widowControl/>
      </w:pPr>
      <w:r>
        <w:rPr>
          <w:rFonts w:ascii="DejaVu Serif" w:hAnsi="DejaVu Serif" w:eastAsia="DejaVu Serif"/>
        </w:rPr>
        <w:t xml:space="preserve">Which external controller produces</w:t>
      </w:r>
      <w:r>
        <w:rPr>
          <w:rFonts w:ascii="DejaVu Serif" w:hAnsi="DejaVu Serif" w:eastAsia="DejaVu Serif"/>
        </w:rPr>
        <w:t xml:space="preserve"> </w:t>
      </w:r>
      <m:oMath>
        <m:r>
          <m:t>n</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or</w:t>
      </w:r>
      <w:r>
        <w:rPr>
          <w:rFonts w:ascii="DejaVu Serif" w:hAnsi="DejaVu Serif" w:eastAsia="DejaVu Serif"/>
        </w:rPr>
        <w:t xml:space="preserve"> </w:t>
      </w:r>
      <m:oMath>
        <m:r>
          <m:t>c</m:t>
        </m:r>
        <m:d>
          <m:dPr>
            <m:begChr m:val="("/>
            <m:sepChr m:val=""/>
            <m:endChr m:val=")"/>
            <m:grow/>
          </m:dPr>
          <m:e>
            <m:r>
              <m:t>t</m:t>
            </m:r>
          </m:e>
        </m:d>
      </m:oMath>
      <w:r>
        <w:rPr>
          <w:rFonts w:ascii="DejaVu Serif" w:hAnsi="DejaVu Serif" w:eastAsia="DejaVu Serif"/>
        </w:rPr>
        <w:t xml:space="preserve">?</w:t>
      </w:r>
    </w:p>
    <w:p>
      <w:pPr>
        <w:pStyle w:val="Compact"/>
        <w:numPr>
          <w:ilvl w:val="0"/>
          <w:numId w:val="1022"/>
        </w:numPr>
        <w:widowControl/>
      </w:pPr>
      <w:r>
        <w:rPr>
          <w:rFonts w:ascii="DejaVu Serif" w:hAnsi="DejaVu Serif" w:eastAsia="DejaVu Serif"/>
        </w:rPr>
        <w:t xml:space="preserve">Which coordinate defines frequency, wavelength, phase, and momentum?</w:t>
      </w:r>
    </w:p>
    <w:p>
      <w:pPr>
        <w:pStyle w:val="Compact"/>
        <w:numPr>
          <w:ilvl w:val="0"/>
          <w:numId w:val="1022"/>
        </w:numPr>
        <w:widowControl/>
      </w:pPr>
      <w:r>
        <w:rPr>
          <w:rFonts w:ascii="DejaVu Serif" w:hAnsi="DejaVu Serif" w:eastAsia="DejaVu Serif"/>
        </w:rPr>
        <w:t xml:space="preserve">Which initial or boundary conditions select the reported solution branch?</w:t>
      </w:r>
    </w:p>
    <w:p>
      <w:pPr>
        <w:pStyle w:val="Compact"/>
        <w:numPr>
          <w:ilvl w:val="0"/>
          <w:numId w:val="1022"/>
        </w:numPr>
        <w:widowControl/>
      </w:pPr>
      <w:r>
        <w:rPr>
          <w:rFonts w:ascii="DejaVu Serif" w:hAnsi="DejaVu Serif" w:eastAsia="DejaVu Serif"/>
        </w:rPr>
        <w:t xml:space="preserve">What exactly is reversed in the proposed time-reversal operation: the field, medium, control schedule, environment, or only the sign of a coordinate?</w:t>
      </w:r>
    </w:p>
    <w:p>
      <w:pPr>
        <w:pStyle w:val="Compact"/>
        <w:numPr>
          <w:ilvl w:val="0"/>
          <w:numId w:val="1022"/>
        </w:numPr>
        <w:widowControl/>
      </w:pPr>
      <w:r>
        <w:rPr>
          <w:rFonts w:ascii="DejaVu Serif" w:hAnsi="DejaVu Serif" w:eastAsia="DejaVu Serif"/>
        </w:rPr>
        <w:t xml:space="preserve">Does the claim survive when the complete driven system is reversed rather than holding the pump history fixed?</w:t>
      </w:r>
    </w:p>
    <w:p>
      <w:pPr>
        <w:pStyle w:val="Compact"/>
        <w:numPr>
          <w:ilvl w:val="0"/>
          <w:numId w:val="1022"/>
        </w:numPr>
        <w:widowControl/>
      </w:pPr>
      <w:r>
        <w:rPr>
          <w:rFonts w:ascii="DejaVu Serif" w:hAnsi="DejaVu Serif" w:eastAsia="DejaVu Serif"/>
        </w:rPr>
        <w:t xml:space="preserve">Which measurement distinguishes a new physical law from an equivalent reformulation of Maxwell or standard wave dynamics?</w:t>
      </w:r>
    </w:p>
    <w:bookmarkStart w:id="150" w:name="fig:temporal-interface"/>
    <w:p>
      <w:pPr>
        <w:pStyle w:val="CaptionedFigure"/>
        <w:keepNext/>
        <w:widowControl/>
        <w:spacing w:after="20"/>
        <w:jc w:val="center"/>
      </w:pPr>
      <w:r>
        <w:rPr>
          <w:rFonts w:ascii="DejaVu Serif" w:hAnsi="DejaVu Serif" w:eastAsia="DejaVu Serif"/>
        </w:rPr>
        <w:drawing>
          <wp:inline>
            <wp:extent cx="5897879" cy="3549649"/>
            <wp:effectExtent b="0" l="0" r="0" t="0"/>
            <wp:docPr descr="[MODEL] Temporal-interface audit for the accelerating-wave proposal. The diagram separates spatial interfaces, externally driven temporal interfaces, the prescribed c(t) model, reference-frame choices, the pump and global ledger, and the stronger arrow-of-time interpretation. It does not depict an experiment or establish a universal arrow of time. Creator: ASTRA / Jacko T. Source: original synthesis based on Koivurova et al. (2023), Galiffi et al. (2022), and Moussa et al. (2023). License: CC BY 4.0." title="" id="148" name="Picture"/>
            <a:graphic>
              <a:graphicData uri="http://schemas.openxmlformats.org/drawingml/2006/picture">
                <pic:pic>
                  <pic:nvPicPr>
                    <pic:cNvPr descr="../figures/figure_13_temporal_interface_audit.png" id="149" name="Picture"/>
                    <pic:cNvPicPr>
                      <a:picLocks noChangeArrowheads="1" noChangeAspect="1"/>
                    </pic:cNvPicPr>
                  </pic:nvPicPr>
                  <pic:blipFill>
                    <a:blip r:embed="rId147"/>
                    <a:stretch>
                      <a:fillRect/>
                    </a:stretch>
                  </pic:blipFill>
                  <pic:spPr bwMode="auto">
                    <a:xfrm>
                      <a:off x="0" y="0"/>
                      <a:ext cx="5897879" cy="3549649"/>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Temporal-interface audit for the accelerating-wave proposal. The diagram separates spatial interfaces, externally driven temporal interfaces, the prescribed</w:t>
      </w:r>
      <w:r>
        <w:rPr>
          <w:rFonts w:ascii="DejaVu Serif" w:hAnsi="DejaVu Serif" w:eastAsia="DejaVu Serif"/>
        </w:rPr>
        <w:t xml:space="preserve"> </w:t>
      </w:r>
      <m:oMath>
        <m:r>
          <m:t>c</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model, reference-frame choices, the pump and global ledger, and the stronger arrow-of-time interpretation. It does not depict an experiment or establish a universal arrow of time. Creator: ASTRA / Jacko T. Source: original synthesis based on Koivurova et al. (2023), Galiffi et al. (2022), and Moussa et al. (2023). License: CC BY 4.0.</w:t>
      </w:r>
    </w:p>
    <w:bookmarkEnd w:id="150"/>
    <w:p>
      <w:pPr>
        <w:pStyle w:val="BodyText"/>
        <w:widowControl/>
      </w:pPr>
      <w:r>
        <w:rPr>
          <w:rFonts w:ascii="DejaVu Serif" w:hAnsi="DejaVu Serif" w:eastAsia="DejaVu Serif"/>
        </w:rPr>
        <w:t xml:space="preserve">The field of time-varying photonics predates this paper and includes experimentally demonstrated temporal interfaces. A switched transmission-line metamaterial has produced temporal reflection and broadband frequency translation, with the switching apparatus supplying the time dependence. Those experiments show that temporal modulation is physical and measurable. They do not validate every relativistic or microscopic-arrow interpretation of the accelerating-wave equation.</w:t>
      </w:r>
      <w:r>
        <w:rPr>
          <w:rFonts w:ascii="DejaVu Serif" w:hAnsi="DejaVu Serif" w:eastAsia="DejaVu Serif"/>
        </w:rPr>
        <w:t xml:space="preserve"> </w:t>
      </w:r>
      <w:r>
        <w:rPr>
          <w:rFonts w:ascii="DejaVu Serif" w:hAnsi="DejaVu Serif" w:eastAsia="DejaVu Serif"/>
        </w:rPr>
        <w:t xml:space="preserve">(</w:t>
      </w:r>
      <w:hyperlink w:anchor="ref-galiffi2022">
        <w:r>
          <w:rPr>
            <w:rStyle w:val="Hyperlink"/>
          </w:rPr>
          <w:t xml:space="preserve">Galiffi et al. 2022</w:t>
        </w:r>
      </w:hyperlink>
      <w:r>
        <w:rPr>
          <w:rFonts w:ascii="DejaVu Serif" w:hAnsi="DejaVu Serif" w:eastAsia="DejaVu Serif"/>
        </w:rPr>
        <w:t xml:space="preserve">;</w:t>
      </w:r>
      <w:r>
        <w:rPr>
          <w:rFonts w:ascii="DejaVu Serif" w:hAnsi="DejaVu Serif" w:eastAsia="DejaVu Serif"/>
        </w:rPr>
        <w:t xml:space="preserve"> </w:t>
      </w:r>
      <w:hyperlink w:anchor="ref-moussa2023">
        <w:r>
          <w:rPr>
            <w:rStyle w:val="Hyperlink"/>
          </w:rPr>
          <w:t xml:space="preserve">Moussa et al. 2023</w:t>
        </w:r>
      </w:hyperlink>
      <w:r>
        <w:rPr>
          <w:rFonts w:ascii="DejaVu Serif" w:hAnsi="DejaVu Serif" w:eastAsia="DejaVu Serif"/>
        </w:rPr>
        <w:t xml:space="preserve">)</w:t>
      </w:r>
    </w:p>
    <w:p>
      <w:pPr>
        <w:pStyle w:val="BodyText"/>
        <w:widowControl/>
      </w:pPr>
      <w:r>
        <w:rPr>
          <w:rFonts w:ascii="DejaVu Serif" w:hAnsi="DejaVu Serif" w:eastAsia="DejaVu Serif"/>
        </w:rPr>
        <w:t xml:space="preserve">The evidence status is therefore:</w:t>
      </w:r>
    </w:p>
    <w:p>
      <w:pPr>
        <w:pStyle w:val="Compact"/>
        <w:numPr>
          <w:ilvl w:val="0"/>
          <w:numId w:val="1023"/>
        </w:numPr>
        <w:widowControl/>
      </w:pPr>
      <w:r>
        <w:rPr>
          <w:rFonts w:ascii="DejaVu Serif" w:hAnsi="DejaVu Serif" w:eastAsia="DejaVu Serif"/>
          <w:b/>
          <w:bCs/>
        </w:rPr>
        <w:t xml:space="preserve">Established:</w:t>
      </w:r>
      <w:r>
        <w:rPr>
          <w:rFonts w:ascii="DejaVu Serif" w:hAnsi="DejaVu Serif" w:eastAsia="DejaVu Serif"/>
        </w:rPr>
        <w:t xml:space="preserve"> </w:t>
      </w:r>
      <w:r>
        <w:rPr>
          <w:rFonts w:ascii="DejaVu Serif" w:hAnsi="DejaVu Serif" w:eastAsia="DejaVu Serif"/>
        </w:rPr>
        <w:t xml:space="preserve">time-varying media and temporal-interface phenomena are real research domains; temporal reflection and frequency translation have been experimentally demonstrated.</w:t>
      </w:r>
    </w:p>
    <w:p>
      <w:pPr>
        <w:pStyle w:val="Compact"/>
        <w:numPr>
          <w:ilvl w:val="0"/>
          <w:numId w:val="1023"/>
        </w:numPr>
        <w:widowControl/>
      </w:pPr>
      <w:r>
        <w:rPr>
          <w:rFonts w:ascii="DejaVu Serif" w:hAnsi="DejaVu Serif" w:eastAsia="DejaVu Serif"/>
          <w:b/>
          <w:bCs/>
        </w:rPr>
        <w:t xml:space="preserve">Established:</w:t>
      </w:r>
      <w:r>
        <w:rPr>
          <w:rFonts w:ascii="DejaVu Serif" w:hAnsi="DejaVu Serif" w:eastAsia="DejaVu Serif"/>
        </w:rPr>
        <w:t xml:space="preserve"> </w:t>
      </w:r>
      <w:r>
        <w:rPr>
          <w:rFonts w:ascii="DejaVu Serif" w:hAnsi="DejaVu Serif" w:eastAsia="DejaVu Serif"/>
        </w:rPr>
        <w:t xml:space="preserve">the 2023 paper derives and analyzes the displayed accelerating-wave equation as published theory.</w:t>
      </w:r>
    </w:p>
    <w:p>
      <w:pPr>
        <w:pStyle w:val="Compact"/>
        <w:numPr>
          <w:ilvl w:val="0"/>
          <w:numId w:val="1023"/>
        </w:numPr>
        <w:widowControl/>
      </w:pPr>
      <w:r>
        <w:rPr>
          <w:rFonts w:ascii="DejaVu Serif" w:hAnsi="DejaVu Serif" w:eastAsia="DejaVu Serif"/>
          <w:b/>
          <w:bCs/>
        </w:rPr>
        <w:t xml:space="preserve">Plausible / model-dependent:</w:t>
      </w:r>
      <w:r>
        <w:rPr>
          <w:rFonts w:ascii="DejaVu Serif" w:hAnsi="DejaVu Serif" w:eastAsia="DejaVu Serif"/>
        </w:rPr>
        <w:t xml:space="preserve"> </w:t>
      </w:r>
      <w:r>
        <w:rPr>
          <w:rFonts w:ascii="DejaVu Serif" w:hAnsi="DejaVu Serif" w:eastAsia="DejaVu Serif"/>
        </w:rPr>
        <w:t xml:space="preserve">the intrinsic-time representation may be a useful continuous reformulation for selected wave problems.</w:t>
      </w:r>
    </w:p>
    <w:p>
      <w:pPr>
        <w:pStyle w:val="Compact"/>
        <w:numPr>
          <w:ilvl w:val="0"/>
          <w:numId w:val="1023"/>
        </w:numPr>
        <w:widowControl/>
      </w:pPr>
      <w:r>
        <w:rPr>
          <w:rFonts w:ascii="DejaVu Serif" w:hAnsi="DejaVu Serif" w:eastAsia="DejaVu Serif"/>
          <w:b/>
          <w:bCs/>
        </w:rPr>
        <w:t xml:space="preserve">Open:</w:t>
      </w:r>
      <w:r>
        <w:rPr>
          <w:rFonts w:ascii="DejaVu Serif" w:hAnsi="DejaVu Serif" w:eastAsia="DejaVu Serif"/>
        </w:rPr>
        <w:t xml:space="preserve"> </w:t>
      </w:r>
      <w:r>
        <w:rPr>
          <w:rFonts w:ascii="DejaVu Serif" w:hAnsi="DejaVu Serif" w:eastAsia="DejaVu Serif"/>
        </w:rPr>
        <w:t xml:space="preserve">whether the formalism resolves the Abraham-Minkowski controversy generally.</w:t>
      </w:r>
    </w:p>
    <w:p>
      <w:pPr>
        <w:pStyle w:val="Compact"/>
        <w:numPr>
          <w:ilvl w:val="0"/>
          <w:numId w:val="1023"/>
        </w:numPr>
        <w:widowControl/>
      </w:pPr>
      <w:r>
        <w:rPr>
          <w:rFonts w:ascii="DejaVu Serif" w:hAnsi="DejaVu Serif" w:eastAsia="DejaVu Serif"/>
          <w:b/>
          <w:bCs/>
        </w:rPr>
        <w:t xml:space="preserve">Open and unestablished:</w:t>
      </w:r>
      <w:r>
        <w:rPr>
          <w:rFonts w:ascii="DejaVu Serif" w:hAnsi="DejaVu Serif" w:eastAsia="DejaVu Serif"/>
        </w:rPr>
        <w:t xml:space="preserve"> </w:t>
      </w:r>
      <w:r>
        <w:rPr>
          <w:rFonts w:ascii="DejaVu Serif" w:hAnsi="DejaVu Serif" w:eastAsia="DejaVu Serif"/>
        </w:rPr>
        <w:t xml:space="preserve">whether the positive-time solution branch is a fundamental microscopic explanation of time’s arrow.</w:t>
      </w:r>
    </w:p>
    <w:p>
      <w:pPr>
        <w:pStyle w:val="FirstParagraph"/>
        <w:widowControl/>
      </w:pPr>
      <w:r>
        <w:rPr>
          <w:rFonts w:ascii="DejaVu Serif" w:hAnsi="DejaVu Serif" w:eastAsia="DejaVu Serif"/>
        </w:rPr>
        <w:t xml:space="preserve">The most discriminating next step is not another conceptual illustration. It is a preregistered comparison in a driven temporal medium between the accelerating-wave prediction and standard Maxwell/Floquet models, using the same modulation schedule, losses, dispersion, pump energy, and detector model. A genuine advance must predict a measurable residual that the established formulations do not reproduce.</w:t>
      </w:r>
    </w:p>
    <w:bookmarkEnd w:id="151"/>
    <w:bookmarkEnd w:id="152"/>
    <w:bookmarkStart w:id="154" w:name="aeof-discipline-for-cross-domain-novelty"/>
    <w:p>
      <w:pPr>
        <w:pStyle w:val="Heading1"/>
        <w:keepNext/>
        <w:widowControl/>
        <w:pBdr>
          <w:bottom w:val="single" w:sz="6" w:space="3" w:color="B99822"/>
        </w:pBdr>
      </w:pPr>
      <w:r>
        <w:rPr>
          <w:rFonts w:ascii="DejaVu Serif" w:hAnsi="DejaVu Serif" w:eastAsia="DejaVu Serif"/>
        </w:rPr>
        <w:t xml:space="preserve">16. AEOF discipline for cross-domain novelty</w:t>
      </w:r>
    </w:p>
    <w:p>
      <w:pPr>
        <w:pStyle w:val="FirstParagraph"/>
        <w:widowControl/>
      </w:pPr>
      <w:r>
        <w:rPr>
          <w:rFonts w:ascii="DejaVu Serif" w:hAnsi="DejaVu Serif" w:eastAsia="DejaVu Serif"/>
        </w:rPr>
        <w:t xml:space="preserve">Every proposed bridge should receive an AEOF record:</w:t>
      </w:r>
    </w:p>
    <w:p>
      <w:pPr>
        <w:pStyle w:val="BodyText"/>
        <w:widowControl/>
      </w:pPr>
      <m:oMathPara>
        <m:oMathParaPr>
          <m:jc m:val="center"/>
        </m:oMathParaPr>
        <m:oMath>
          <m:r>
            <m:rPr>
              <m:sty m:val="p"/>
            </m:rPr>
            <m:t>A</m:t>
          </m:r>
          <m:r>
            <m:rPr>
              <m:sty m:val="p"/>
            </m:rPr>
            <m:t>E</m:t>
          </m:r>
          <m:r>
            <m:rPr>
              <m:sty m:val="p"/>
            </m:rPr>
            <m:t>O</m:t>
          </m:r>
          <m:r>
            <m:rPr>
              <m:sty m:val="p"/>
            </m:rPr>
            <m:t>F</m:t>
          </m:r>
          <m:r>
            <m:rPr>
              <m:sty m:val="p"/>
            </m:rPr>
            <m:t>=</m:t>
          </m:r>
          <m:d>
            <m:dPr>
              <m:begChr m:val="("/>
              <m:sepChr m:val=""/>
              <m:endChr m:val=")"/>
              <m:grow/>
            </m:dPr>
            <m:e>
              <m:r>
                <m:t>A</m:t>
              </m:r>
              <m:r>
                <m:rPr>
                  <m:sty m:val="p"/>
                </m:rPr>
                <m:t>,</m:t>
              </m:r>
              <m:r>
                <m:t>K</m:t>
              </m:r>
              <m:r>
                <m:rPr>
                  <m:sty m:val="p"/>
                </m:rPr>
                <m:t>,</m:t>
              </m:r>
              <m:r>
                <m:t>E</m:t>
              </m:r>
              <m:r>
                <m:rPr>
                  <m:sty m:val="p"/>
                </m:rPr>
                <m:t>,</m:t>
              </m:r>
              <m:r>
                <m:t>T</m:t>
              </m:r>
              <m:r>
                <m:rPr>
                  <m:sty m:val="p"/>
                </m:rPr>
                <m:t>,</m:t>
              </m:r>
              <m:r>
                <m:t>U</m:t>
              </m:r>
              <m:r>
                <m:rPr>
                  <m:sty m:val="p"/>
                </m:rPr>
                <m:t>,</m:t>
              </m:r>
              <m:r>
                <m:t>O</m:t>
              </m:r>
              <m:r>
                <m:rPr>
                  <m:sty m:val="p"/>
                </m:rPr>
                <m:t>,</m:t>
              </m:r>
              <m:r>
                <m:t>N</m:t>
              </m:r>
              <m:r>
                <m:rPr>
                  <m:sty m:val="p"/>
                </m:rPr>
                <m:t>,</m:t>
              </m:r>
              <m:r>
                <m:t>F</m:t>
              </m:r>
              <m:r>
                <m:rPr>
                  <m:sty m:val="p"/>
                </m:rPr>
                <m:t>,</m:t>
              </m:r>
              <m:r>
                <m:t>P</m:t>
              </m:r>
              <m:r>
                <m:rPr>
                  <m:sty m:val="p"/>
                </m:rPr>
                <m:t>,</m:t>
              </m:r>
              <m:r>
                <m:t>S</m:t>
              </m:r>
            </m:e>
          </m:d>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r>
          <m:t>A</m:t>
        </m:r>
      </m:oMath>
      <w:r>
        <w:rPr>
          <w:rFonts w:ascii="DejaVu Serif" w:hAnsi="DejaVu Serif" w:eastAsia="DejaVu Serif"/>
        </w:rPr>
        <w:t xml:space="preserve"> </w:t>
      </w:r>
      <w:r>
        <w:rPr>
          <w:rFonts w:ascii="DejaVu Serif" w:hAnsi="DejaVu Serif" w:eastAsia="DejaVu Serif"/>
        </w:rPr>
        <w:t xml:space="preserve">is the analogy,</w:t>
      </w:r>
      <w:r>
        <w:rPr>
          <w:rFonts w:ascii="DejaVu Serif" w:hAnsi="DejaVu Serif" w:eastAsia="DejaVu Serif"/>
        </w:rPr>
        <w:t xml:space="preserve"> </w:t>
      </w:r>
      <m:oMath>
        <m:r>
          <m:t>K</m:t>
        </m:r>
      </m:oMath>
      <w:r>
        <w:rPr>
          <w:rFonts w:ascii="DejaVu Serif" w:hAnsi="DejaVu Serif" w:eastAsia="DejaVu Serif"/>
        </w:rPr>
        <w:t xml:space="preserve"> </w:t>
      </w:r>
      <w:r>
        <w:rPr>
          <w:rFonts w:ascii="DejaVu Serif" w:hAnsi="DejaVu Serif" w:eastAsia="DejaVu Serif"/>
        </w:rPr>
        <w:t xml:space="preserve">the established kernel,</w:t>
      </w:r>
      <w:r>
        <w:rPr>
          <w:rFonts w:ascii="DejaVu Serif" w:hAnsi="DejaVu Serif" w:eastAsia="DejaVu Serif"/>
        </w:rPr>
        <w:t xml:space="preserve"> </w:t>
      </w:r>
      <m:oMath>
        <m:r>
          <m:t>E</m:t>
        </m:r>
      </m:oMath>
      <w:r>
        <w:rPr>
          <w:rFonts w:ascii="DejaVu Serif" w:hAnsi="DejaVu Serif" w:eastAsia="DejaVu Serif"/>
        </w:rPr>
        <w:t xml:space="preserve"> </w:t>
      </w:r>
      <w:r>
        <w:rPr>
          <w:rFonts w:ascii="DejaVu Serif" w:hAnsi="DejaVu Serif" w:eastAsia="DejaVu Serif"/>
        </w:rPr>
        <w:t xml:space="preserve">the standard equation,</w:t>
      </w:r>
      <w:r>
        <w:rPr>
          <w:rFonts w:ascii="DejaVu Serif" w:hAnsi="DejaVu Serif" w:eastAsia="DejaVu Serif"/>
        </w:rPr>
        <w:t xml:space="preserve"> </w:t>
      </w:r>
      <m:oMath>
        <m:r>
          <m:t>T</m:t>
        </m:r>
      </m:oMath>
      <w:r>
        <w:rPr>
          <w:rFonts w:ascii="DejaVu Serif" w:hAnsi="DejaVu Serif" w:eastAsia="DejaVu Serif"/>
        </w:rPr>
        <w:t xml:space="preserve"> </w:t>
      </w:r>
      <w:r>
        <w:rPr>
          <w:rFonts w:ascii="DejaVu Serif" w:hAnsi="DejaVu Serif" w:eastAsia="DejaVu Serif"/>
        </w:rPr>
        <w:t xml:space="preserve">the proposed new term,</w:t>
      </w:r>
      <w:r>
        <w:rPr>
          <w:rFonts w:ascii="DejaVu Serif" w:hAnsi="DejaVu Serif" w:eastAsia="DejaVu Serif"/>
        </w:rPr>
        <w:t xml:space="preserve"> </w:t>
      </w:r>
      <m:oMath>
        <m:r>
          <m:t>U</m:t>
        </m:r>
      </m:oMath>
      <w:r>
        <w:rPr>
          <w:rFonts w:ascii="DejaVu Serif" w:hAnsi="DejaVu Serif" w:eastAsia="DejaVu Serif"/>
        </w:rPr>
        <w:t xml:space="preserve"> </w:t>
      </w:r>
      <w:r>
        <w:rPr>
          <w:rFonts w:ascii="DejaVu Serif" w:hAnsi="DejaVu Serif" w:eastAsia="DejaVu Serif"/>
        </w:rPr>
        <w:t xml:space="preserve">units and domain,</w:t>
      </w:r>
      <w:r>
        <w:rPr>
          <w:rFonts w:ascii="DejaVu Serif" w:hAnsi="DejaVu Serif" w:eastAsia="DejaVu Serif"/>
        </w:rPr>
        <w:t xml:space="preserve"> </w:t>
      </w:r>
      <m:oMath>
        <m:r>
          <m:t>O</m:t>
        </m:r>
      </m:oMath>
      <w:r>
        <w:rPr>
          <w:rFonts w:ascii="DejaVu Serif" w:hAnsi="DejaVu Serif" w:eastAsia="DejaVu Serif"/>
        </w:rPr>
        <w:t xml:space="preserve"> </w:t>
      </w:r>
      <w:r>
        <w:rPr>
          <w:rFonts w:ascii="DejaVu Serif" w:hAnsi="DejaVu Serif" w:eastAsia="DejaVu Serif"/>
        </w:rPr>
        <w:t xml:space="preserve">observable,</w:t>
      </w:r>
      <w:r>
        <w:rPr>
          <w:rFonts w:ascii="DejaVu Serif" w:hAnsi="DejaVu Serif" w:eastAsia="DejaVu Serif"/>
        </w:rPr>
        <w:t xml:space="preserve"> </w:t>
      </w:r>
      <m:oMath>
        <m:r>
          <m:t>N</m:t>
        </m:r>
      </m:oMath>
      <w:r>
        <w:rPr>
          <w:rFonts w:ascii="DejaVu Serif" w:hAnsi="DejaVu Serif" w:eastAsia="DejaVu Serif"/>
        </w:rPr>
        <w:t xml:space="preserve"> </w:t>
      </w:r>
      <w:r>
        <w:rPr>
          <w:rFonts w:ascii="DejaVu Serif" w:hAnsi="DejaVu Serif" w:eastAsia="DejaVu Serif"/>
        </w:rPr>
        <w:t xml:space="preserve">null model,</w:t>
      </w:r>
      <w:r>
        <w:rPr>
          <w:rFonts w:ascii="DejaVu Serif" w:hAnsi="DejaVu Serif" w:eastAsia="DejaVu Serif"/>
        </w:rPr>
        <w:t xml:space="preserve"> </w:t>
      </w:r>
      <m:oMath>
        <m:r>
          <m:t>F</m:t>
        </m:r>
      </m:oMath>
      <w:r>
        <w:rPr>
          <w:rFonts w:ascii="DejaVu Serif" w:hAnsi="DejaVu Serif" w:eastAsia="DejaVu Serif"/>
        </w:rPr>
        <w:t xml:space="preserve"> </w:t>
      </w:r>
      <w:r>
        <w:rPr>
          <w:rFonts w:ascii="DejaVu Serif" w:hAnsi="DejaVu Serif" w:eastAsia="DejaVu Serif"/>
        </w:rPr>
        <w:t xml:space="preserve">falsifier,</w:t>
      </w:r>
      <w:r>
        <w:rPr>
          <w:rFonts w:ascii="DejaVu Serif" w:hAnsi="DejaVu Serif" w:eastAsia="DejaVu Serif"/>
        </w:rPr>
        <w:t xml:space="preserve"> </w:t>
      </w:r>
      <m:oMath>
        <m:r>
          <m:t>P</m:t>
        </m:r>
      </m:oMath>
      <w:r>
        <w:rPr>
          <w:rFonts w:ascii="DejaVu Serif" w:hAnsi="DejaVu Serif" w:eastAsia="DejaVu Serif"/>
        </w:rPr>
        <w:t xml:space="preserve"> </w:t>
      </w:r>
      <w:r>
        <w:rPr>
          <w:rFonts w:ascii="DejaVu Serif" w:hAnsi="DejaVu Serif" w:eastAsia="DejaVu Serif"/>
        </w:rPr>
        <w:t xml:space="preserve">prior art, and</w:t>
      </w:r>
      <w:r>
        <w:rPr>
          <w:rFonts w:ascii="DejaVu Serif" w:hAnsi="DejaVu Serif" w:eastAsia="DejaVu Serif"/>
        </w:rPr>
        <w:t xml:space="preserve"> </w:t>
      </w:r>
      <m:oMath>
        <m:r>
          <m:t>S</m:t>
        </m:r>
      </m:oMath>
      <w:r>
        <w:rPr>
          <w:rFonts w:ascii="DejaVu Serif" w:hAnsi="DejaVu Serif" w:eastAsia="DejaVu Serif"/>
        </w:rPr>
        <w:t xml:space="preserve"> </w:t>
      </w:r>
      <w:r>
        <w:rPr>
          <w:rFonts w:ascii="DejaVu Serif" w:hAnsi="DejaVu Serif" w:eastAsia="DejaVu Serif"/>
        </w:rPr>
        <w:t xml:space="preserve">evidence status.</w:t>
      </w:r>
      <w:r>
        <w:rPr>
          <w:rFonts w:ascii="DejaVu Serif" w:hAnsi="DejaVu Serif" w:eastAsia="DejaVu Serif"/>
        </w:rPr>
        <w:t xml:space="preserve"> </w:t>
      </w:r>
      <w:r>
        <w:rPr>
          <w:rFonts w:ascii="DejaVu Serif" w:hAnsi="DejaVu Serif" w:eastAsia="DejaVu Serif"/>
        </w:rPr>
        <w:t xml:space="preserve">(</w:t>
      </w:r>
      <w:hyperlink w:anchor="ref-coherenceCellDraft">
        <w:r>
          <w:rPr>
            <w:rStyle w:val="Hyperlink"/>
          </w:rPr>
          <w:t xml:space="preserve">Jacko T. 2026d</w:t>
        </w:r>
      </w:hyperlink>
      <w:r>
        <w:rPr>
          <w:rFonts w:ascii="DejaVu Serif" w:hAnsi="DejaVu Serif" w:eastAsia="DejaVu Serif"/>
        </w:rPr>
        <w:t xml:space="preserve">)</w:t>
      </w:r>
    </w:p>
    <w:p>
      <w:pPr>
        <w:pStyle w:val="BodyText"/>
        <w:widowControl/>
      </w:pPr>
      <w:r>
        <w:rPr>
          <w:rFonts w:ascii="DejaVu Serif" w:hAnsi="DejaVu Serif" w:eastAsia="DejaVu Serif"/>
        </w:rPr>
        <w:t xml:space="preserve">For the two new studies: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Field</w:t>
            </w:r>
          </w:p>
        </w:tc>
        <w:tc>
          <w:tcPr>
            <w:vAlign w:val="center"/>
          </w:tcPr>
          <w:p>
            <w:pPr>
              <w:pStyle w:val="Compact"/>
              <w:spacing w:after="30" w:line="240" w:lineRule="auto"/>
            </w:pPr>
            <w:r>
              <w:rPr>
                <w:rFonts w:ascii="DejaVu Sans" w:hAnsi="DejaVu Sans" w:eastAsia="DejaVu Sans"/>
                <w:b/>
                <w:color w:val="071B2A"/>
                <w:sz w:val="17"/>
              </w:rPr>
              <w:t xml:space="preserve">Nonreciprocal colloids</w:t>
            </w:r>
          </w:p>
        </w:tc>
        <w:tc>
          <w:tcPr>
            <w:vAlign w:val="center"/>
          </w:tcPr>
          <w:p>
            <w:pPr>
              <w:pStyle w:val="Compact"/>
              <w:spacing w:after="30" w:line="240" w:lineRule="auto"/>
            </w:pPr>
            <w:r>
              <w:rPr>
                <w:rFonts w:ascii="DejaVu Sans" w:hAnsi="DejaVu Sans" w:eastAsia="DejaVu Sans"/>
                <w:b/>
                <w:color w:val="071B2A"/>
                <w:sz w:val="17"/>
              </w:rPr>
              <w:t xml:space="preserve">Cu3Pt catalyst</w:t>
            </w:r>
          </w:p>
        </w:tc>
      </w:tr>
      <w:tr>
        <w:tc>
          <w:tcPr>
            <w:vAlign w:val="center"/>
          </w:tcPr>
          <w:p>
            <w:pPr>
              <w:pStyle w:val="Compact"/>
              <w:spacing w:after="30" w:line="240" w:lineRule="auto"/>
            </w:pPr>
            <w:r>
              <w:rPr>
                <w:rFonts w:ascii="DejaVu Sans" w:hAnsi="DejaVu Sans" w:eastAsia="DejaVu Sans"/>
                <w:sz w:val="17"/>
              </w:rPr>
              <w:t xml:space="preserve">analogy</w:t>
            </w:r>
          </w:p>
        </w:tc>
        <w:tc>
          <w:tcPr>
            <w:vAlign w:val="center"/>
          </w:tcPr>
          <w:p>
            <w:pPr>
              <w:pStyle w:val="Compact"/>
              <w:spacing w:after="30" w:line="240" w:lineRule="auto"/>
            </w:pPr>
            <w:r>
              <w:rPr>
                <w:rFonts w:ascii="DejaVu Sans" w:hAnsi="DejaVu Sans" w:eastAsia="DejaVu Sans"/>
                <w:sz w:val="17"/>
              </w:rPr>
              <w:t xml:space="preserve">directed effective edges keep structure active</w:t>
            </w:r>
          </w:p>
        </w:tc>
        <w:tc>
          <w:tcPr>
            <w:vAlign w:val="center"/>
          </w:tcPr>
          <w:p>
            <w:pPr>
              <w:pStyle w:val="Compact"/>
              <w:spacing w:after="30" w:line="240" w:lineRule="auto"/>
            </w:pPr>
            <w:r>
              <w:rPr>
                <w:rFonts w:ascii="DejaVu Sans" w:hAnsi="DejaVu Sans" w:eastAsia="DejaVu Sans"/>
                <w:sz w:val="17"/>
              </w:rPr>
              <w:t xml:space="preserve">operation rewrites the interface that performs it</w:t>
            </w:r>
          </w:p>
        </w:tc>
      </w:tr>
      <w:tr>
        <w:tc>
          <w:tcPr>
            <w:vAlign w:val="center"/>
          </w:tcPr>
          <w:p>
            <w:pPr>
              <w:pStyle w:val="Compact"/>
              <w:spacing w:after="30" w:line="240" w:lineRule="auto"/>
            </w:pPr>
            <w:r>
              <w:rPr>
                <w:rFonts w:ascii="DejaVu Sans" w:hAnsi="DejaVu Sans" w:eastAsia="DejaVu Sans"/>
                <w:sz w:val="17"/>
              </w:rPr>
              <w:t xml:space="preserve">established kernel</w:t>
            </w:r>
          </w:p>
        </w:tc>
        <w:tc>
          <w:tcPr>
            <w:vAlign w:val="center"/>
          </w:tcPr>
          <w:p>
            <w:pPr>
              <w:pStyle w:val="Compact"/>
              <w:spacing w:after="30" w:line="240" w:lineRule="auto"/>
            </w:pPr>
            <w:r>
              <w:rPr>
                <w:rFonts w:ascii="DejaVu Sans" w:hAnsi="DejaVu Sans" w:eastAsia="DejaVu Sans"/>
                <w:sz w:val="17"/>
              </w:rPr>
              <w:t xml:space="preserve">pair propulsion, persistent clusters</w:t>
            </w:r>
          </w:p>
        </w:tc>
        <w:tc>
          <w:tcPr>
            <w:vAlign w:val="center"/>
          </w:tcPr>
          <w:p>
            <w:pPr>
              <w:pStyle w:val="Compact"/>
              <w:spacing w:after="30" w:line="240" w:lineRule="auto"/>
            </w:pPr>
            <w:r>
              <w:rPr>
                <w:rFonts w:ascii="DejaVu Sans" w:hAnsi="DejaVu Sans" w:eastAsia="DejaVu Sans"/>
                <w:sz w:val="17"/>
              </w:rPr>
              <w:t xml:space="preserve">strain-dependent ORR values, Pt-enriched surface</w:t>
            </w:r>
          </w:p>
        </w:tc>
      </w:tr>
      <w:tr>
        <w:tc>
          <w:tcPr>
            <w:vAlign w:val="center"/>
          </w:tcPr>
          <w:p>
            <w:pPr>
              <w:pStyle w:val="Compact"/>
              <w:spacing w:after="30" w:line="240" w:lineRule="auto"/>
            </w:pPr>
            <w:r>
              <w:rPr>
                <w:rFonts w:ascii="DejaVu Sans" w:hAnsi="DejaVu Sans" w:eastAsia="DejaVu Sans"/>
                <w:sz w:val="17"/>
              </w:rPr>
              <w:t xml:space="preserve">standard equation</w:t>
            </w:r>
          </w:p>
        </w:tc>
        <w:tc>
          <w:tcPr>
            <w:vAlign w:val="center"/>
          </w:tcPr>
          <w:p>
            <w:pPr>
              <w:pStyle w:val="Compact"/>
              <w:spacing w:after="30" w:line="240" w:lineRule="auto"/>
            </w:pPr>
            <w:r>
              <w:rPr>
                <w:rFonts w:ascii="DejaVu Sans" w:hAnsi="DejaVu Sans" w:eastAsia="DejaVu Sans"/>
                <w:sz w:val="17"/>
              </w:rPr>
              <w:t xml:space="preserve">overdamped electrohydrodynamic particle/field dynamics</w:t>
            </w:r>
          </w:p>
        </w:tc>
        <w:tc>
          <w:tcPr>
            <w:vAlign w:val="center"/>
          </w:tcPr>
          <w:p>
            <w:pPr>
              <w:pStyle w:val="Compact"/>
              <w:spacing w:after="30" w:line="240" w:lineRule="auto"/>
            </w:pPr>
            <w:r>
              <w:rPr>
                <w:rFonts w:ascii="DejaVu Sans" w:hAnsi="DejaVu Sans" w:eastAsia="DejaVu Sans"/>
                <w:sz w:val="17"/>
              </w:rPr>
              <w:t xml:space="preserve">ORR kinetics, adsorption energetics, transport</w:t>
            </w:r>
          </w:p>
        </w:tc>
      </w:tr>
      <w:tr>
        <w:tc>
          <w:tcPr>
            <w:vAlign w:val="center"/>
          </w:tcPr>
          <w:p>
            <w:pPr>
              <w:pStyle w:val="Compact"/>
              <w:spacing w:after="30" w:line="240" w:lineRule="auto"/>
            </w:pPr>
            <w:r>
              <w:rPr>
                <w:rFonts w:ascii="DejaVu Sans" w:hAnsi="DejaVu Sans" w:eastAsia="DejaVu Sans"/>
                <w:sz w:val="17"/>
              </w:rPr>
              <w:t xml:space="preserve">proposed term</w:t>
            </w:r>
          </w:p>
        </w:tc>
        <w:tc>
          <w:tcPr>
            <w:vAlign w:val="center"/>
          </w:tcPr>
          <w:p>
            <w:pPr>
              <w:pStyle w:val="Compact"/>
              <w:spacing w:after="30" w:line="240" w:lineRule="auto"/>
            </w:pPr>
            <w:r>
              <w:rPr>
                <w:rFonts w:ascii="DejaVu Sans" w:hAnsi="DejaVu Sans" w:eastAsia="DejaVu Sans"/>
                <w:sz w:val="17"/>
              </w:rPr>
              <w:t xml:space="preserve">closure-conditioned nonreciprocity record</w:t>
            </w:r>
          </w:p>
        </w:tc>
        <w:tc>
          <w:tcPr>
            <w:vAlign w:val="center"/>
          </w:tcPr>
          <w:p>
            <w:pPr>
              <w:pStyle w:val="Compact"/>
              <w:spacing w:after="30" w:line="240" w:lineRule="auto"/>
            </w:pPr>
            <w:r>
              <w:rPr>
                <w:rFonts w:ascii="DejaVu Sans" w:hAnsi="DejaVu Sans" w:eastAsia="DejaVu Sans"/>
                <w:sz w:val="17"/>
              </w:rPr>
              <w:t xml:space="preserve">fast/slow edge-state decomposition</w:t>
            </w:r>
          </w:p>
        </w:tc>
      </w:tr>
      <w:tr>
        <w:tc>
          <w:tcPr>
            <w:vAlign w:val="center"/>
          </w:tcPr>
          <w:p>
            <w:pPr>
              <w:pStyle w:val="Compact"/>
              <w:spacing w:after="30" w:line="240" w:lineRule="auto"/>
            </w:pPr>
            <w:r>
              <w:rPr>
                <w:rFonts w:ascii="DejaVu Sans" w:hAnsi="DejaVu Sans" w:eastAsia="DejaVu Sans"/>
                <w:sz w:val="17"/>
              </w:rPr>
              <w:t xml:space="preserve">observable</w:t>
            </w:r>
          </w:p>
        </w:tc>
        <w:tc>
          <w:tcPr>
            <w:vAlign w:val="center"/>
          </w:tcPr>
          <w:p>
            <w:pPr>
              <w:pStyle w:val="Compact"/>
              <w:spacing w:after="30" w:line="240" w:lineRule="auto"/>
            </w:pPr>
            <w:r>
              <w:rPr>
                <w:rFonts w:ascii="DejaVu Sans" w:hAnsi="DejaVu Sans" w:eastAsia="DejaVu Sans"/>
                <w:sz w:val="17"/>
              </w:rPr>
              <w:t xml:space="preserve">trajectories, flow, cluster turnover, environment flux</w:t>
            </w:r>
          </w:p>
        </w:tc>
        <w:tc>
          <w:tcPr>
            <w:vAlign w:val="center"/>
          </w:tcPr>
          <w:p>
            <w:pPr>
              <w:pStyle w:val="Compact"/>
              <w:spacing w:after="30" w:line="240" w:lineRule="auto"/>
            </w:pPr>
            <w:r>
              <w:rPr>
                <w:rFonts w:ascii="DejaVu Sans" w:hAnsi="DejaVu Sans" w:eastAsia="DejaVu Sans"/>
                <w:sz w:val="17"/>
              </w:rPr>
              <w:t xml:space="preserve">strain, composition, current, potential, dissolution</w:t>
            </w:r>
          </w:p>
        </w:tc>
      </w:tr>
      <w:tr>
        <w:tc>
          <w:tcPr>
            <w:vAlign w:val="center"/>
          </w:tcPr>
          <w:p>
            <w:pPr>
              <w:pStyle w:val="Compact"/>
              <w:spacing w:after="30" w:line="240" w:lineRule="auto"/>
            </w:pPr>
            <w:r>
              <w:rPr>
                <w:rFonts w:ascii="DejaVu Sans" w:hAnsi="DejaVu Sans" w:eastAsia="DejaVu Sans"/>
                <w:sz w:val="17"/>
              </w:rPr>
              <w:t xml:space="preserve">null model</w:t>
            </w:r>
          </w:p>
        </w:tc>
        <w:tc>
          <w:tcPr>
            <w:vAlign w:val="center"/>
          </w:tcPr>
          <w:p>
            <w:pPr>
              <w:pStyle w:val="Compact"/>
              <w:spacing w:after="30" w:line="240" w:lineRule="auto"/>
            </w:pPr>
            <w:r>
              <w:rPr>
                <w:rFonts w:ascii="DejaVu Sans" w:hAnsi="DejaVu Sans" w:eastAsia="DejaVu Sans"/>
                <w:sz w:val="17"/>
              </w:rPr>
              <w:t xml:space="preserve">reciprocal interaction plus heterogeneity</w:t>
            </w:r>
          </w:p>
        </w:tc>
        <w:tc>
          <w:tcPr>
            <w:vAlign w:val="center"/>
          </w:tcPr>
          <w:p>
            <w:pPr>
              <w:pStyle w:val="Compact"/>
              <w:spacing w:after="30" w:line="240" w:lineRule="auto"/>
            </w:pPr>
            <w:r>
              <w:rPr>
                <w:rFonts w:ascii="DejaVu Sans" w:hAnsi="DejaVu Sans" w:eastAsia="DejaVu Sans"/>
                <w:sz w:val="17"/>
              </w:rPr>
              <w:t xml:space="preserve">composition/surface-area change without strain effect</w:t>
            </w:r>
          </w:p>
        </w:tc>
      </w:tr>
      <w:tr>
        <w:tc>
          <w:tcPr>
            <w:vAlign w:val="center"/>
          </w:tcPr>
          <w:p>
            <w:pPr>
              <w:pStyle w:val="Compact"/>
              <w:spacing w:after="30" w:line="240" w:lineRule="auto"/>
            </w:pPr>
            <w:r>
              <w:rPr>
                <w:rFonts w:ascii="DejaVu Sans" w:hAnsi="DejaVu Sans" w:eastAsia="DejaVu Sans"/>
                <w:sz w:val="17"/>
              </w:rPr>
              <w:t xml:space="preserve">falsifier</w:t>
            </w:r>
          </w:p>
        </w:tc>
        <w:tc>
          <w:tcPr>
            <w:vAlign w:val="center"/>
          </w:tcPr>
          <w:p>
            <w:pPr>
              <w:pStyle w:val="Compact"/>
              <w:spacing w:after="30" w:line="240" w:lineRule="auto"/>
            </w:pPr>
            <w:r>
              <w:rPr>
                <w:rFonts w:ascii="DejaVu Sans" w:hAnsi="DejaVu Sans" w:eastAsia="DejaVu Sans"/>
                <w:sz w:val="17"/>
              </w:rPr>
              <w:t xml:space="preserve">matched reciprocal model predicts held-out dynamics</w:t>
            </w:r>
          </w:p>
        </w:tc>
        <w:tc>
          <w:tcPr>
            <w:vAlign w:val="center"/>
          </w:tcPr>
          <w:p>
            <w:pPr>
              <w:pStyle w:val="Compact"/>
              <w:spacing w:after="30" w:line="240" w:lineRule="auto"/>
            </w:pPr>
            <w:r>
              <w:rPr>
                <w:rFonts w:ascii="DejaVu Sans" w:hAnsi="DejaVu Sans" w:eastAsia="DejaVu Sans"/>
                <w:sz w:val="17"/>
              </w:rPr>
              <w:t xml:space="preserve">strain loses predictive value after controls</w:t>
            </w:r>
          </w:p>
        </w:tc>
      </w:tr>
      <w:tr>
        <w:tc>
          <w:tcPr>
            <w:vAlign w:val="center"/>
          </w:tcPr>
          <w:p>
            <w:pPr>
              <w:pStyle w:val="Compact"/>
              <w:spacing w:after="30" w:line="240" w:lineRule="auto"/>
            </w:pPr>
            <w:r>
              <w:rPr>
                <w:rFonts w:ascii="DejaVu Sans" w:hAnsi="DejaVu Sans" w:eastAsia="DejaVu Sans"/>
                <w:sz w:val="17"/>
              </w:rPr>
              <w:t xml:space="preserve">prior art</w:t>
            </w:r>
          </w:p>
        </w:tc>
        <w:tc>
          <w:tcPr>
            <w:vAlign w:val="center"/>
          </w:tcPr>
          <w:p>
            <w:pPr>
              <w:pStyle w:val="Compact"/>
              <w:spacing w:after="30" w:line="240" w:lineRule="auto"/>
            </w:pPr>
            <w:r>
              <w:rPr>
                <w:rFonts w:ascii="DejaVu Sans" w:hAnsi="DejaVu Sans" w:eastAsia="DejaVu Sans"/>
                <w:sz w:val="17"/>
              </w:rPr>
              <w:t xml:space="preserve">active mixtures and nonreciprocal thermodynamics</w:t>
            </w:r>
          </w:p>
        </w:tc>
        <w:tc>
          <w:tcPr>
            <w:vAlign w:val="center"/>
          </w:tcPr>
          <w:p>
            <w:pPr>
              <w:pStyle w:val="Compact"/>
              <w:spacing w:after="30" w:line="240" w:lineRule="auto"/>
            </w:pPr>
            <w:r>
              <w:rPr>
                <w:rFonts w:ascii="DejaVu Sans" w:hAnsi="DejaVu Sans" w:eastAsia="DejaVu Sans"/>
                <w:sz w:val="17"/>
              </w:rPr>
              <w:t xml:space="preserve">strain engineering, coverage, d-band models</w:t>
            </w:r>
          </w:p>
        </w:tc>
      </w:tr>
      <w:tr>
        <w:tc>
          <w:tcPr>
            <w:vAlign w:val="center"/>
          </w:tcPr>
          <w:p>
            <w:pPr>
              <w:pStyle w:val="Compact"/>
              <w:spacing w:after="30" w:line="240" w:lineRule="auto"/>
            </w:pPr>
            <w:r>
              <w:rPr>
                <w:rFonts w:ascii="DejaVu Sans" w:hAnsi="DejaVu Sans" w:eastAsia="DejaVu Sans"/>
                <w:sz w:val="17"/>
              </w:rPr>
              <w:t xml:space="preserve">status</w:t>
            </w:r>
          </w:p>
        </w:tc>
        <w:tc>
          <w:tcPr>
            <w:vAlign w:val="center"/>
          </w:tcPr>
          <w:p>
            <w:pPr>
              <w:pStyle w:val="Compact"/>
              <w:spacing w:after="30" w:line="240" w:lineRule="auto"/>
            </w:pPr>
            <w:r>
              <w:rPr>
                <w:rFonts w:ascii="DejaVu Sans" w:hAnsi="DejaVu Sans" w:eastAsia="DejaVu Sans"/>
                <w:sz w:val="17"/>
              </w:rPr>
              <w:t xml:space="preserve">structural inference</w:t>
            </w:r>
          </w:p>
        </w:tc>
        <w:tc>
          <w:tcPr>
            <w:vAlign w:val="center"/>
          </w:tcPr>
          <w:p>
            <w:pPr>
              <w:pStyle w:val="Compact"/>
              <w:spacing w:after="30" w:line="240" w:lineRule="auto"/>
            </w:pPr>
            <w:r>
              <w:rPr>
                <w:rFonts w:ascii="DejaVu Sans" w:hAnsi="DejaVu Sans" w:eastAsia="DejaVu Sans"/>
                <w:sz w:val="17"/>
              </w:rPr>
              <w:t xml:space="preserve">structural inference</w:t>
            </w:r>
          </w:p>
        </w:tc>
      </w:tr>
    </w:tbl>
    <w:p>
      <w:pPr>
        <w:pStyle w:val="BodyText"/>
        <w:widowControl/>
      </w:pPr>
      <w:r>
        <w:rPr>
          <w:rFonts w:ascii="DejaVu Serif" w:hAnsi="DejaVu Serif" w:eastAsia="DejaVu Serif"/>
        </w:rPr>
        <w:t xml:space="preserve">This table is the correct novelty boundary. The new contribution is an ASTRA integration and audit pattern, not the discovery of nonreciprocity or strain catalysis.</w:t>
      </w:r>
    </w:p>
    <w:bookmarkStart w:id="153" w:name="temporal-interface-aeof-record"/>
    <w:p>
      <w:pPr>
        <w:pStyle w:val="Heading2"/>
        <w:keepNext/>
        <w:widowControl/>
      </w:pPr>
      <w:r>
        <w:rPr>
          <w:rFonts w:ascii="DejaVu Serif" w:hAnsi="DejaVu Serif" w:eastAsia="DejaVu Serif"/>
        </w:rPr>
        <w:t xml:space="preserve">Temporal-interface AEOF record</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Field</w:t>
            </w:r>
          </w:p>
        </w:tc>
        <w:tc>
          <w:tcPr>
            <w:vAlign w:val="center"/>
          </w:tcPr>
          <w:p>
            <w:pPr>
              <w:pStyle w:val="Compact"/>
              <w:spacing w:after="30" w:line="240" w:lineRule="auto"/>
            </w:pPr>
            <w:r>
              <w:rPr>
                <w:rFonts w:ascii="DejaVu Sans" w:hAnsi="DejaVu Sans" w:eastAsia="DejaVu Sans"/>
                <w:b/>
                <w:color w:val="071B2A"/>
                <w:sz w:val="17"/>
              </w:rPr>
              <w:t xml:space="preserve">Accelerating-wave calibration</w:t>
            </w:r>
          </w:p>
        </w:tc>
      </w:tr>
      <w:tr>
        <w:tc>
          <w:tcPr>
            <w:vAlign w:val="center"/>
          </w:tcPr>
          <w:p>
            <w:pPr>
              <w:pStyle w:val="Compact"/>
              <w:spacing w:after="30" w:line="240" w:lineRule="auto"/>
            </w:pPr>
            <w:r>
              <w:rPr>
                <w:rFonts w:ascii="DejaVu Sans" w:hAnsi="DejaVu Sans" w:eastAsia="DejaVu Sans"/>
                <w:sz w:val="17"/>
              </w:rPr>
              <w:t xml:space="preserve">analogy</w:t>
            </w:r>
          </w:p>
        </w:tc>
        <w:tc>
          <w:tcPr>
            <w:vAlign w:val="center"/>
          </w:tcPr>
          <w:p>
            <w:pPr>
              <w:pStyle w:val="Compact"/>
              <w:spacing w:after="30" w:line="240" w:lineRule="auto"/>
            </w:pPr>
            <w:r>
              <w:rPr>
                <w:rFonts w:ascii="DejaVu Sans" w:hAnsi="DejaVu Sans" w:eastAsia="DejaVu Sans"/>
                <w:sz w:val="17"/>
              </w:rPr>
              <w:t xml:space="preserve">a changing medium acts like an effective spacetime for the wave</w:t>
            </w:r>
          </w:p>
        </w:tc>
      </w:tr>
      <w:tr>
        <w:tc>
          <w:tcPr>
            <w:vAlign w:val="center"/>
          </w:tcPr>
          <w:p>
            <w:pPr>
              <w:pStyle w:val="Compact"/>
              <w:spacing w:after="30" w:line="240" w:lineRule="auto"/>
            </w:pPr>
            <w:r>
              <w:rPr>
                <w:rFonts w:ascii="DejaVu Sans" w:hAnsi="DejaVu Sans" w:eastAsia="DejaVu Sans"/>
                <w:sz w:val="17"/>
              </w:rPr>
              <w:t xml:space="preserve">established kernel</w:t>
            </w:r>
          </w:p>
        </w:tc>
        <w:tc>
          <w:tcPr>
            <w:vAlign w:val="center"/>
          </w:tcPr>
          <w:p>
            <w:pPr>
              <w:pStyle w:val="Compact"/>
              <w:spacing w:after="30" w:line="240" w:lineRule="auto"/>
            </w:pPr>
            <w:r>
              <w:rPr>
                <w:rFonts w:ascii="DejaVu Sans" w:hAnsi="DejaVu Sans" w:eastAsia="DejaVu Sans"/>
                <w:sz w:val="17"/>
              </w:rPr>
              <w:t xml:space="preserve">published 2023 equation; broader temporal-interface experiments</w:t>
            </w:r>
          </w:p>
        </w:tc>
      </w:tr>
      <w:tr>
        <w:tc>
          <w:tcPr>
            <w:vAlign w:val="center"/>
          </w:tcPr>
          <w:p>
            <w:pPr>
              <w:pStyle w:val="Compact"/>
              <w:spacing w:after="30" w:line="240" w:lineRule="auto"/>
            </w:pPr>
            <w:r>
              <w:rPr>
                <w:rFonts w:ascii="DejaVu Sans" w:hAnsi="DejaVu Sans" w:eastAsia="DejaVu Sans"/>
                <w:sz w:val="17"/>
              </w:rPr>
              <w:t xml:space="preserve">standard equation</w:t>
            </w:r>
          </w:p>
        </w:tc>
        <w:tc>
          <w:tcPr>
            <w:vAlign w:val="center"/>
          </w:tcPr>
          <w:p>
            <w:pPr>
              <w:pStyle w:val="Compact"/>
              <w:spacing w:after="30" w:line="240" w:lineRule="auto"/>
            </w:pPr>
            <w:r>
              <w:rPr>
                <w:rFonts w:ascii="DejaVu Sans" w:hAnsi="DejaVu Sans" w:eastAsia="DejaVu Sans"/>
                <w:sz w:val="17"/>
              </w:rPr>
              <w:t xml:space="preserve">Maxwell or domain-specific wave equations with driven constitutive parameters</w:t>
            </w:r>
          </w:p>
        </w:tc>
      </w:tr>
      <w:tr>
        <w:tc>
          <w:tcPr>
            <w:vAlign w:val="center"/>
          </w:tcPr>
          <w:p>
            <w:pPr>
              <w:pStyle w:val="Compact"/>
              <w:spacing w:after="30" w:line="240" w:lineRule="auto"/>
            </w:pPr>
            <w:r>
              <w:rPr>
                <w:rFonts w:ascii="DejaVu Sans" w:hAnsi="DejaVu Sans" w:eastAsia="DejaVu Sans"/>
                <w:sz w:val="17"/>
              </w:rPr>
              <w:t xml:space="preserve">proposed term</w:t>
            </w:r>
          </w:p>
        </w:tc>
        <w:tc>
          <w:tcPr>
            <w:vAlign w:val="center"/>
          </w:tcPr>
          <w:p>
            <w:pPr>
              <w:pStyle w:val="Compact"/>
              <w:spacing w:after="30" w:line="240" w:lineRule="auto"/>
            </w:pPr>
            <m:oMath>
              <m:r>
                <m:rPr>
                  <m:sty m:val="p"/>
                </m:rPr>
                <m:t>−</m:t>
              </m:r>
              <m:acc>
                <m:accPr>
                  <m:chr m:val="̇"/>
                </m:accPr>
                <m:e>
                  <m:r>
                    <m:t>c</m:t>
                  </m:r>
                </m:e>
              </m:acc>
              <m:d>
                <m:dPr>
                  <m:begChr m:val="("/>
                  <m:sepChr m:val=""/>
                  <m:endChr m:val=")"/>
                  <m:grow/>
                </m:dPr>
                <m:e>
                  <m:r>
                    <m:t>t</m:t>
                  </m:r>
                </m:e>
              </m:d>
              <m:r>
                <m:t> </m:t>
              </m:r>
              <m:sSub>
                <m:e>
                  <m:r>
                    <m:rPr>
                      <m:sty m:val="p"/>
                    </m:rPr>
                    <m:t>∂</m:t>
                  </m:r>
                </m:e>
                <m:sub>
                  <m:r>
                    <m:t>x</m:t>
                  </m:r>
                </m:sub>
              </m:sSub>
              <m:r>
                <m:t>f</m:t>
              </m:r>
            </m:oMath>
            <w:r>
              <w:rPr>
                <w:rFonts w:ascii="DejaVu Sans" w:hAnsi="DejaVu Sans" w:eastAsia="DejaVu Sans"/>
                <w:sz w:val="17"/>
              </w:rPr>
              <w:t xml:space="preserve"> </w:t>
            </w:r>
            <w:r>
              <w:rPr>
                <w:rFonts w:ascii="DejaVu Sans" w:hAnsi="DejaVu Sans" w:eastAsia="DejaVu Sans"/>
                <w:sz w:val="17"/>
              </w:rPr>
              <w:t xml:space="preserve">in the declared one-dimensional model</w:t>
            </w:r>
          </w:p>
        </w:tc>
      </w:tr>
      <w:tr>
        <w:tc>
          <w:tcPr>
            <w:vAlign w:val="center"/>
          </w:tcPr>
          <w:p>
            <w:pPr>
              <w:pStyle w:val="Compact"/>
              <w:spacing w:after="30" w:line="240" w:lineRule="auto"/>
            </w:pPr>
            <w:r>
              <w:rPr>
                <w:rFonts w:ascii="DejaVu Sans" w:hAnsi="DejaVu Sans" w:eastAsia="DejaVu Sans"/>
                <w:sz w:val="17"/>
              </w:rPr>
              <w:t xml:space="preserve">observable</w:t>
            </w:r>
          </w:p>
        </w:tc>
        <w:tc>
          <w:tcPr>
            <w:vAlign w:val="center"/>
          </w:tcPr>
          <w:p>
            <w:pPr>
              <w:pStyle w:val="Compact"/>
              <w:spacing w:after="30" w:line="240" w:lineRule="auto"/>
            </w:pPr>
            <w:r>
              <w:rPr>
                <w:rFonts w:ascii="DejaVu Sans" w:hAnsi="DejaVu Sans" w:eastAsia="DejaVu Sans"/>
                <w:sz w:val="17"/>
              </w:rPr>
              <w:t xml:space="preserve">phase, frequency translation, waveform, energy exchange, reference-frame invariants</w:t>
            </w:r>
          </w:p>
        </w:tc>
      </w:tr>
      <w:tr>
        <w:tc>
          <w:tcPr>
            <w:vAlign w:val="center"/>
          </w:tcPr>
          <w:p>
            <w:pPr>
              <w:pStyle w:val="Compact"/>
              <w:spacing w:after="30" w:line="240" w:lineRule="auto"/>
            </w:pPr>
            <w:r>
              <w:rPr>
                <w:rFonts w:ascii="DejaVu Sans" w:hAnsi="DejaVu Sans" w:eastAsia="DejaVu Sans"/>
                <w:sz w:val="17"/>
              </w:rPr>
              <w:t xml:space="preserve">null model</w:t>
            </w:r>
          </w:p>
        </w:tc>
        <w:tc>
          <w:tcPr>
            <w:vAlign w:val="center"/>
          </w:tcPr>
          <w:p>
            <w:pPr>
              <w:pStyle w:val="Compact"/>
              <w:spacing w:after="30" w:line="240" w:lineRule="auto"/>
            </w:pPr>
            <w:r>
              <w:rPr>
                <w:rFonts w:ascii="DejaVu Sans" w:hAnsi="DejaVu Sans" w:eastAsia="DejaVu Sans"/>
                <w:sz w:val="17"/>
              </w:rPr>
              <w:t xml:space="preserve">standard Maxwell/Floquet or transfer-matrix model with the same pump schedule</w:t>
            </w:r>
          </w:p>
        </w:tc>
      </w:tr>
      <w:tr>
        <w:tc>
          <w:tcPr>
            <w:vAlign w:val="center"/>
          </w:tcPr>
          <w:p>
            <w:pPr>
              <w:pStyle w:val="Compact"/>
              <w:spacing w:after="30" w:line="240" w:lineRule="auto"/>
            </w:pPr>
            <w:r>
              <w:rPr>
                <w:rFonts w:ascii="DejaVu Sans" w:hAnsi="DejaVu Sans" w:eastAsia="DejaVu Sans"/>
                <w:sz w:val="17"/>
              </w:rPr>
              <w:t xml:space="preserve">falsifier</w:t>
            </w:r>
          </w:p>
        </w:tc>
        <w:tc>
          <w:tcPr>
            <w:vAlign w:val="center"/>
          </w:tcPr>
          <w:p>
            <w:pPr>
              <w:pStyle w:val="Compact"/>
              <w:spacing w:after="30" w:line="240" w:lineRule="auto"/>
            </w:pPr>
            <w:r>
              <w:rPr>
                <w:rFonts w:ascii="DejaVu Sans" w:hAnsi="DejaVu Sans" w:eastAsia="DejaVu Sans"/>
                <w:sz w:val="17"/>
              </w:rPr>
              <w:t xml:space="preserve">no held-out residual unique to the accelerating-wave formulation</w:t>
            </w:r>
          </w:p>
        </w:tc>
      </w:tr>
      <w:tr>
        <w:tc>
          <w:tcPr>
            <w:vAlign w:val="center"/>
          </w:tcPr>
          <w:p>
            <w:pPr>
              <w:pStyle w:val="Compact"/>
              <w:spacing w:after="30" w:line="240" w:lineRule="auto"/>
            </w:pPr>
            <w:r>
              <w:rPr>
                <w:rFonts w:ascii="DejaVu Sans" w:hAnsi="DejaVu Sans" w:eastAsia="DejaVu Sans"/>
                <w:sz w:val="17"/>
              </w:rPr>
              <w:t xml:space="preserve">prior art</w:t>
            </w:r>
          </w:p>
        </w:tc>
        <w:tc>
          <w:tcPr>
            <w:vAlign w:val="center"/>
          </w:tcPr>
          <w:p>
            <w:pPr>
              <w:pStyle w:val="Compact"/>
              <w:spacing w:after="30" w:line="240" w:lineRule="auto"/>
            </w:pPr>
            <w:r>
              <w:rPr>
                <w:rFonts w:ascii="DejaVu Sans" w:hAnsi="DejaVu Sans" w:eastAsia="DejaVu Sans"/>
                <w:sz w:val="17"/>
              </w:rPr>
              <w:t xml:space="preserve">time-varying media, temporal scattering, photonic time crystals</w:t>
            </w:r>
          </w:p>
        </w:tc>
      </w:tr>
      <w:tr>
        <w:tc>
          <w:tcPr>
            <w:vAlign w:val="center"/>
          </w:tcPr>
          <w:p>
            <w:pPr>
              <w:pStyle w:val="Compact"/>
              <w:spacing w:after="30" w:line="240" w:lineRule="auto"/>
            </w:pPr>
            <w:r>
              <w:rPr>
                <w:rFonts w:ascii="DejaVu Sans" w:hAnsi="DejaVu Sans" w:eastAsia="DejaVu Sans"/>
                <w:sz w:val="17"/>
              </w:rPr>
              <w:t xml:space="preserve">status</w:t>
            </w:r>
          </w:p>
        </w:tc>
        <w:tc>
          <w:tcPr>
            <w:vAlign w:val="center"/>
          </w:tcPr>
          <w:p>
            <w:pPr>
              <w:pStyle w:val="Compact"/>
              <w:spacing w:after="30" w:line="240" w:lineRule="auto"/>
            </w:pPr>
            <w:r>
              <w:rPr>
                <w:rFonts w:ascii="DejaVu Sans" w:hAnsi="DejaVu Sans" w:eastAsia="DejaVu Sans"/>
                <w:sz w:val="17"/>
              </w:rPr>
              <w:t xml:space="preserve">published theory; universal arrow-of-time interpretation open</w:t>
            </w:r>
          </w:p>
        </w:tc>
      </w:tr>
    </w:tbl>
    <w:bookmarkEnd w:id="153"/>
    <w:bookmarkEnd w:id="154"/>
    <w:bookmarkStart w:id="155" w:name="Xda2a64683373fded493f996aecadd62ce027127"/>
    <w:p>
      <w:pPr>
        <w:pStyle w:val="Heading1"/>
        <w:keepNext/>
        <w:widowControl/>
        <w:pBdr>
          <w:bottom w:val="single" w:sz="6" w:space="3" w:color="B99822"/>
        </w:pBdr>
      </w:pPr>
      <w:r>
        <w:rPr>
          <w:rFonts w:ascii="DejaVu Serif" w:hAnsi="DejaVu Serif" w:eastAsia="DejaVu Serif"/>
        </w:rPr>
        <w:t xml:space="preserve">Part V - Endogenous visibility and transformed cosmic archives</w:t>
      </w:r>
    </w:p>
    <w:bookmarkEnd w:id="155"/>
    <w:bookmarkStart w:id="159" w:name="the-endogenous-visibility-principle"/>
    <w:p>
      <w:pPr>
        <w:pStyle w:val="Heading1"/>
        <w:keepNext/>
        <w:widowControl/>
        <w:pBdr>
          <w:bottom w:val="single" w:sz="6" w:space="3" w:color="B99822"/>
        </w:pBdr>
      </w:pPr>
      <w:r>
        <w:rPr>
          <w:rFonts w:ascii="DejaVu Serif" w:hAnsi="DejaVu Serif" w:eastAsia="DejaVu Serif"/>
        </w:rPr>
        <w:t xml:space="preserve">17. The Endogenous Visibility Principle</w:t>
      </w:r>
    </w:p>
    <w:bookmarkStart w:id="156" w:name="X7b901481c10971d292d2e6bf1a86ef8f81dd2b0"/>
    <w:p>
      <w:pPr>
        <w:pStyle w:val="Heading2"/>
        <w:keepNext/>
        <w:widowControl/>
      </w:pPr>
      <w:r>
        <w:rPr>
          <w:rFonts w:ascii="DejaVu Serif" w:hAnsi="DejaVu Serif" w:eastAsia="DejaVu Serif"/>
        </w:rPr>
        <w:t xml:space="preserve">17.1 From fixed operators to source-coupled transducers</w:t>
      </w:r>
    </w:p>
    <w:p>
      <w:pPr>
        <w:pStyle w:val="FirstParagraph"/>
        <w:widowControl/>
      </w:pPr>
      <w:r>
        <w:rPr>
          <w:rFonts w:ascii="DejaVu Serif" w:hAnsi="DejaVu Serif" w:eastAsia="DejaVu Serif"/>
        </w:rPr>
        <w:t xml:space="preserve">The simplest visibility framework writes data as a fixed operator acting on a source. That is adequate when the intervening medium is stable or externally calibrated. It fails when the source deposits enough momentum, energy, ionization, radiation pressure, heat, or chemical change to alter the converter itself.</w:t>
      </w:r>
    </w:p>
    <w:p>
      <w:pPr>
        <w:pStyle w:val="BodyText"/>
        <w:widowControl/>
      </w:pPr>
      <w:r>
        <w:rPr>
          <w:rFonts w:ascii="DejaVu Serif" w:hAnsi="DejaVu Serif" w:eastAsia="DejaVu Serif"/>
        </w:rPr>
        <w:t xml:space="preserve">Let</w:t>
      </w:r>
      <w:r>
        <w:rPr>
          <w:rFonts w:ascii="DejaVu Serif" w:hAnsi="DejaVu Serif" w:eastAsia="DejaVu Serif"/>
        </w:rPr>
        <w:t xml:space="preserve"> </w:t>
      </w:r>
      <m:oMath>
        <m:r>
          <m:t>S</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denote a hidden source and</w:t>
      </w:r>
      <w:r>
        <w:rPr>
          <w:rFonts w:ascii="DejaVu Serif" w:hAnsi="DejaVu Serif" w:eastAsia="DejaVu Serif"/>
        </w:rPr>
        <w:t xml:space="preserve"> </w:t>
      </w:r>
      <m:oMath>
        <m:r>
          <m:t>b</m:t>
        </m:r>
        <m:d>
          <m:dPr>
            <m:begChr m:val="("/>
            <m:sepChr m:val=""/>
            <m:endChr m:val=")"/>
            <m:grow/>
          </m:dPr>
          <m:e>
            <m:r>
              <m:t>t</m:t>
            </m:r>
          </m:e>
        </m:d>
      </m:oMath>
      <w:r>
        <w:rPr>
          <w:rFonts w:ascii="DejaVu Serif" w:hAnsi="DejaVu Serif" w:eastAsia="DejaVu Serif"/>
        </w:rPr>
        <w:t xml:space="preserve"> </w:t>
      </w:r>
      <w:r>
        <w:rPr>
          <w:rFonts w:ascii="DejaVu Serif" w:hAnsi="DejaVu Serif" w:eastAsia="DejaVu Serif"/>
        </w:rPr>
        <w:t xml:space="preserve">the state of the transducing medium. The observation model is</w:t>
      </w:r>
    </w:p>
    <w:p>
      <w:pPr>
        <w:pStyle w:val="BodyText"/>
        <w:widowControl/>
      </w:pPr>
      <m:oMathPara>
        <m:oMathParaPr>
          <m:jc m:val="center"/>
        </m:oMathParaPr>
        <m:oMath>
          <m:r>
            <m:t>D</m:t>
          </m:r>
          <m:d>
            <m:dPr>
              <m:begChr m:val="("/>
              <m:sepChr m:val=""/>
              <m:endChr m:val=")"/>
              <m:grow/>
            </m:dPr>
            <m:e>
              <m:r>
                <m:t>t</m:t>
              </m:r>
            </m:e>
          </m:d>
          <m:r>
            <m:rPr>
              <m:sty m:val="p"/>
            </m:rPr>
            <m:t>=</m:t>
          </m:r>
          <m:sSub>
            <m:e>
              <m:r>
                <m:rPr>
                  <m:sty m:val="p"/>
                  <m:scr m:val="script"/>
                </m:rPr>
                <m:t>O</m:t>
              </m:r>
            </m:e>
            <m:sub>
              <m:r>
                <m:t>π</m:t>
              </m:r>
            </m:sub>
          </m:sSub>
          <m:r>
            <m:t>​</m:t>
          </m:r>
          <m:d>
            <m:dPr>
              <m:begChr m:val="["/>
              <m:sepChr m:val=""/>
              <m:endChr m:val="]"/>
              <m:grow/>
            </m:dPr>
            <m:e>
              <m:sSub>
                <m:e>
                  <m:r>
                    <m:rPr>
                      <m:sty m:val="p"/>
                      <m:scr m:val="script"/>
                    </m:rPr>
                    <m:t>V</m:t>
                  </m:r>
                </m:e>
                <m:sub>
                  <m:r>
                    <m:t>b</m:t>
                  </m:r>
                  <m:d>
                    <m:dPr>
                      <m:begChr m:val="("/>
                      <m:sepChr m:val=""/>
                      <m:endChr m:val=")"/>
                      <m:grow/>
                    </m:dPr>
                    <m:e>
                      <m:r>
                        <m:t>t</m:t>
                      </m:r>
                    </m:e>
                  </m:d>
                </m:sub>
              </m:sSub>
              <m:d>
                <m:dPr>
                  <m:begChr m:val="("/>
                  <m:sepChr m:val=""/>
                  <m:endChr m:val=")"/>
                  <m:grow/>
                </m:dPr>
                <m:e>
                  <m:r>
                    <m:t>S</m:t>
                  </m:r>
                  <m:d>
                    <m:dPr>
                      <m:begChr m:val="("/>
                      <m:sepChr m:val=""/>
                      <m:endChr m:val=")"/>
                      <m:grow/>
                    </m:dPr>
                    <m:e>
                      <m:r>
                        <m:t>t</m:t>
                      </m:r>
                    </m:e>
                  </m:d>
                </m:e>
              </m:d>
            </m:e>
          </m:d>
          <m:r>
            <m:rPr>
              <m:sty m:val="p"/>
            </m:rPr>
            <m:t>+</m:t>
          </m:r>
          <m:r>
            <m:t>ϵ</m:t>
          </m:r>
          <m:d>
            <m:dPr>
              <m:begChr m:val="("/>
              <m:sepChr m:val=""/>
              <m:endChr m:val=")"/>
              <m:grow/>
            </m:dPr>
            <m:e>
              <m:r>
                <m:t>t</m:t>
              </m:r>
            </m:e>
          </m:d>
          <m:r>
            <m:rPr>
              <m:sty m:val="p"/>
            </m:rPr>
            <m:t>,</m:t>
          </m:r>
        </m:oMath>
      </m:oMathPara>
    </w:p>
    <w:p>
      <w:pPr>
        <w:pStyle w:val="FirstParagraph"/>
        <w:widowControl/>
      </w:pPr>
      <w:r>
        <w:rPr>
          <w:rFonts w:ascii="DejaVu Serif" w:hAnsi="DejaVu Serif" w:eastAsia="DejaVu Serif"/>
        </w:rPr>
        <w:t xml:space="preserve">with</w:t>
      </w:r>
    </w:p>
    <w:p>
      <w:pPr>
        <w:pStyle w:val="BodyText"/>
        <w:widowControl/>
      </w:pPr>
      <m:oMathPara>
        <m:oMathParaPr>
          <m:jc m:val="center"/>
        </m:oMathParaPr>
        <m:oMath>
          <m:acc>
            <m:accPr>
              <m:chr m:val="̇"/>
            </m:accPr>
            <m:e>
              <m:r>
                <m:t>b</m:t>
              </m:r>
            </m:e>
          </m:acc>
          <m:r>
            <m:rPr>
              <m:sty m:val="p"/>
            </m:rPr>
            <m:t>=</m:t>
          </m:r>
          <m:r>
            <m:t>F</m:t>
          </m:r>
          <m:r>
            <m:t>​</m:t>
          </m:r>
          <m:d>
            <m:dPr>
              <m:begChr m:val="("/>
              <m:sepChr m:val=""/>
              <m:endChr m:val=")"/>
              <m:grow/>
            </m:dPr>
            <m:e>
              <m:r>
                <m:t>b</m:t>
              </m:r>
              <m:r>
                <m:rPr>
                  <m:sty m:val="p"/>
                </m:rPr>
                <m:t>,</m:t>
              </m:r>
              <m:r>
                <m:t>S</m:t>
              </m:r>
              <m:r>
                <m:rPr>
                  <m:sty m:val="p"/>
                </m:rPr>
                <m:t>,</m:t>
              </m:r>
              <m:sSub>
                <m:e>
                  <m:r>
                    <m:rPr>
                      <m:sty m:val="p"/>
                      <m:scr m:val="script"/>
                    </m:rPr>
                    <m:t>V</m:t>
                  </m:r>
                </m:e>
                <m:sub>
                  <m:r>
                    <m:t>b</m:t>
                  </m:r>
                </m:sub>
              </m:sSub>
              <m:d>
                <m:dPr>
                  <m:begChr m:val="["/>
                  <m:sepChr m:val=""/>
                  <m:endChr m:val="]"/>
                  <m:grow/>
                </m:dPr>
                <m:e>
                  <m:r>
                    <m:t>S</m:t>
                  </m:r>
                </m:e>
              </m:d>
              <m:r>
                <m:rPr>
                  <m:sty m:val="p"/>
                </m:rPr>
                <m:t>,</m:t>
              </m:r>
              <m:r>
                <m:t>u</m:t>
              </m:r>
              <m:r>
                <m:rPr>
                  <m:sty m:val="p"/>
                </m:rPr>
                <m:t>,</m:t>
              </m:r>
              <m:r>
                <m:t>ξ</m:t>
              </m:r>
            </m:e>
          </m:d>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r>
          <m:t>u</m:t>
        </m:r>
      </m:oMath>
      <w:r>
        <w:rPr>
          <w:rFonts w:ascii="DejaVu Serif" w:hAnsi="DejaVu Serif" w:eastAsia="DejaVu Serif"/>
        </w:rPr>
        <w:t xml:space="preserve"> </w:t>
      </w:r>
      <w:r>
        <w:rPr>
          <w:rFonts w:ascii="DejaVu Serif" w:hAnsi="DejaVu Serif" w:eastAsia="DejaVu Serif"/>
        </w:rPr>
        <w:t xml:space="preserve">is external control and</w:t>
      </w:r>
      <w:r>
        <w:rPr>
          <w:rFonts w:ascii="DejaVu Serif" w:hAnsi="DejaVu Serif" w:eastAsia="DejaVu Serif"/>
        </w:rPr>
        <w:t xml:space="preserve"> </w:t>
      </w:r>
      <m:oMath>
        <m:r>
          <m:t>ξ</m:t>
        </m:r>
      </m:oMath>
      <w:r>
        <w:rPr>
          <w:rFonts w:ascii="DejaVu Serif" w:hAnsi="DejaVu Serif" w:eastAsia="DejaVu Serif"/>
        </w:rPr>
        <w:t xml:space="preserve"> </w:t>
      </w:r>
      <w:r>
        <w:rPr>
          <w:rFonts w:ascii="DejaVu Serif" w:hAnsi="DejaVu Serif" w:eastAsia="DejaVu Serif"/>
        </w:rPr>
        <w:t xml:space="preserve">represents environmental forcing and nuisance processes. The source and visibility state are jointly inferable only when the protocol contains enough independent information to distinguish them.</w:t>
      </w:r>
    </w:p>
    <w:p>
      <w:pPr>
        <w:pStyle w:val="BodyText"/>
        <w:widowControl/>
      </w:pPr>
      <w:r>
        <w:rPr>
          <w:rFonts w:ascii="DejaVu Serif" w:hAnsi="DejaVu Serif" w:eastAsia="DejaVu Serif"/>
        </w:rPr>
        <w:t xml:space="preserve">Joint recovery of a source and an uncertain response operator is established inverse-problem territory, not a new ASTRA idea. Blind deconvolution has long treated a spectrum together with an incompletely known spectrometer blur, and multichannel imaging work has explicitly solved instrumental deconvolution jointly with blind source separation, including in astrophysical settings.</w:t>
      </w:r>
      <w:r>
        <w:rPr>
          <w:rFonts w:ascii="DejaVu Serif" w:hAnsi="DejaVu Serif" w:eastAsia="DejaVu Serif"/>
        </w:rPr>
        <w:t xml:space="preserve"> </w:t>
      </w:r>
      <w:r>
        <w:rPr>
          <w:rFonts w:ascii="DejaVu Serif" w:hAnsi="DejaVu Serif" w:eastAsia="DejaVu Serif"/>
        </w:rPr>
        <w:t xml:space="preserve">(</w:t>
      </w:r>
      <w:hyperlink w:anchor="ref-oleary2009">
        <w:r>
          <w:rPr>
            <w:rStyle w:val="Hyperlink"/>
          </w:rPr>
          <w:t xml:space="preserve">O’Leary 2009</w:t>
        </w:r>
      </w:hyperlink>
      <w:r>
        <w:rPr>
          <w:rFonts w:ascii="DejaVu Serif" w:hAnsi="DejaVu Serif" w:eastAsia="DejaVu Serif"/>
        </w:rPr>
        <w:t xml:space="preserve">;</w:t>
      </w:r>
      <w:r>
        <w:rPr>
          <w:rFonts w:ascii="DejaVu Serif" w:hAnsi="DejaVu Serif" w:eastAsia="DejaVu Serif"/>
        </w:rPr>
        <w:t xml:space="preserve"> </w:t>
      </w:r>
      <w:hyperlink w:anchor="ref-jiang2017">
        <w:r>
          <w:rPr>
            <w:rStyle w:val="Hyperlink"/>
          </w:rPr>
          <w:t xml:space="preserve">Jiang, Bobin, and Starck 2017</w:t>
        </w:r>
      </w:hyperlink>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rPr>
        <w:t xml:space="preserve">The candidate’s narrower contribution is the typed admission rule: when the transducer evolves dynamically, its state, closure ledger, observational quotient, and held-out interventions must be represented together. ASTRA does not claim priority for generic joint source/operator inference.</w:t>
      </w:r>
    </w:p>
    <w:p>
      <w:pPr>
        <w:pStyle w:val="BodyText"/>
        <w:widowControl/>
      </w:pPr>
      <w:r>
        <w:rPr>
          <w:rFonts w:ascii="DejaVu Serif" w:hAnsi="DejaVu Serif" w:eastAsia="DejaVu Serif"/>
        </w:rPr>
        <w:t xml:space="preserve">The corresponding principle is:</w:t>
      </w:r>
    </w:p>
    <w:p>
      <w:pPr>
        <w:pStyle w:val="BlockText"/>
        <w:widowControl/>
      </w:pPr>
      <w:r>
        <w:rPr>
          <w:rFonts w:ascii="DejaVu Serif" w:hAnsi="DejaVu Serif" w:eastAsia="DejaVu Serif"/>
          <w:b/>
          <w:bCs/>
        </w:rPr>
        <w:t xml:space="preserve">When the source materially changes the medium that makes it observable, infer the source and medium together. A fixed visibility operator is not a valid certificate until backreaction has been bounded.</w:t>
      </w:r>
    </w:p>
    <w:p>
      <w:pPr>
        <w:pStyle w:val="FirstParagraph"/>
        <w:widowControl/>
      </w:pPr>
      <w:r>
        <w:rPr>
          <w:rFonts w:ascii="DejaVu Serif" w:hAnsi="DejaVu Serif" w:eastAsia="DejaVu Serif"/>
        </w:rPr>
        <w:t xml:space="preserve">This is not a new field equation. It is an admission rule for forward models.</w:t>
      </w:r>
    </w:p>
    <w:bookmarkEnd w:id="156"/>
    <w:bookmarkStart w:id="157" w:name="four-observational-failure-modes"/>
    <w:p>
      <w:pPr>
        <w:pStyle w:val="Heading2"/>
        <w:keepNext/>
        <w:widowControl/>
      </w:pPr>
      <w:r>
        <w:rPr>
          <w:rFonts w:ascii="DejaVu Serif" w:hAnsi="DejaVu Serif" w:eastAsia="DejaVu Serif"/>
        </w:rPr>
        <w:t xml:space="preserve">17.2 Four observational failure modes</w:t>
      </w:r>
    </w:p>
    <w:p>
      <w:pPr>
        <w:pStyle w:val="FirstParagraph"/>
        <w:widowControl/>
      </w:pPr>
      <w:r>
        <w:rPr>
          <w:rFonts w:ascii="DejaVu Serif" w:hAnsi="DejaVu Serif" w:eastAsia="DejaVu Serif"/>
          <w:b/>
          <w:bCs/>
        </w:rPr>
        <w:t xml:space="preserve">Source-shell conflation</w:t>
      </w:r>
      <w:r>
        <w:rPr>
          <w:rFonts w:ascii="DejaVu Serif" w:hAnsi="DejaVu Serif" w:eastAsia="DejaVu Serif"/>
        </w:rPr>
        <w:t xml:space="preserve"> </w:t>
      </w:r>
      <w:r>
        <w:rPr>
          <w:rFonts w:ascii="DejaVu Serif" w:hAnsi="DejaVu Serif" w:eastAsia="DejaVu Serif"/>
        </w:rPr>
        <w:t xml:space="preserve">occurs when the observed spectrum is attributed directly to the engine even though a dense envelope or scattering medium produces the defining features.</w:t>
      </w:r>
    </w:p>
    <w:p>
      <w:pPr>
        <w:pStyle w:val="BodyText"/>
        <w:widowControl/>
      </w:pPr>
      <w:r>
        <w:rPr>
          <w:rFonts w:ascii="DejaVu Serif" w:hAnsi="DejaVu Serif" w:eastAsia="DejaVu Serif"/>
          <w:b/>
          <w:bCs/>
        </w:rPr>
        <w:t xml:space="preserve">Trigger-basis blindness</w:t>
      </w:r>
      <w:r>
        <w:rPr>
          <w:rFonts w:ascii="DejaVu Serif" w:hAnsi="DejaVu Serif" w:eastAsia="DejaVu Serif"/>
        </w:rPr>
        <w:t xml:space="preserve"> </w:t>
      </w:r>
      <w:r>
        <w:rPr>
          <w:rFonts w:ascii="DejaVu Serif" w:hAnsi="DejaVu Serif" w:eastAsia="DejaVu Serif"/>
        </w:rPr>
        <w:t xml:space="preserve">occurs when a physical event lies outside the passband, cadence, threshold, or alert logic of the survey that historically defined the class.</w:t>
      </w:r>
    </w:p>
    <w:p>
      <w:pPr>
        <w:pStyle w:val="BodyText"/>
        <w:widowControl/>
      </w:pPr>
      <w:r>
        <w:rPr>
          <w:rFonts w:ascii="DejaVu Serif" w:hAnsi="DejaVu Serif" w:eastAsia="DejaVu Serif"/>
          <w:b/>
          <w:bCs/>
        </w:rPr>
        <w:t xml:space="preserve">Self-detuning</w:t>
      </w:r>
      <w:r>
        <w:rPr>
          <w:rFonts w:ascii="DejaVu Serif" w:hAnsi="DejaVu Serif" w:eastAsia="DejaVu Serif"/>
        </w:rPr>
        <w:t xml:space="preserve"> </w:t>
      </w:r>
      <w:r>
        <w:rPr>
          <w:rFonts w:ascii="DejaVu Serif" w:hAnsi="DejaVu Serif" w:eastAsia="DejaVu Serif"/>
        </w:rPr>
        <w:t xml:space="preserve">occurs when conversion changes the medium’s resonance, suppressing the process before a linear calculation reaches its expected yield.</w:t>
      </w:r>
    </w:p>
    <w:p>
      <w:pPr>
        <w:pStyle w:val="BodyText"/>
        <w:widowControl/>
      </w:pPr>
      <w:r>
        <w:rPr>
          <w:rFonts w:ascii="DejaVu Serif" w:hAnsi="DejaVu Serif" w:eastAsia="DejaVu Serif"/>
          <w:b/>
          <w:bCs/>
        </w:rPr>
        <w:t xml:space="preserve">Catastrophic remapping</w:t>
      </w:r>
      <w:r>
        <w:rPr>
          <w:rFonts w:ascii="DejaVu Serif" w:hAnsi="DejaVu Serif" w:eastAsia="DejaVu Serif"/>
        </w:rPr>
        <w:t xml:space="preserve"> </w:t>
      </w:r>
      <w:r>
        <w:rPr>
          <w:rFonts w:ascii="DejaVu Serif" w:hAnsi="DejaVu Serif" w:eastAsia="DejaVu Serif"/>
        </w:rPr>
        <w:t xml:space="preserve">occurs when destruction, transport, sorting, and reaccretion expose material while breaking its original spatial and chronological context.</w:t>
      </w:r>
    </w:p>
    <w:p>
      <w:pPr>
        <w:pStyle w:val="BodyText"/>
        <w:widowControl/>
      </w:pPr>
      <w:r>
        <w:rPr>
          <w:rFonts w:ascii="DejaVu Serif" w:hAnsi="DejaVu Serif" w:eastAsia="DejaVu Serif"/>
        </w:rPr>
        <w:t xml:space="preserve">The four failures share an inverse-problem structure. They do not share one physical mechanism.</w:t>
      </w:r>
    </w:p>
    <w:bookmarkEnd w:id="157"/>
    <w:bookmarkStart w:id="158" w:name="backreaction-detuning-diagnostic"/>
    <w:p>
      <w:pPr>
        <w:pStyle w:val="Heading2"/>
        <w:keepNext/>
        <w:widowControl/>
      </w:pPr>
      <w:r>
        <w:rPr>
          <w:rFonts w:ascii="DejaVu Serif" w:hAnsi="DejaVu Serif" w:eastAsia="DejaVu Serif"/>
        </w:rPr>
        <w:t xml:space="preserve">17.3 Backreaction-detuning diagnostic</w:t>
      </w:r>
    </w:p>
    <w:p>
      <w:pPr>
        <w:pStyle w:val="FirstParagraph"/>
        <w:widowControl/>
      </w:pPr>
      <w:r>
        <w:rPr>
          <w:rFonts w:ascii="DejaVu Serif" w:hAnsi="DejaVu Serif" w:eastAsia="DejaVu Serif"/>
        </w:rPr>
        <w:t xml:space="preserve">For a resonant transducer, define the proposed dimensionless diagnostic</w:t>
      </w:r>
    </w:p>
    <w:p>
      <w:pPr>
        <w:pStyle w:val="BodyText"/>
        <w:widowControl/>
      </w:pPr>
      <m:oMathPara>
        <m:oMathParaPr>
          <m:jc m:val="center"/>
        </m:oMathParaPr>
        <m:oMath>
          <m:sSub>
            <m:e>
              <m:r>
                <m:t>Ξ</m:t>
              </m:r>
            </m:e>
            <m:sub>
              <m:r>
                <m:rPr>
                  <m:sty m:val="p"/>
                </m:rPr>
                <m:t>b</m:t>
              </m:r>
              <m:r>
                <m:rPr>
                  <m:sty m:val="p"/>
                </m:rPr>
                <m:t>r</m:t>
              </m:r>
            </m:sub>
          </m:sSub>
          <m:r>
            <m:rPr>
              <m:sty m:val="p"/>
            </m:rPr>
            <m:t>=</m:t>
          </m:r>
          <m:f>
            <m:fPr>
              <m:type m:val="bar"/>
            </m:fPr>
            <m:num>
              <m:d>
                <m:dPr>
                  <m:begChr m:val="|"/>
                  <m:sepChr m:val=""/>
                  <m:endChr m:val="|"/>
                  <m:grow/>
                </m:dPr>
                <m:e>
                  <m:r>
                    <m:t>δ</m:t>
                  </m:r>
                  <m:sSub>
                    <m:e>
                      <m:r>
                        <m:t>ω</m:t>
                      </m:r>
                    </m:e>
                    <m:sub>
                      <m:r>
                        <m:rPr>
                          <m:sty m:val="p"/>
                        </m:rPr>
                        <m:t>m</m:t>
                      </m:r>
                      <m:r>
                        <m:rPr>
                          <m:sty m:val="p"/>
                        </m:rPr>
                        <m:t>e</m:t>
                      </m:r>
                      <m:r>
                        <m:rPr>
                          <m:sty m:val="p"/>
                        </m:rPr>
                        <m:t>d</m:t>
                      </m:r>
                      <m:r>
                        <m:rPr>
                          <m:sty m:val="p"/>
                        </m:rPr>
                        <m:t>i</m:t>
                      </m:r>
                      <m:r>
                        <m:rPr>
                          <m:sty m:val="p"/>
                        </m:rPr>
                        <m:t>u</m:t>
                      </m:r>
                      <m:r>
                        <m:rPr>
                          <m:sty m:val="p"/>
                        </m:rPr>
                        <m:t>m</m:t>
                      </m:r>
                    </m:sub>
                  </m:sSub>
                </m:e>
              </m:d>
            </m:num>
            <m:den>
              <m:sSub>
                <m:e>
                  <m:r>
                    <m:t>Γ</m:t>
                  </m:r>
                </m:e>
                <m:sub>
                  <m:r>
                    <m:rPr>
                      <m:sty m:val="p"/>
                    </m:rPr>
                    <m:t>r</m:t>
                  </m:r>
                  <m:r>
                    <m:rPr>
                      <m:sty m:val="p"/>
                    </m:rPr>
                    <m:t>e</m:t>
                  </m:r>
                  <m:r>
                    <m:rPr>
                      <m:sty m:val="p"/>
                    </m:rPr>
                    <m:t>s</m:t>
                  </m:r>
                </m:sub>
              </m:sSub>
            </m:den>
          </m:f>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r>
          <m:t>δ</m:t>
        </m:r>
        <m:sSub>
          <m:e>
            <m:r>
              <m:t>ω</m:t>
            </m:r>
          </m:e>
          <m:sub>
            <m:r>
              <m:rPr>
                <m:sty m:val="p"/>
              </m:rPr>
              <m:t>m</m:t>
            </m:r>
            <m:r>
              <m:rPr>
                <m:sty m:val="p"/>
              </m:rPr>
              <m:t>e</m:t>
            </m:r>
            <m:r>
              <m:rPr>
                <m:sty m:val="p"/>
              </m:rPr>
              <m:t>d</m:t>
            </m:r>
            <m:r>
              <m:rPr>
                <m:sty m:val="p"/>
              </m:rPr>
              <m:t>i</m:t>
            </m:r>
            <m:r>
              <m:rPr>
                <m:sty m:val="p"/>
              </m:rPr>
              <m:t>u</m:t>
            </m:r>
            <m:r>
              <m:rPr>
                <m:sty m:val="p"/>
              </m:rPr>
              <m:t>m</m:t>
            </m:r>
          </m:sub>
        </m:sSub>
      </m:oMath>
      <w:r>
        <w:rPr>
          <w:rFonts w:ascii="DejaVu Serif" w:hAnsi="DejaVu Serif" w:eastAsia="DejaVu Serif"/>
        </w:rPr>
        <w:t xml:space="preserve"> </w:t>
      </w:r>
      <w:r>
        <w:rPr>
          <w:rFonts w:ascii="DejaVu Serif" w:hAnsi="DejaVu Serif" w:eastAsia="DejaVu Serif"/>
        </w:rPr>
        <w:t xml:space="preserve">is the source-induced resonance shift and</w:t>
      </w:r>
      <w:r>
        <w:rPr>
          <w:rFonts w:ascii="DejaVu Serif" w:hAnsi="DejaVu Serif" w:eastAsia="DejaVu Serif"/>
        </w:rPr>
        <w:t xml:space="preserve"> </w:t>
      </w:r>
      <m:oMath>
        <m:sSub>
          <m:e>
            <m:r>
              <m:t>Γ</m:t>
            </m:r>
          </m:e>
          <m:sub>
            <m:r>
              <m:rPr>
                <m:sty m:val="p"/>
              </m:rPr>
              <m:t>r</m:t>
            </m:r>
            <m:r>
              <m:rPr>
                <m:sty m:val="p"/>
              </m:rPr>
              <m:t>e</m:t>
            </m:r>
            <m:r>
              <m:rPr>
                <m:sty m:val="p"/>
              </m:rPr>
              <m:t>s</m:t>
            </m:r>
          </m:sub>
        </m:sSub>
      </m:oMath>
      <w:r>
        <w:rPr>
          <w:rFonts w:ascii="DejaVu Serif" w:hAnsi="DejaVu Serif" w:eastAsia="DejaVu Serif"/>
        </w:rPr>
        <w:t xml:space="preserve"> </w:t>
      </w:r>
      <w:r>
        <w:rPr>
          <w:rFonts w:ascii="DejaVu Serif" w:hAnsi="DejaVu Serif" w:eastAsia="DejaVu Serif"/>
        </w:rPr>
        <w:t xml:space="preserve">the effective resonance width under the declared protocol. When</w:t>
      </w:r>
      <w:r>
        <w:rPr>
          <w:rFonts w:ascii="DejaVu Serif" w:hAnsi="DejaVu Serif" w:eastAsia="DejaVu Serif"/>
        </w:rPr>
        <w:t xml:space="preserve"> </w:t>
      </w:r>
      <m:oMath>
        <m:sSub>
          <m:e>
            <m:r>
              <m:t>Ξ</m:t>
            </m:r>
          </m:e>
          <m:sub>
            <m:r>
              <m:rPr>
                <m:sty m:val="p"/>
              </m:rPr>
              <m:t>b</m:t>
            </m:r>
            <m:r>
              <m:rPr>
                <m:sty m:val="p"/>
              </m:rPr>
              <m:t>r</m:t>
            </m:r>
          </m:sub>
        </m:sSub>
        <m:r>
          <m:rPr>
            <m:sty m:val="p"/>
          </m:rPr>
          <m:t>≪</m:t>
        </m:r>
        <m:r>
          <m:t>1</m:t>
        </m:r>
      </m:oMath>
      <w:r>
        <w:rPr>
          <w:rFonts w:ascii="DejaVu Serif" w:hAnsi="DejaVu Serif" w:eastAsia="DejaVu Serif"/>
        </w:rPr>
        <w:t xml:space="preserve">, a fixed linear response may be adequate. When</w:t>
      </w:r>
      <w:r>
        <w:rPr>
          <w:rFonts w:ascii="DejaVu Serif" w:hAnsi="DejaVu Serif" w:eastAsia="DejaVu Serif"/>
        </w:rPr>
        <w:t xml:space="preserve"> </w:t>
      </w:r>
      <m:oMath>
        <m:sSub>
          <m:e>
            <m:r>
              <m:t>Ξ</m:t>
            </m:r>
          </m:e>
          <m:sub>
            <m:r>
              <m:rPr>
                <m:sty m:val="p"/>
              </m:rPr>
              <m:t>b</m:t>
            </m:r>
            <m:r>
              <m:rPr>
                <m:sty m:val="p"/>
              </m:rPr>
              <m:t>r</m:t>
            </m:r>
          </m:sub>
        </m:sSub>
        <m:r>
          <m:rPr>
            <m:sty m:val="p"/>
          </m:rPr>
          <m:t>≳</m:t>
        </m:r>
        <m:r>
          <m:t>1</m:t>
        </m:r>
      </m:oMath>
      <w:r>
        <w:rPr>
          <w:rFonts w:ascii="DejaVu Serif" w:hAnsi="DejaVu Serif" w:eastAsia="DejaVu Serif"/>
        </w:rPr>
        <w:t xml:space="preserve">, the medium can materially alter or terminate the process and must be evolved dynamically.</w:t>
      </w:r>
    </w:p>
    <w:p>
      <w:pPr>
        <w:pStyle w:val="BodyText"/>
        <w:widowControl/>
      </w:pPr>
      <w:r>
        <w:rPr>
          <w:rFonts w:ascii="DejaVu Serif" w:hAnsi="DejaVu Serif" w:eastAsia="DejaVu Serif"/>
        </w:rPr>
        <w:t xml:space="preserve">The number is a proposed audit coordinate, not a universal threshold theorem. The numerator and denominator are domain-specific and must be independently estimated.</w:t>
      </w:r>
    </w:p>
    <w:bookmarkEnd w:id="158"/>
    <w:bookmarkEnd w:id="159"/>
    <w:bookmarkStart w:id="167" w:name="mom-bh-1-and-source-shell-separation"/>
    <w:p>
      <w:pPr>
        <w:pStyle w:val="Heading1"/>
        <w:keepNext/>
        <w:widowControl/>
        <w:pBdr>
          <w:bottom w:val="single" w:sz="6" w:space="3" w:color="B99822"/>
        </w:pBdr>
      </w:pPr>
      <w:r>
        <w:rPr>
          <w:rFonts w:ascii="DejaVu Serif" w:hAnsi="DejaVu Serif" w:eastAsia="DejaVu Serif"/>
        </w:rPr>
        <w:t xml:space="preserve">18. MoM-BH*-1 and source-shell separation</w:t>
      </w:r>
    </w:p>
    <w:bookmarkStart w:id="160" w:name="observation"/>
    <w:p>
      <w:pPr>
        <w:pStyle w:val="Heading2"/>
        <w:keepNext/>
        <w:widowControl/>
      </w:pPr>
      <w:r>
        <w:rPr>
          <w:rFonts w:ascii="DejaVu Serif" w:hAnsi="DejaVu Serif" w:eastAsia="DejaVu Serif"/>
        </w:rPr>
        <w:t xml:space="preserve">18.1 Observation</w:t>
      </w:r>
    </w:p>
    <w:p>
      <w:pPr>
        <w:pStyle w:val="FirstParagraph"/>
        <w:widowControl/>
      </w:pPr>
      <w:r>
        <w:rPr>
          <w:rFonts w:ascii="DejaVu Serif" w:hAnsi="DejaVu Serif" w:eastAsia="DejaVu Serif"/>
        </w:rPr>
        <w:t xml:space="preserve">JWST measured MoM-BH*-1 at spectroscopic redshift</w:t>
      </w:r>
      <w:r>
        <w:rPr>
          <w:rFonts w:ascii="DejaVu Serif" w:hAnsi="DejaVu Serif" w:eastAsia="DejaVu Serif"/>
        </w:rPr>
        <w:t xml:space="preserve"> </w:t>
      </w:r>
      <m:oMath>
        <m:r>
          <m:t>z</m:t>
        </m:r>
        <m:r>
          <m:rPr>
            <m:sty m:val="p"/>
          </m:rPr>
          <m:t>=</m:t>
        </m:r>
        <m:r>
          <m:t>7.7569</m:t>
        </m:r>
      </m:oMath>
      <w:r>
        <w:rPr>
          <w:rFonts w:ascii="DejaVu Serif" w:hAnsi="DejaVu Serif" w:eastAsia="DejaVu Serif"/>
        </w:rPr>
        <w:t xml:space="preserve">, corresponding to about 660 million years after the Big Bang. The source has an extreme Balmer break with reported strength</w:t>
      </w:r>
      <w:r>
        <w:rPr>
          <w:rFonts w:ascii="DejaVu Serif" w:hAnsi="DejaVu Serif" w:eastAsia="DejaVu Serif"/>
        </w:rPr>
        <w:t xml:space="preserve"> </w:t>
      </w:r>
      <m:oMath>
        <m:sSubSup>
          <m:e>
            <m:r>
              <m:t>7.7</m:t>
            </m:r>
          </m:e>
          <m:sub>
            <m:r>
              <m:rPr>
                <m:sty m:val="p"/>
              </m:rPr>
              <m:t>−</m:t>
            </m:r>
            <m:r>
              <m:t>1.4</m:t>
            </m:r>
          </m:sub>
          <m:sup>
            <m:r>
              <m:rPr>
                <m:sty m:val="p"/>
              </m:rPr>
              <m:t>+</m:t>
            </m:r>
            <m:r>
              <m:t>2.3</m:t>
            </m:r>
          </m:sup>
        </m:sSubSup>
      </m:oMath>
      <w:r>
        <w:rPr>
          <w:rFonts w:ascii="DejaVu Serif" w:hAnsi="DejaVu Serif" w:eastAsia="DejaVu Serif"/>
        </w:rPr>
        <w:t xml:space="preserve">, broad multi-peaked H</w:t>
      </w:r>
      <m:oMath>
        <m:r>
          <m:t>β</m:t>
        </m:r>
      </m:oMath>
      <w:r>
        <w:rPr>
          <w:rFonts w:ascii="DejaVu Serif" w:hAnsi="DejaVu Serif" w:eastAsia="DejaVu Serif"/>
        </w:rPr>
        <w:t xml:space="preserve"> </w:t>
      </w:r>
      <w:r>
        <w:rPr>
          <w:rFonts w:ascii="DejaVu Serif" w:hAnsi="DejaVu Serif" w:eastAsia="DejaVu Serif"/>
        </w:rPr>
        <w:t xml:space="preserve">emission, deep H</w:t>
      </w:r>
      <m:oMath>
        <m:r>
          <m:t>β</m:t>
        </m:r>
      </m:oMath>
      <w:r>
        <w:rPr>
          <w:rFonts w:ascii="DejaVu Serif" w:hAnsi="DejaVu Serif" w:eastAsia="DejaVu Serif"/>
        </w:rPr>
        <w:t xml:space="preserve"> </w:t>
      </w:r>
      <w:r>
        <w:rPr>
          <w:rFonts w:ascii="DejaVu Serif" w:hAnsi="DejaVu Serif" w:eastAsia="DejaVu Serif"/>
        </w:rPr>
        <w:t xml:space="preserve">and H</w:t>
      </w:r>
      <m:oMath>
        <m:r>
          <m:t>γ</m:t>
        </m:r>
      </m:oMath>
      <w:r>
        <w:rPr>
          <w:rFonts w:ascii="DejaVu Serif" w:hAnsi="DejaVu Serif" w:eastAsia="DejaVu Serif"/>
        </w:rPr>
        <w:t xml:space="preserve"> </w:t>
      </w:r>
      <w:r>
        <w:rPr>
          <w:rFonts w:ascii="DejaVu Serif" w:hAnsi="DejaVu Serif" w:eastAsia="DejaVu Serif"/>
        </w:rPr>
        <w:t xml:space="preserve">absorption, weak forbidden oxygen emission, and a compact rest-optical morphology. The break exceeds the published stellar-population limits used in the paper.</w:t>
      </w:r>
      <w:r>
        <w:rPr>
          <w:rFonts w:ascii="DejaVu Serif" w:hAnsi="DejaVu Serif" w:eastAsia="DejaVu Serif"/>
        </w:rPr>
        <w:t xml:space="preserve"> </w:t>
      </w:r>
      <w:r>
        <w:rPr>
          <w:rFonts w:ascii="DejaVu Serif" w:hAnsi="DejaVu Serif" w:eastAsia="DejaVu Serif"/>
        </w:rPr>
        <w:t xml:space="preserve">(</w:t>
      </w:r>
      <w:hyperlink w:anchor="ref-naidu2026">
        <w:r>
          <w:rPr>
            <w:rStyle w:val="Hyperlink"/>
          </w:rPr>
          <w:t xml:space="preserve">Naidu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authors model the source as an accreting black hole embedded in extremely dense, turbulent, nearly dust-free, Compton-thick hydrogen gas. Their fiducial Cloudy model uses</w:t>
      </w:r>
      <w:r>
        <w:rPr>
          <w:rFonts w:ascii="DejaVu Serif" w:hAnsi="DejaVu Serif" w:eastAsia="DejaVu Serif"/>
        </w:rPr>
        <w:t xml:space="preserve"> </w:t>
      </w:r>
      <m:oMath>
        <m:sSub>
          <m:e>
            <m:r>
              <m:t>n</m:t>
            </m:r>
          </m:e>
          <m:sub>
            <m:r>
              <m:t>H</m:t>
            </m:r>
          </m:sub>
        </m:sSub>
        <m:r>
          <m:rPr>
            <m:sty m:val="p"/>
          </m:rPr>
          <m:t>=</m:t>
        </m:r>
        <m:sSup>
          <m:e>
            <m:r>
              <m:t>10</m:t>
            </m:r>
          </m:e>
          <m:sup>
            <m:r>
              <m:t>11</m:t>
            </m:r>
          </m:sup>
        </m:sSup>
        <m:r>
          <m:t> </m:t>
        </m:r>
        <m:sSup>
          <m:e>
            <m:r>
              <m:rPr>
                <m:sty m:val="p"/>
              </m:rPr>
              <m:t>c</m:t>
            </m:r>
            <m:r>
              <m:rPr>
                <m:sty m:val="p"/>
              </m:rPr>
              <m:t>m</m:t>
            </m:r>
          </m:e>
          <m:sup>
            <m:r>
              <m:rPr>
                <m:sty m:val="p"/>
              </m:rPr>
              <m:t>−</m:t>
            </m:r>
            <m:r>
              <m:t>3</m:t>
            </m:r>
          </m:sup>
        </m:sSup>
      </m:oMath>
      <w:r>
        <w:rPr>
          <w:rFonts w:ascii="DejaVu Serif" w:hAnsi="DejaVu Serif" w:eastAsia="DejaVu Serif"/>
        </w:rPr>
        <w:t xml:space="preserve">,</w:t>
      </w:r>
      <w:r>
        <w:rPr>
          <w:rFonts w:ascii="DejaVu Serif" w:hAnsi="DejaVu Serif" w:eastAsia="DejaVu Serif"/>
        </w:rPr>
        <w:t xml:space="preserve"> </w:t>
      </w:r>
      <m:oMath>
        <m:sSub>
          <m:e>
            <m:r>
              <m:t>N</m:t>
            </m:r>
          </m:e>
          <m:sub>
            <m:r>
              <m:t>H</m:t>
            </m:r>
          </m:sub>
        </m:sSub>
        <m:r>
          <m:rPr>
            <m:sty m:val="p"/>
          </m:rPr>
          <m:t>=</m:t>
        </m:r>
        <m:sSup>
          <m:e>
            <m:r>
              <m:t>10</m:t>
            </m:r>
          </m:e>
          <m:sup>
            <m:r>
              <m:t>25.8</m:t>
            </m:r>
          </m:sup>
        </m:sSup>
        <m:r>
          <m:t> </m:t>
        </m:r>
        <m:sSup>
          <m:e>
            <m:r>
              <m:rPr>
                <m:sty m:val="p"/>
              </m:rPr>
              <m:t>c</m:t>
            </m:r>
            <m:r>
              <m:rPr>
                <m:sty m:val="p"/>
              </m:rPr>
              <m:t>m</m:t>
            </m:r>
          </m:e>
          <m:sup>
            <m:r>
              <m:rPr>
                <m:sty m:val="p"/>
              </m:rPr>
              <m:t>−</m:t>
            </m:r>
            <m:r>
              <m:t>2</m:t>
            </m:r>
          </m:sup>
        </m:sSup>
      </m:oMath>
      <w:r>
        <w:rPr>
          <w:rFonts w:ascii="DejaVu Serif" w:hAnsi="DejaVu Serif" w:eastAsia="DejaVu Serif"/>
        </w:rPr>
        <w:t xml:space="preserve"> </w:t>
      </w:r>
      <w:r>
        <w:rPr>
          <w:rFonts w:ascii="DejaVu Serif" w:hAnsi="DejaVu Serif" w:eastAsia="DejaVu Serif"/>
        </w:rPr>
        <w:t xml:space="preserve">and a turbulent velocity of</w:t>
      </w:r>
      <w:r>
        <w:rPr>
          <w:rFonts w:ascii="DejaVu Serif" w:hAnsi="DejaVu Serif" w:eastAsia="DejaVu Serif"/>
        </w:rPr>
        <w:t xml:space="preserve"> </w:t>
      </w:r>
      <m:oMath>
        <m:r>
          <m:t>500</m:t>
        </m:r>
        <m:r>
          <m:t> </m:t>
        </m:r>
        <m:sSup>
          <m:e>
            <m:r>
              <m:rPr>
                <m:sty m:val="p"/>
              </m:rPr>
              <m:t>k</m:t>
            </m:r>
            <m:r>
              <m:rPr>
                <m:sty m:val="p"/>
              </m:rPr>
              <m:t>m</m:t>
            </m:r>
            <m:r>
              <m:rPr>
                <m:sty m:val="p"/>
              </m:rPr>
              <m:t> </m:t>
            </m:r>
            <m:r>
              <m:rPr>
                <m:sty m:val="p"/>
              </m:rPr>
              <m:t>s</m:t>
            </m:r>
          </m:e>
          <m:sup>
            <m:r>
              <m:rPr>
                <m:sty m:val="p"/>
              </m:rPr>
              <m:t>−</m:t>
            </m:r>
            <m:r>
              <m:t>1</m:t>
            </m:r>
          </m:sup>
        </m:sSup>
      </m:oMath>
      <w:r>
        <w:rPr>
          <w:rFonts w:ascii="DejaVu Serif" w:hAnsi="DejaVu Serif" w:eastAsia="DejaVu Serif"/>
        </w:rPr>
        <w:t xml:space="preserve">. The physical structure is modeled as roughly 10-100 au in scale. The paper explicitly calls the construction highly simplified and intended to provide physical intuition.</w:t>
      </w:r>
      <w:r>
        <w:rPr>
          <w:rFonts w:ascii="DejaVu Serif" w:hAnsi="DejaVu Serif" w:eastAsia="DejaVu Serif"/>
        </w:rPr>
        <w:t xml:space="preserve"> </w:t>
      </w:r>
      <w:r>
        <w:rPr>
          <w:rFonts w:ascii="DejaVu Serif" w:hAnsi="DejaVu Serif" w:eastAsia="DejaVu Serif"/>
        </w:rPr>
        <w:t xml:space="preserve">(</w:t>
      </w:r>
      <w:hyperlink w:anchor="ref-naidu2026">
        <w:r>
          <w:rPr>
            <w:rStyle w:val="Hyperlink"/>
          </w:rPr>
          <w:t xml:space="preserve">Naidu et al. 2026</w:t>
        </w:r>
      </w:hyperlink>
      <w:r>
        <w:rPr>
          <w:rFonts w:ascii="DejaVu Serif" w:hAnsi="DejaVu Serif" w:eastAsia="DejaVu Serif"/>
        </w:rPr>
        <w:t xml:space="preserve">)</w:t>
      </w:r>
    </w:p>
    <w:bookmarkEnd w:id="160"/>
    <w:bookmarkStart w:id="165" w:name="inference-correction"/>
    <w:p>
      <w:pPr>
        <w:pStyle w:val="Heading2"/>
        <w:keepNext/>
        <w:widowControl/>
      </w:pPr>
      <w:r>
        <w:rPr>
          <w:rFonts w:ascii="DejaVu Serif" w:hAnsi="DejaVu Serif" w:eastAsia="DejaVu Serif"/>
        </w:rPr>
        <w:t xml:space="preserve">18.2 Inference correction</w:t>
      </w:r>
    </w:p>
    <w:p>
      <w:pPr>
        <w:pStyle w:val="FirstParagraph"/>
        <w:widowControl/>
      </w:pPr>
      <w:r>
        <w:rPr>
          <w:rFonts w:ascii="DejaVu Serif" w:hAnsi="DejaVu Serif" w:eastAsia="DejaVu Serif"/>
        </w:rPr>
        <w:t xml:space="preserve">A conventional broad-line mass estimate assumes that line width traces orbital velocity:</w:t>
      </w:r>
    </w:p>
    <w:p>
      <w:pPr>
        <w:pStyle w:val="BodyText"/>
        <w:widowControl/>
      </w:pPr>
      <m:oMathPara>
        <m:oMathParaPr>
          <m:jc m:val="center"/>
        </m:oMathParaPr>
        <m:oMath>
          <m:sSub>
            <m:e>
              <m:r>
                <m:t>M</m:t>
              </m:r>
            </m:e>
            <m:sub>
              <m:r>
                <m:rPr>
                  <m:sty m:val="p"/>
                </m:rPr>
                <m:t>B</m:t>
              </m:r>
              <m:r>
                <m:rPr>
                  <m:sty m:val="p"/>
                </m:rPr>
                <m:t>H</m:t>
              </m:r>
            </m:sub>
          </m:sSub>
          <m:r>
            <m:rPr>
              <m:sty m:val="p"/>
            </m:rPr>
            <m:t>∼</m:t>
          </m:r>
          <m:f>
            <m:fPr>
              <m:type m:val="bar"/>
            </m:fPr>
            <m:num>
              <m:sSub>
                <m:e>
                  <m:r>
                    <m:t>R</m:t>
                  </m:r>
                </m:e>
                <m:sub>
                  <m:r>
                    <m:rPr>
                      <m:sty m:val="p"/>
                    </m:rPr>
                    <m:t>B</m:t>
                  </m:r>
                  <m:r>
                    <m:rPr>
                      <m:sty m:val="p"/>
                    </m:rPr>
                    <m:t>L</m:t>
                  </m:r>
                  <m:r>
                    <m:rPr>
                      <m:sty m:val="p"/>
                    </m:rPr>
                    <m:t>R</m:t>
                  </m:r>
                </m:sub>
              </m:sSub>
              <m:sSubSup>
                <m:e>
                  <m:r>
                    <m:t>v</m:t>
                  </m:r>
                </m:e>
                <m:sub>
                  <m:r>
                    <m:rPr>
                      <m:sty m:val="p"/>
                    </m:rPr>
                    <m:t>l</m:t>
                  </m:r>
                  <m:r>
                    <m:rPr>
                      <m:sty m:val="p"/>
                    </m:rPr>
                    <m:t>i</m:t>
                  </m:r>
                  <m:r>
                    <m:rPr>
                      <m:sty m:val="p"/>
                    </m:rPr>
                    <m:t>n</m:t>
                  </m:r>
                  <m:r>
                    <m:rPr>
                      <m:sty m:val="p"/>
                    </m:rPr>
                    <m:t>e</m:t>
                  </m:r>
                </m:sub>
                <m:sup>
                  <m:r>
                    <m:t>2</m:t>
                  </m:r>
                </m:sup>
              </m:sSubSup>
            </m:num>
            <m:den>
              <m:r>
                <m:t>G</m:t>
              </m:r>
            </m:den>
          </m:f>
          <m:r>
            <m:rPr>
              <m:sty m:val="p"/>
            </m:rPr>
            <m:t>.</m:t>
          </m:r>
        </m:oMath>
      </m:oMathPara>
    </w:p>
    <w:p>
      <w:pPr>
        <w:pStyle w:val="FirstParagraph"/>
        <w:widowControl/>
      </w:pPr>
      <w:r>
        <w:rPr>
          <w:rFonts w:ascii="DejaVu Serif" w:hAnsi="DejaVu Serif" w:eastAsia="DejaVu Serif"/>
        </w:rPr>
        <w:t xml:space="preserve">If repeated scattering and dense-gas radiative transfer produce much of the width or multi-peaked structure, then</w:t>
      </w:r>
      <w:r>
        <w:rPr>
          <w:rFonts w:ascii="DejaVu Serif" w:hAnsi="DejaVu Serif" w:eastAsia="DejaVu Serif"/>
        </w:rPr>
        <w:t xml:space="preserve"> </w:t>
      </w:r>
      <m:oMath>
        <m:sSub>
          <m:e>
            <m:r>
              <m:t>v</m:t>
            </m:r>
          </m:e>
          <m:sub>
            <m:r>
              <m:rPr>
                <m:sty m:val="p"/>
              </m:rPr>
              <m:t>l</m:t>
            </m:r>
            <m:r>
              <m:rPr>
                <m:sty m:val="p"/>
              </m:rPr>
              <m:t>i</m:t>
            </m:r>
            <m:r>
              <m:rPr>
                <m:sty m:val="p"/>
              </m:rPr>
              <m:t>n</m:t>
            </m:r>
            <m:r>
              <m:rPr>
                <m:sty m:val="p"/>
              </m:rPr>
              <m:t>e</m:t>
            </m:r>
          </m:sub>
        </m:sSub>
      </m:oMath>
      <w:r>
        <w:rPr>
          <w:rFonts w:ascii="DejaVu Serif" w:hAnsi="DejaVu Serif" w:eastAsia="DejaVu Serif"/>
        </w:rPr>
        <w:t xml:space="preserve"> </w:t>
      </w:r>
      <w:r>
        <w:rPr>
          <w:rFonts w:ascii="DejaVu Serif" w:hAnsi="DejaVu Serif" w:eastAsia="DejaVu Serif"/>
        </w:rPr>
        <w:t xml:space="preserve">is not a pure kinematic observable. The envelope is part of the measurement operator. The paper concludes that masses of related little-red-dot sources may be overestimated by orders of magnitude under naive local scaling relations.</w:t>
      </w:r>
      <w:r>
        <w:rPr>
          <w:rFonts w:ascii="DejaVu Serif" w:hAnsi="DejaVu Serif" w:eastAsia="DejaVu Serif"/>
        </w:rPr>
        <w:t xml:space="preserve"> </w:t>
      </w:r>
      <w:r>
        <w:rPr>
          <w:rFonts w:ascii="DejaVu Serif" w:hAnsi="DejaVu Serif" w:eastAsia="DejaVu Serif"/>
        </w:rPr>
        <w:t xml:space="preserve">(</w:t>
      </w:r>
      <w:hyperlink w:anchor="ref-naidu2026">
        <w:r>
          <w:rPr>
            <w:rStyle w:val="Hyperlink"/>
          </w:rPr>
          <w:t xml:space="preserve">Naidu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This does not eliminate the early-black-hole growth problem. It changes which part of the problem belongs to seed formation and which belongs to radiative-transfer inference.</w:t>
      </w:r>
    </w:p>
    <w:bookmarkStart w:id="164" w:name="fig:sourceshell"/>
    <w:p>
      <w:pPr>
        <w:pStyle w:val="CaptionedFigure"/>
        <w:keepNext/>
        <w:widowControl/>
        <w:spacing w:after="20"/>
        <w:jc w:val="center"/>
      </w:pPr>
      <w:r>
        <w:rPr>
          <w:rFonts w:ascii="DejaVu Serif" w:hAnsi="DejaVu Serif" w:eastAsia="DejaVu Serif"/>
        </w:rPr>
        <w:drawing>
          <wp:inline>
            <wp:extent cx="5897880" cy="3538728"/>
            <wp:effectExtent b="0" l="0" r="0" t="0"/>
            <wp:docPr descr="[MODEL] Source-shell separation for MoM-BH*-1. The detector sees radiation after absorption, emission, and scattering in a dense envelope. The diagram does not reproduce the JWST data or assert a unique envelope geometry. Creator: ASTRA / Jacko T. Source: original synthesis based on Naidu et al. License: CC BY 4.0." title="" id="162" name="Picture"/>
            <a:graphic>
              <a:graphicData uri="http://schemas.openxmlformats.org/drawingml/2006/picture">
                <pic:pic>
                  <pic:nvPicPr>
                    <pic:cNvPr descr="../figures/figure_15_source_shell_separation.png" id="163" name="Picture"/>
                    <pic:cNvPicPr>
                      <a:picLocks noChangeArrowheads="1" noChangeAspect="1"/>
                    </pic:cNvPicPr>
                  </pic:nvPicPr>
                  <pic:blipFill>
                    <a:blip r:embed="rId161"/>
                    <a:stretch>
                      <a:fillRect/>
                    </a:stretch>
                  </pic:blipFill>
                  <pic:spPr bwMode="auto">
                    <a:xfrm>
                      <a:off x="0" y="0"/>
                      <a:ext cx="5897880" cy="3538728"/>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Source-shell separation for MoM-BH*-1. The detector sees radiation after absorption, emission, and scattering in a dense envelope. The diagram does not reproduce the JWST data or assert a unique envelope geometry. Creator: ASTRA / Jacko T. Source: original synthesis based on Naidu et al. License: CC BY 4.0.</w:t>
      </w:r>
    </w:p>
    <w:bookmarkEnd w:id="164"/>
    <w:bookmarkEnd w:id="165"/>
    <w:bookmarkStart w:id="166" w:name="population-status-and-falsifiers"/>
    <w:p>
      <w:pPr>
        <w:pStyle w:val="Heading2"/>
        <w:keepNext/>
        <w:widowControl/>
      </w:pPr>
      <w:r>
        <w:rPr>
          <w:rFonts w:ascii="DejaVu Serif" w:hAnsi="DejaVu Serif" w:eastAsia="DejaVu Serif"/>
        </w:rPr>
        <w:t xml:space="preserve">18.3 Population status and falsifiers</w:t>
      </w:r>
    </w:p>
    <w:p>
      <w:pPr>
        <w:pStyle w:val="FirstParagraph"/>
        <w:widowControl/>
      </w:pPr>
      <w:r>
        <w:rPr>
          <w:rFonts w:ascii="DejaVu Serif" w:hAnsi="DejaVu Serif" w:eastAsia="DejaVu Serif"/>
        </w:rPr>
        <w:t xml:space="preserve">A template-based preprint reports 241 compact candidates whose rest-optical fits are more than 80% dominated by a black-hole-star template across approximately</w:t>
      </w:r>
      <w:r>
        <w:rPr>
          <w:rFonts w:ascii="DejaVu Serif" w:hAnsi="DejaVu Serif" w:eastAsia="DejaVu Serif"/>
        </w:rPr>
        <w:t xml:space="preserve"> </w:t>
      </w:r>
      <m:oMath>
        <m:r>
          <m:t>z</m:t>
        </m:r>
        <m:r>
          <m:rPr>
            <m:sty m:val="p"/>
          </m:rPr>
          <m:t>=</m:t>
        </m:r>
        <m:r>
          <m:t>1.7</m:t>
        </m:r>
      </m:oMath>
      <w:r>
        <w:rPr>
          <w:rFonts w:ascii="DejaVu Serif" w:hAnsi="DejaVu Serif" w:eastAsia="DejaVu Serif"/>
        </w:rPr>
        <w:t xml:space="preserve">-</w:t>
      </w:r>
      <m:oMath>
        <m:r>
          <m:t>9.3</m:t>
        </m:r>
      </m:oMath>
      <w:r>
        <w:rPr>
          <w:rFonts w:ascii="DejaVu Serif" w:hAnsi="DejaVu Serif" w:eastAsia="DejaVu Serif"/>
        </w:rPr>
        <w:t xml:space="preserve">. That result is a candidate census, not spectroscopic confirmation of 241 gas-enshrouded black holes.</w:t>
      </w:r>
      <w:r>
        <w:rPr>
          <w:rFonts w:ascii="DejaVu Serif" w:hAnsi="DejaVu Serif" w:eastAsia="DejaVu Serif"/>
        </w:rPr>
        <w:t xml:space="preserve"> </w:t>
      </w:r>
      <w:r>
        <w:rPr>
          <w:rFonts w:ascii="DejaVu Serif" w:hAnsi="DejaVu Serif" w:eastAsia="DejaVu Serif"/>
        </w:rPr>
        <w:t xml:space="preserve">(</w:t>
      </w:r>
      <w:hyperlink w:anchor="ref-weibel2026">
        <w:r>
          <w:rPr>
            <w:rStyle w:val="Hyperlink"/>
          </w:rPr>
          <w:t xml:space="preserve">Weibel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model would be strengthened by same-instrument variability, reverberation delays, X-ray constraints on Compton thickness, high-resolution Balmer profiles, and host-galaxy kinematics that jointly fit one parameter set. It would be weakened if stellar or ordinary AGN models reproduce the complete continuum, absorption, line symmetry, variability, and infrared behavior with fewer assumptions.</w:t>
      </w:r>
    </w:p>
    <w:p>
      <w:pPr>
        <w:pStyle w:val="BodyText"/>
        <w:widowControl/>
      </w:pPr>
      <w:r>
        <w:rPr>
          <w:rFonts w:ascii="DejaVu Serif" w:hAnsi="DejaVu Serif" w:eastAsia="DejaVu Serif"/>
          <w:b/>
          <w:bCs/>
        </w:rPr>
        <w:t xml:space="preserve">Status:</w:t>
      </w:r>
      <w:r>
        <w:rPr>
          <w:rFonts w:ascii="DejaVu Serif" w:hAnsi="DejaVu Serif" w:eastAsia="DejaVu Serif"/>
        </w:rPr>
        <w:t xml:space="preserve"> </w:t>
      </w:r>
      <w:r>
        <w:rPr>
          <w:rFonts w:ascii="DejaVu Serif" w:hAnsi="DejaVu Serif" w:eastAsia="DejaVu Serif"/>
        </w:rPr>
        <w:t xml:space="preserve">observed spectrum</w:t>
      </w:r>
      <w:r>
        <w:rPr>
          <w:rFonts w:ascii="DejaVu Serif" w:hAnsi="DejaVu Serif" w:eastAsia="DejaVu Serif"/>
        </w:rPr>
        <w:t xml:space="preserve"> </w:t>
      </w:r>
      <w:r>
        <w:rPr>
          <w:rFonts w:ascii="DejaVu Serif" w:hAnsi="DejaVu Serif" w:eastAsia="DejaVu Serif"/>
          <w:b/>
          <w:bCs/>
        </w:rPr>
        <w:t xml:space="preserve">Established</w:t>
      </w:r>
      <w:r>
        <w:rPr>
          <w:rFonts w:ascii="DejaVu Serif" w:hAnsi="DejaVu Serif" w:eastAsia="DejaVu Serif"/>
        </w:rPr>
        <w:t xml:space="preserve">; central accreting black hole</w:t>
      </w:r>
      <w:r>
        <w:rPr>
          <w:rFonts w:ascii="DejaVu Serif" w:hAnsi="DejaVu Serif" w:eastAsia="DejaVu Serif"/>
        </w:rPr>
        <w:t xml:space="preserve"> </w:t>
      </w:r>
      <w:r>
        <w:rPr>
          <w:rFonts w:ascii="DejaVu Serif" w:hAnsi="DejaVu Serif" w:eastAsia="DejaVu Serif"/>
          <w:b/>
          <w:bCs/>
        </w:rPr>
        <w:t xml:space="preserve">Strong inference</w:t>
      </w:r>
      <w:r>
        <w:rPr>
          <w:rFonts w:ascii="DejaVu Serif" w:hAnsi="DejaVu Serif" w:eastAsia="DejaVu Serif"/>
        </w:rPr>
        <w:t xml:space="preserve">; dense gas envelope</w:t>
      </w:r>
      <w:r>
        <w:rPr>
          <w:rFonts w:ascii="DejaVu Serif" w:hAnsi="DejaVu Serif" w:eastAsia="DejaVu Serif"/>
        </w:rPr>
        <w:t xml:space="preserve"> </w:t>
      </w:r>
      <w:r>
        <w:rPr>
          <w:rFonts w:ascii="DejaVu Serif" w:hAnsi="DejaVu Serif" w:eastAsia="DejaVu Serif"/>
          <w:b/>
          <w:bCs/>
        </w:rPr>
        <w:t xml:space="preserve">Strong inference</w:t>
      </w:r>
      <w:r>
        <w:rPr>
          <w:rFonts w:ascii="DejaVu Serif" w:hAnsi="DejaVu Serif" w:eastAsia="DejaVu Serif"/>
        </w:rPr>
        <w:t xml:space="preserve">; exact mass and accretion history</w:t>
      </w:r>
      <w:r>
        <w:rPr>
          <w:rFonts w:ascii="DejaVu Serif" w:hAnsi="DejaVu Serif" w:eastAsia="DejaVu Serif"/>
        </w:rPr>
        <w:t xml:space="preserve"> </w:t>
      </w:r>
      <w:r>
        <w:rPr>
          <w:rFonts w:ascii="DejaVu Serif" w:hAnsi="DejaVu Serif" w:eastAsia="DejaVu Serif"/>
          <w:b/>
          <w:bCs/>
        </w:rPr>
        <w:t xml:space="preserve">Open</w:t>
      </w:r>
      <w:r>
        <w:rPr>
          <w:rFonts w:ascii="DejaVu Serif" w:hAnsi="DejaVu Serif" w:eastAsia="DejaVu Serif"/>
        </w:rPr>
        <w:t xml:space="preserve">.</w:t>
      </w:r>
    </w:p>
    <w:bookmarkEnd w:id="166"/>
    <w:bookmarkEnd w:id="167"/>
    <w:bookmarkStart w:id="175" w:name="ep250827b-and-cross-channel-rescue"/>
    <w:p>
      <w:pPr>
        <w:pStyle w:val="Heading1"/>
        <w:keepNext/>
        <w:widowControl/>
        <w:pBdr>
          <w:bottom w:val="single" w:sz="6" w:space="3" w:color="B99822"/>
        </w:pBdr>
      </w:pPr>
      <w:r>
        <w:rPr>
          <w:rFonts w:ascii="DejaVu Serif" w:hAnsi="DejaVu Serif" w:eastAsia="DejaVu Serif"/>
        </w:rPr>
        <w:t xml:space="preserve">19. EP250827b and cross-channel rescue</w:t>
      </w:r>
    </w:p>
    <w:bookmarkStart w:id="168" w:name="observation-and-classification"/>
    <w:p>
      <w:pPr>
        <w:pStyle w:val="Heading2"/>
        <w:keepNext/>
        <w:widowControl/>
      </w:pPr>
      <w:r>
        <w:rPr>
          <w:rFonts w:ascii="DejaVu Serif" w:hAnsi="DejaVu Serif" w:eastAsia="DejaVu Serif"/>
        </w:rPr>
        <w:t xml:space="preserve">19.1 Observation and classification</w:t>
      </w:r>
    </w:p>
    <w:p>
      <w:pPr>
        <w:pStyle w:val="FirstParagraph"/>
        <w:widowControl/>
      </w:pPr>
      <w:r>
        <w:rPr>
          <w:rFonts w:ascii="DejaVu Serif" w:hAnsi="DejaVu Serif" w:eastAsia="DejaVu Serif"/>
        </w:rPr>
        <w:t xml:space="preserve">Einstein Probe detected EP250827b as a soft X-ray flash associated with the broad-line Type Ic supernova SN 2025wkm at</w:t>
      </w:r>
      <w:r>
        <w:rPr>
          <w:rFonts w:ascii="DejaVu Serif" w:hAnsi="DejaVu Serif" w:eastAsia="DejaVu Serif"/>
        </w:rPr>
        <w:t xml:space="preserve"> </w:t>
      </w:r>
      <m:oMath>
        <m:r>
          <m:t>z</m:t>
        </m:r>
        <m:r>
          <m:rPr>
            <m:sty m:val="p"/>
          </m:rPr>
          <m:t>=</m:t>
        </m:r>
        <m:r>
          <m:t>0.1194</m:t>
        </m:r>
      </m:oMath>
      <w:r>
        <w:rPr>
          <w:rFonts w:ascii="DejaVu Serif" w:hAnsi="DejaVu Serif" w:eastAsia="DejaVu Serif"/>
        </w:rPr>
        <w:t xml:space="preserve">. The prompt X-ray luminosity was approximately</w:t>
      </w:r>
      <w:r>
        <w:rPr>
          <w:rFonts w:ascii="DejaVu Serif" w:hAnsi="DejaVu Serif" w:eastAsia="DejaVu Serif"/>
        </w:rPr>
        <w:t xml:space="preserve"> </w:t>
      </w:r>
      <m:oMath>
        <m:sSup>
          <m:e>
            <m:r>
              <m:t>10</m:t>
            </m:r>
          </m:e>
          <m:sup>
            <m:r>
              <m:t>45</m:t>
            </m:r>
          </m:sup>
        </m:sSup>
        <m:r>
          <m:t> </m:t>
        </m:r>
        <m:r>
          <m:rPr>
            <m:sty m:val="p"/>
          </m:rPr>
          <m:t>e</m:t>
        </m:r>
        <m:r>
          <m:rPr>
            <m:sty m:val="p"/>
          </m:rPr>
          <m:t>r</m:t>
        </m:r>
        <m:r>
          <m:rPr>
            <m:sty m:val="p"/>
          </m:rPr>
          <m:t>g</m:t>
        </m:r>
        <m:r>
          <m:rPr>
            <m:sty m:val="p"/>
          </m:rPr>
          <m:t> </m:t>
        </m:r>
        <m:sSup>
          <m:e>
            <m:r>
              <m:rPr>
                <m:sty m:val="p"/>
              </m:rPr>
              <m:t>s</m:t>
            </m:r>
          </m:e>
          <m:sup>
            <m:r>
              <m:rPr>
                <m:sty m:val="p"/>
              </m:rPr>
              <m:t>−</m:t>
            </m:r>
            <m:r>
              <m:rPr>
                <m:sty m:val="p"/>
              </m:rPr>
              <m:t>1</m:t>
            </m:r>
          </m:sup>
        </m:sSup>
      </m:oMath>
      <w:r>
        <w:rPr>
          <w:rFonts w:ascii="DejaVu Serif" w:hAnsi="DejaVu Serif" w:eastAsia="DejaVu Serif"/>
        </w:rPr>
        <w:t xml:space="preserve">, the event lasted more than 1,000 s, and the peak energy was below 1.5 keV at 90% confidence. The optical light curve was double-peaked and then remained near a 20-day bolometric plateau, implying continuing energy injection beyond ordinary radioactive heating.</w:t>
      </w:r>
      <w:r>
        <w:rPr>
          <w:rFonts w:ascii="DejaVu Serif" w:hAnsi="DejaVu Serif" w:eastAsia="DejaVu Serif"/>
        </w:rPr>
        <w:t xml:space="preserve"> </w:t>
      </w:r>
      <w:r>
        <w:rPr>
          <w:rFonts w:ascii="DejaVu Serif" w:hAnsi="DejaVu Serif" w:eastAsia="DejaVu Serif"/>
        </w:rPr>
        <w:t xml:space="preserve">(</w:t>
      </w:r>
      <w:hyperlink w:anchor="ref-srinivasaragavan2026">
        <w:r>
          <w:rPr>
            <w:rStyle w:val="Hyperlink"/>
          </w:rPr>
          <w:t xml:space="preserve">Srinivasaragavan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paper favors a long-lived magnetar, possibly accompanied by an accretion disk, whose winds mix, break out at approximately</w:t>
      </w:r>
      <w:r>
        <w:rPr>
          <w:rFonts w:ascii="DejaVu Serif" w:hAnsi="DejaVu Serif" w:eastAsia="DejaVu Serif"/>
        </w:rPr>
        <w:t xml:space="preserve"> </w:t>
      </w:r>
      <m:oMath>
        <m:r>
          <m:t>0.35</m:t>
        </m:r>
        <m:r>
          <m:t>c</m:t>
        </m:r>
      </m:oMath>
      <w:r>
        <w:rPr>
          <w:rFonts w:ascii="DejaVu Serif" w:hAnsi="DejaVu Serif" w:eastAsia="DejaVu Serif"/>
        </w:rPr>
        <w:t xml:space="preserve">, and interact with circumstellar material extending to roughly</w:t>
      </w:r>
      <w:r>
        <w:rPr>
          <w:rFonts w:ascii="DejaVu Serif" w:hAnsi="DejaVu Serif" w:eastAsia="DejaVu Serif"/>
        </w:rPr>
        <w:t xml:space="preserve"> </w:t>
      </w:r>
      <m:oMath>
        <m:sSup>
          <m:e>
            <m:r>
              <m:t>10</m:t>
            </m:r>
          </m:e>
          <m:sup>
            <m:r>
              <m:t>13</m:t>
            </m:r>
          </m:sup>
        </m:sSup>
      </m:oMath>
      <w:r>
        <w:rPr>
          <w:rFonts w:ascii="DejaVu Serif" w:hAnsi="DejaVu Serif" w:eastAsia="DejaVu Serif"/>
        </w:rPr>
        <w:t xml:space="preserve"> </w:t>
      </w:r>
      <w:r>
        <w:rPr>
          <w:rFonts w:ascii="DejaVu Serif" w:hAnsi="DejaVu Serif" w:eastAsia="DejaVu Serif"/>
        </w:rPr>
        <w:t xml:space="preserve">cm. Those are model parameters, not directly observed engine properties. Radio non-detection rules out a particular energetic on-axis jet only under the declared density and microphysical assumptions.</w:t>
      </w:r>
      <w:r>
        <w:rPr>
          <w:rFonts w:ascii="DejaVu Serif" w:hAnsi="DejaVu Serif" w:eastAsia="DejaVu Serif"/>
        </w:rPr>
        <w:t xml:space="preserve"> </w:t>
      </w:r>
      <w:r>
        <w:rPr>
          <w:rFonts w:ascii="DejaVu Serif" w:hAnsi="DejaVu Serif" w:eastAsia="DejaVu Serif"/>
        </w:rPr>
        <w:t xml:space="preserve">(</w:t>
      </w:r>
      <w:hyperlink w:anchor="ref-srinivasaragavan2026">
        <w:r>
          <w:rPr>
            <w:rStyle w:val="Hyperlink"/>
          </w:rPr>
          <w:t xml:space="preserve">Srinivasaragavan et al. 2026</w:t>
        </w:r>
      </w:hyperlink>
      <w:r>
        <w:rPr>
          <w:rFonts w:ascii="DejaVu Serif" w:hAnsi="DejaVu Serif" w:eastAsia="DejaVu Serif"/>
        </w:rPr>
        <w:t xml:space="preserve">)</w:t>
      </w:r>
    </w:p>
    <w:bookmarkEnd w:id="168"/>
    <w:bookmarkStart w:id="173" w:name="Xa50761db60a62eaf8c039e7d1cc0af63f641f63"/>
    <w:p>
      <w:pPr>
        <w:pStyle w:val="Heading2"/>
        <w:keepNext/>
        <w:widowControl/>
      </w:pPr>
      <w:r>
        <w:rPr>
          <w:rFonts w:ascii="DejaVu Serif" w:hAnsi="DejaVu Serif" w:eastAsia="DejaVu Serif"/>
        </w:rPr>
        <w:t xml:space="preserve">19.2 The instrument network is the discovery object</w:t>
      </w:r>
    </w:p>
    <w:p>
      <w:pPr>
        <w:pStyle w:val="FirstParagraph"/>
        <w:widowControl/>
      </w:pPr>
      <w:r>
        <w:rPr>
          <w:rFonts w:ascii="DejaVu Serif" w:hAnsi="DejaVu Serif" w:eastAsia="DejaVu Serif"/>
        </w:rPr>
        <w:t xml:space="preserve">The original X-ray record was borderline. Rapid optical identification supplied a positional and chronological anchor; spectroscopy supplied the Type Ic-BL class; later photometry supplied the plateau; radio non-detection constrained selected jets. The event therefore became identifiable through a network:</w:t>
      </w:r>
    </w:p>
    <w:p>
      <w:pPr>
        <w:pStyle w:val="BodyText"/>
        <w:widowControl/>
      </w:pPr>
      <m:oMathPara>
        <m:oMathParaPr>
          <m:jc m:val="center"/>
        </m:oMathParaPr>
        <m:oMath>
          <m:sSub>
            <m:e>
              <m:r>
                <m:t>D</m:t>
              </m:r>
            </m:e>
            <m:sub>
              <m:r>
                <m:rPr>
                  <m:sty m:val="p"/>
                </m:rPr>
                <m:t>n</m:t>
              </m:r>
              <m:r>
                <m:rPr>
                  <m:sty m:val="p"/>
                </m:rPr>
                <m:t>e</m:t>
              </m:r>
              <m:r>
                <m:rPr>
                  <m:sty m:val="p"/>
                </m:rPr>
                <m:t>t</m:t>
              </m:r>
              <m:r>
                <m:rPr>
                  <m:sty m:val="p"/>
                </m:rPr>
                <m:t>w</m:t>
              </m:r>
              <m:r>
                <m:rPr>
                  <m:sty m:val="p"/>
                </m:rPr>
                <m:t>o</m:t>
              </m:r>
              <m:r>
                <m:rPr>
                  <m:sty m:val="p"/>
                </m:rPr>
                <m:t>r</m:t>
              </m:r>
              <m:r>
                <m:rPr>
                  <m:sty m:val="p"/>
                </m:rPr>
                <m:t>k</m:t>
              </m:r>
            </m:sub>
          </m:sSub>
          <m:r>
            <m:rPr>
              <m:sty m:val="p"/>
            </m:rPr>
            <m:t>=</m:t>
          </m:r>
          <m:d>
            <m:dPr>
              <m:begChr m:val="("/>
              <m:sepChr m:val=""/>
              <m:endChr m:val=")"/>
              <m:grow/>
            </m:dPr>
            <m:e>
              <m:sSub>
                <m:e>
                  <m:r>
                    <m:t>D</m:t>
                  </m:r>
                </m:e>
                <m:sub>
                  <m:r>
                    <m:t>X</m:t>
                  </m:r>
                </m:sub>
              </m:sSub>
              <m:r>
                <m:rPr>
                  <m:sty m:val="p"/>
                </m:rPr>
                <m:t>,</m:t>
              </m:r>
              <m:sSub>
                <m:e>
                  <m:r>
                    <m:t>D</m:t>
                  </m:r>
                </m:e>
                <m:sub>
                  <m:r>
                    <m:rPr>
                      <m:sty m:val="p"/>
                    </m:rPr>
                    <m:t>o</m:t>
                  </m:r>
                  <m:r>
                    <m:rPr>
                      <m:sty m:val="p"/>
                    </m:rPr>
                    <m:t>p</m:t>
                  </m:r>
                  <m:r>
                    <m:rPr>
                      <m:sty m:val="p"/>
                    </m:rPr>
                    <m:t>t</m:t>
                  </m:r>
                  <m:r>
                    <m:rPr>
                      <m:sty m:val="p"/>
                    </m:rPr>
                    <m:t>i</m:t>
                  </m:r>
                  <m:r>
                    <m:rPr>
                      <m:sty m:val="p"/>
                    </m:rPr>
                    <m:t>c</m:t>
                  </m:r>
                  <m:r>
                    <m:rPr>
                      <m:sty m:val="p"/>
                    </m:rPr>
                    <m:t>a</m:t>
                  </m:r>
                  <m:r>
                    <m:rPr>
                      <m:sty m:val="p"/>
                    </m:rPr>
                    <m:t>l</m:t>
                  </m:r>
                </m:sub>
              </m:sSub>
              <m:r>
                <m:rPr>
                  <m:sty m:val="p"/>
                </m:rPr>
                <m:t>,</m:t>
              </m:r>
              <m:sSub>
                <m:e>
                  <m:r>
                    <m:t>D</m:t>
                  </m:r>
                </m:e>
                <m:sub>
                  <m:r>
                    <m:rPr>
                      <m:sty m:val="p"/>
                    </m:rPr>
                    <m:t>s</m:t>
                  </m:r>
                  <m:r>
                    <m:rPr>
                      <m:sty m:val="p"/>
                    </m:rPr>
                    <m:t>p</m:t>
                  </m:r>
                  <m:r>
                    <m:rPr>
                      <m:sty m:val="p"/>
                    </m:rPr>
                    <m:t>e</m:t>
                  </m:r>
                  <m:r>
                    <m:rPr>
                      <m:sty m:val="p"/>
                    </m:rPr>
                    <m:t>c</m:t>
                  </m:r>
                  <m:r>
                    <m:rPr>
                      <m:sty m:val="p"/>
                    </m:rPr>
                    <m:t>t</m:t>
                  </m:r>
                  <m:r>
                    <m:rPr>
                      <m:sty m:val="p"/>
                    </m:rPr>
                    <m:t>r</m:t>
                  </m:r>
                  <m:r>
                    <m:rPr>
                      <m:sty m:val="p"/>
                    </m:rPr>
                    <m:t>a</m:t>
                  </m:r>
                </m:sub>
              </m:sSub>
              <m:r>
                <m:rPr>
                  <m:sty m:val="p"/>
                </m:rPr>
                <m:t>,</m:t>
              </m:r>
              <m:sSub>
                <m:e>
                  <m:r>
                    <m:t>D</m:t>
                  </m:r>
                </m:e>
                <m:sub>
                  <m:r>
                    <m:rPr>
                      <m:sty m:val="p"/>
                    </m:rPr>
                    <m:t>r</m:t>
                  </m:r>
                  <m:r>
                    <m:rPr>
                      <m:sty m:val="p"/>
                    </m:rPr>
                    <m:t>a</m:t>
                  </m:r>
                  <m:r>
                    <m:rPr>
                      <m:sty m:val="p"/>
                    </m:rPr>
                    <m:t>d</m:t>
                  </m:r>
                  <m:r>
                    <m:rPr>
                      <m:sty m:val="p"/>
                    </m:rPr>
                    <m:t>i</m:t>
                  </m:r>
                  <m:r>
                    <m:rPr>
                      <m:sty m:val="p"/>
                    </m:rPr>
                    <m:t>o</m:t>
                  </m:r>
                </m:sub>
              </m:sSub>
            </m:e>
          </m:d>
          <m:r>
            <m:rPr>
              <m:sty m:val="p"/>
            </m:rPr>
            <m:t>.</m:t>
          </m:r>
        </m:oMath>
      </m:oMathPara>
    </w:p>
    <w:p>
      <w:pPr>
        <w:pStyle w:val="FirstParagraph"/>
        <w:widowControl/>
      </w:pPr>
      <w:r>
        <w:rPr>
          <w:rFonts w:ascii="DejaVu Serif" w:hAnsi="DejaVu Serif" w:eastAsia="DejaVu Serif"/>
        </w:rPr>
        <w:t xml:space="preserve">The important quantity is not simply the sum of exposures. Each channel adds a distinct causal coordinate. This is</w:t>
      </w:r>
      <w:r>
        <w:rPr>
          <w:rFonts w:ascii="DejaVu Serif" w:hAnsi="DejaVu Serif" w:eastAsia="DejaVu Serif"/>
        </w:rPr>
        <w:t xml:space="preserve"> </w:t>
      </w:r>
      <w:r>
        <w:rPr>
          <w:rFonts w:ascii="DejaVu Serif" w:hAnsi="DejaVu Serif" w:eastAsia="DejaVu Serif"/>
          <w:b/>
          <w:bCs/>
        </w:rPr>
        <w:t xml:space="preserve">cross-channel rescue</w:t>
      </w:r>
      <w:r>
        <w:rPr>
          <w:rFonts w:ascii="DejaVu Serif" w:hAnsi="DejaVu Serif" w:eastAsia="DejaVu Serif"/>
        </w:rPr>
        <w:t xml:space="preserve">.</w:t>
      </w:r>
    </w:p>
    <w:bookmarkStart w:id="172" w:name="fig:crosschannel"/>
    <w:p>
      <w:pPr>
        <w:pStyle w:val="CaptionedFigure"/>
        <w:keepNext/>
        <w:widowControl/>
        <w:spacing w:after="20"/>
        <w:jc w:val="center"/>
      </w:pPr>
      <w:r>
        <w:rPr>
          <w:rFonts w:ascii="DejaVu Serif" w:hAnsi="DejaVu Serif" w:eastAsia="DejaVu Serif"/>
        </w:rPr>
        <w:drawing>
          <wp:inline>
            <wp:extent cx="5897880" cy="3538726"/>
            <wp:effectExtent b="0" l="0" r="0" t="0"/>
            <wp:docPr descr="[MODEL] Cross-channel rescue. A weak soft-X-ray trigger becomes a classified engine-driven supernova only after optical association, spectroscopy, temporal evolution, and radio constraints. The diagram does not imply that every X-ray flash shares one engine. Creator: ASTRA / Jacko T. Source: original synthesis based on Srinivasaragavan et al. License: CC BY 4.0." title="" id="170" name="Picture"/>
            <a:graphic>
              <a:graphicData uri="http://schemas.openxmlformats.org/drawingml/2006/picture">
                <pic:pic>
                  <pic:nvPicPr>
                    <pic:cNvPr descr="../figures/figure_16_cross_channel_rescue.png" id="171" name="Picture"/>
                    <pic:cNvPicPr>
                      <a:picLocks noChangeArrowheads="1" noChangeAspect="1"/>
                    </pic:cNvPicPr>
                  </pic:nvPicPr>
                  <pic:blipFill>
                    <a:blip r:embed="rId169"/>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Cross-channel rescue. A weak soft-X-ray trigger becomes a classified engine-driven supernova only after optical association, spectroscopy, temporal evolution, and radio constraints. The diagram does not imply that every X-ray flash shares one engine. Creator: ASTRA / Jacko T. Source: original synthesis based on Srinivasaragavan et al. License: CC BY 4.0.</w:t>
      </w:r>
    </w:p>
    <w:bookmarkEnd w:id="172"/>
    <w:bookmarkEnd w:id="173"/>
    <w:bookmarkStart w:id="174" w:name="category-audit"/>
    <w:p>
      <w:pPr>
        <w:pStyle w:val="Heading2"/>
        <w:keepNext/>
        <w:widowControl/>
      </w:pPr>
      <w:r>
        <w:rPr>
          <w:rFonts w:ascii="DejaVu Serif" w:hAnsi="DejaVu Serif" w:eastAsia="DejaVu Serif"/>
        </w:rPr>
        <w:t xml:space="preserve">19.3 Category audit</w:t>
      </w:r>
    </w:p>
    <w:p>
      <w:pPr>
        <w:pStyle w:val="FirstParagraph"/>
        <w:widowControl/>
      </w:pPr>
      <w:r>
        <w:rPr>
          <w:rFonts w:ascii="DejaVu Serif" w:hAnsi="DejaVu Serif" w:eastAsia="DejaVu Serif"/>
        </w:rPr>
        <w:t xml:space="preserve">The observed class can be written schematically as</w:t>
      </w:r>
    </w:p>
    <w:p>
      <w:pPr>
        <w:pStyle w:val="BodyText"/>
        <w:widowControl/>
      </w:pPr>
      <m:oMathPara>
        <m:oMathParaPr>
          <m:jc m:val="center"/>
        </m:oMathParaPr>
        <m:oMath>
          <m:r>
            <m:rPr>
              <m:nor/>
              <m:sty m:val="p"/>
            </m:rPr>
            <m:t>category</m:t>
          </m:r>
          <m:r>
            <m:rPr>
              <m:sty m:val="p"/>
            </m:rPr>
            <m:t>=</m:t>
          </m:r>
          <m:r>
            <m:t>f</m:t>
          </m:r>
          <m:d>
            <m:dPr>
              <m:begChr m:val="("/>
              <m:sepChr m:val=""/>
              <m:endChr m:val=")"/>
              <m:grow/>
            </m:dPr>
            <m:e>
              <m:r>
                <m:rPr>
                  <m:nor/>
                  <m:sty m:val="p"/>
                </m:rPr>
                <m:t>event</m:t>
              </m:r>
              <m:r>
                <m:rPr>
                  <m:sty m:val="p"/>
                </m:rPr>
                <m:t>,</m:t>
              </m:r>
              <m:r>
                <m:rPr>
                  <m:nor/>
                  <m:sty m:val="p"/>
                </m:rPr>
                <m:t>band</m:t>
              </m:r>
              <m:r>
                <m:rPr>
                  <m:sty m:val="p"/>
                </m:rPr>
                <m:t>,</m:t>
              </m:r>
              <m:r>
                <m:rPr>
                  <m:nor/>
                  <m:sty m:val="p"/>
                </m:rPr>
                <m:t>threshold</m:t>
              </m:r>
              <m:r>
                <m:rPr>
                  <m:sty m:val="p"/>
                </m:rPr>
                <m:t>,</m:t>
              </m:r>
              <m:r>
                <m:rPr>
                  <m:nor/>
                  <m:sty m:val="p"/>
                </m:rPr>
                <m:t>cadence</m:t>
              </m:r>
              <m:r>
                <m:rPr>
                  <m:sty m:val="p"/>
                </m:rPr>
                <m:t>,</m:t>
              </m:r>
              <m:r>
                <m:rPr>
                  <m:nor/>
                  <m:sty m:val="p"/>
                </m:rPr>
                <m:t>follow-up</m:t>
              </m:r>
              <m:r>
                <m:rPr>
                  <m:sty m:val="p"/>
                </m:rPr>
                <m:t>,</m:t>
              </m:r>
              <m:r>
                <m:rPr>
                  <m:nor/>
                  <m:sty m:val="p"/>
                </m:rPr>
                <m:t>forward model</m:t>
              </m:r>
            </m:e>
          </m:d>
          <m:r>
            <m:rPr>
              <m:sty m:val="p"/>
            </m:rPr>
            <m:t>.</m:t>
          </m:r>
        </m:oMath>
      </m:oMathPara>
    </w:p>
    <w:p>
      <w:pPr>
        <w:pStyle w:val="FirstParagraph"/>
        <w:widowControl/>
      </w:pPr>
      <w:r>
        <w:rPr>
          <w:rFonts w:ascii="DejaVu Serif" w:hAnsi="DejaVu Serif" w:eastAsia="DejaVu Serif"/>
        </w:rPr>
        <w:t xml:space="preserve">This does not make categories arbitrary. It makes their selection functions part of the scientific record. A soft-X-ray mission can reveal engine-driven explosions that historical gamma-ray triggers would undercount or classify differently.</w:t>
      </w:r>
    </w:p>
    <w:p>
      <w:pPr>
        <w:pStyle w:val="BodyText"/>
        <w:widowControl/>
      </w:pPr>
      <w:r>
        <w:rPr>
          <w:rFonts w:ascii="DejaVu Serif" w:hAnsi="DejaVu Serif" w:eastAsia="DejaVu Serif"/>
          <w:b/>
          <w:bCs/>
        </w:rPr>
        <w:t xml:space="preserve">Status:</w:t>
      </w:r>
      <w:r>
        <w:rPr>
          <w:rFonts w:ascii="DejaVu Serif" w:hAnsi="DejaVu Serif" w:eastAsia="DejaVu Serif"/>
        </w:rPr>
        <w:t xml:space="preserve"> </w:t>
      </w:r>
      <w:r>
        <w:rPr>
          <w:rFonts w:ascii="DejaVu Serif" w:hAnsi="DejaVu Serif" w:eastAsia="DejaVu Serif"/>
        </w:rPr>
        <w:t xml:space="preserve">X-ray flash/supernova association</w:t>
      </w:r>
      <w:r>
        <w:rPr>
          <w:rFonts w:ascii="DejaVu Serif" w:hAnsi="DejaVu Serif" w:eastAsia="DejaVu Serif"/>
        </w:rPr>
        <w:t xml:space="preserve"> </w:t>
      </w:r>
      <w:r>
        <w:rPr>
          <w:rFonts w:ascii="DejaVu Serif" w:hAnsi="DejaVu Serif" w:eastAsia="DejaVu Serif"/>
          <w:b/>
          <w:bCs/>
        </w:rPr>
        <w:t xml:space="preserve">Established</w:t>
      </w:r>
      <w:r>
        <w:rPr>
          <w:rFonts w:ascii="DejaVu Serif" w:hAnsi="DejaVu Serif" w:eastAsia="DejaVu Serif"/>
        </w:rPr>
        <w:t xml:space="preserve">; sustained central engine</w:t>
      </w:r>
      <w:r>
        <w:rPr>
          <w:rFonts w:ascii="DejaVu Serif" w:hAnsi="DejaVu Serif" w:eastAsia="DejaVu Serif"/>
        </w:rPr>
        <w:t xml:space="preserve"> </w:t>
      </w:r>
      <w:r>
        <w:rPr>
          <w:rFonts w:ascii="DejaVu Serif" w:hAnsi="DejaVu Serif" w:eastAsia="DejaVu Serif"/>
          <w:b/>
          <w:bCs/>
        </w:rPr>
        <w:t xml:space="preserve">Strong inference</w:t>
      </w:r>
      <w:r>
        <w:rPr>
          <w:rFonts w:ascii="DejaVu Serif" w:hAnsi="DejaVu Serif" w:eastAsia="DejaVu Serif"/>
        </w:rPr>
        <w:t xml:space="preserve">; exact magnetar-disk-CSM model</w:t>
      </w:r>
      <w:r>
        <w:rPr>
          <w:rFonts w:ascii="DejaVu Serif" w:hAnsi="DejaVu Serif" w:eastAsia="DejaVu Serif"/>
        </w:rPr>
        <w:t xml:space="preserve"> </w:t>
      </w:r>
      <w:r>
        <w:rPr>
          <w:rFonts w:ascii="DejaVu Serif" w:hAnsi="DejaVu Serif" w:eastAsia="DejaVu Serif"/>
          <w:b/>
          <w:bCs/>
        </w:rPr>
        <w:t xml:space="preserve">Plausible</w:t>
      </w:r>
      <w:r>
        <w:rPr>
          <w:rFonts w:ascii="DejaVu Serif" w:hAnsi="DejaVu Serif" w:eastAsia="DejaVu Serif"/>
        </w:rPr>
        <w:t xml:space="preserve">; universal engine for the class</w:t>
      </w:r>
      <w:r>
        <w:rPr>
          <w:rFonts w:ascii="DejaVu Serif" w:hAnsi="DejaVu Serif" w:eastAsia="DejaVu Serif"/>
        </w:rPr>
        <w:t xml:space="preserve"> </w:t>
      </w:r>
      <w:r>
        <w:rPr>
          <w:rFonts w:ascii="DejaVu Serif" w:hAnsi="DejaVu Serif" w:eastAsia="DejaVu Serif"/>
          <w:b/>
          <w:bCs/>
        </w:rPr>
        <w:t xml:space="preserve">Unsupported</w:t>
      </w:r>
      <w:r>
        <w:rPr>
          <w:rFonts w:ascii="DejaVu Serif" w:hAnsi="DejaVu Serif" w:eastAsia="DejaVu Serif"/>
        </w:rPr>
        <w:t xml:space="preserve">.</w:t>
      </w:r>
    </w:p>
    <w:bookmarkEnd w:id="174"/>
    <w:bookmarkEnd w:id="175"/>
    <w:bookmarkStart w:id="183" w:name="X7407c05d1dcf9a3b8ab8ec630f9c53c0968c24b"/>
    <w:p>
      <w:pPr>
        <w:pStyle w:val="Heading1"/>
        <w:keepNext/>
        <w:widowControl/>
        <w:pBdr>
          <w:bottom w:val="single" w:sz="6" w:space="3" w:color="B99822"/>
        </w:pBdr>
      </w:pPr>
      <w:r>
        <w:rPr>
          <w:rFonts w:ascii="DejaVu Serif" w:hAnsi="DejaVu Serif" w:eastAsia="DejaVu Serif"/>
        </w:rPr>
        <w:t xml:space="preserve">20. Dark-photon resonance and self-detuning media</w:t>
      </w:r>
    </w:p>
    <w:bookmarkStart w:id="176" w:name="the-linear-exclusion-argument"/>
    <w:p>
      <w:pPr>
        <w:pStyle w:val="Heading2"/>
        <w:keepNext/>
        <w:widowControl/>
      </w:pPr>
      <w:r>
        <w:rPr>
          <w:rFonts w:ascii="DejaVu Serif" w:hAnsi="DejaVu Serif" w:eastAsia="DejaVu Serif"/>
        </w:rPr>
        <w:t xml:space="preserve">20.1 The linear exclusion argument</w:t>
      </w:r>
    </w:p>
    <w:p>
      <w:pPr>
        <w:pStyle w:val="FirstParagraph"/>
        <w:widowControl/>
      </w:pPr>
      <w:r>
        <w:rPr>
          <w:rFonts w:ascii="DejaVu Serif" w:hAnsi="DejaVu Serif" w:eastAsia="DejaVu Serif"/>
        </w:rPr>
        <w:t xml:space="preserve">Kinetically mixed dark-photon dark matter behaves in an ionized medium like a weak oscillating electric drive. When its mass matches the plasma frequency,</w:t>
      </w:r>
    </w:p>
    <w:p>
      <w:pPr>
        <w:pStyle w:val="BodyText"/>
        <w:widowControl/>
      </w:pPr>
      <m:oMathPara>
        <m:oMathParaPr>
          <m:jc m:val="center"/>
        </m:oMathParaPr>
        <m:oMath>
          <m:sSub>
            <m:e>
              <m:r>
                <m:t>m</m:t>
              </m:r>
            </m:e>
            <m:sub>
              <m:r>
                <m:t>A</m:t>
              </m:r>
              <m:r>
                <m:rPr>
                  <m:sty m:val="p"/>
                </m:rPr>
                <m:t>′</m:t>
              </m:r>
            </m:sub>
          </m:sSub>
          <m:r>
            <m:rPr>
              <m:sty m:val="p"/>
            </m:rPr>
            <m:t>≃</m:t>
          </m:r>
          <m:sSub>
            <m:e>
              <m:r>
                <m:t>ω</m:t>
              </m:r>
            </m:e>
            <m:sub>
              <m:r>
                <m:t>p</m:t>
              </m:r>
            </m:sub>
          </m:sSub>
          <m:r>
            <m:rPr>
              <m:sty m:val="p"/>
            </m:rPr>
            <m:t>,</m:t>
          </m:r>
          <m:r>
            <m:t>  </m:t>
          </m:r>
          <m:sSubSup>
            <m:e>
              <m:r>
                <m:t>ω</m:t>
              </m:r>
            </m:e>
            <m:sub>
              <m:r>
                <m:t>p</m:t>
              </m:r>
            </m:sub>
            <m:sup>
              <m:r>
                <m:t>2</m:t>
              </m:r>
            </m:sup>
          </m:sSubSup>
          <m:r>
            <m:rPr>
              <m:sty m:val="p"/>
            </m:rPr>
            <m:t>=</m:t>
          </m:r>
          <m:f>
            <m:fPr>
              <m:type m:val="bar"/>
            </m:fPr>
            <m:num>
              <m:r>
                <m:t>4</m:t>
              </m:r>
              <m:r>
                <m:t>π</m:t>
              </m:r>
              <m:sSub>
                <m:e>
                  <m:r>
                    <m:t>n</m:t>
                  </m:r>
                </m:e>
                <m:sub>
                  <m:r>
                    <m:t>e</m:t>
                  </m:r>
                </m:sub>
              </m:sSub>
              <m:sSup>
                <m:e>
                  <m:r>
                    <m:t>e</m:t>
                  </m:r>
                </m:e>
                <m:sup>
                  <m:r>
                    <m:t>2</m:t>
                  </m:r>
                </m:sup>
              </m:sSup>
            </m:num>
            <m:den>
              <m:sSub>
                <m:e>
                  <m:r>
                    <m:t>m</m:t>
                  </m:r>
                </m:e>
                <m:sub>
                  <m:r>
                    <m:t>e</m:t>
                  </m:r>
                </m:sub>
              </m:sSub>
            </m:den>
          </m:f>
          <m:r>
            <m:rPr>
              <m:sty m:val="p"/>
            </m:rPr>
            <m:t>,</m:t>
          </m:r>
        </m:oMath>
      </m:oMathPara>
    </w:p>
    <w:p>
      <w:pPr>
        <w:pStyle w:val="FirstParagraph"/>
        <w:widowControl/>
      </w:pPr>
      <w:r>
        <w:rPr>
          <w:rFonts w:ascii="DejaVu Serif" w:hAnsi="DejaVu Serif" w:eastAsia="DejaVu Serif"/>
        </w:rPr>
        <w:t xml:space="preserve">The displayed</w:t>
      </w:r>
      <w:r>
        <w:rPr>
          <w:rFonts w:ascii="DejaVu Serif" w:hAnsi="DejaVu Serif" w:eastAsia="DejaVu Serif"/>
        </w:rPr>
        <w:t xml:space="preserve"> </w:t>
      </w:r>
      <m:oMath>
        <m:r>
          <m:t>4</m:t>
        </m:r>
        <m:r>
          <m:t>π</m:t>
        </m:r>
      </m:oMath>
      <w:r>
        <w:rPr>
          <w:rFonts w:ascii="DejaVu Serif" w:hAnsi="DejaVu Serif" w:eastAsia="DejaVu Serif"/>
        </w:rPr>
        <w:t xml:space="preserve"> </w:t>
      </w:r>
      <w:r>
        <w:rPr>
          <w:rFonts w:ascii="DejaVu Serif" w:hAnsi="DejaVu Serif" w:eastAsia="DejaVu Serif"/>
        </w:rPr>
        <w:t xml:space="preserve">form uses Gaussian-cgs electromagnetic units. In SI units the corresponding relation is</w:t>
      </w:r>
      <w:r>
        <w:rPr>
          <w:rFonts w:ascii="DejaVu Serif" w:hAnsi="DejaVu Serif" w:eastAsia="DejaVu Serif"/>
        </w:rPr>
        <w:t xml:space="preserve"> </w:t>
      </w:r>
      <m:oMath>
        <m:sSubSup>
          <m:e>
            <m:r>
              <m:t>ω</m:t>
            </m:r>
          </m:e>
          <m:sub>
            <m:r>
              <m:t>p</m:t>
            </m:r>
          </m:sub>
          <m:sup>
            <m:r>
              <m:t>2</m:t>
            </m:r>
          </m:sup>
        </m:sSubSup>
        <m:r>
          <m:rPr>
            <m:sty m:val="p"/>
          </m:rPr>
          <m:t>=</m:t>
        </m:r>
        <m:sSub>
          <m:e>
            <m:r>
              <m:t>n</m:t>
            </m:r>
          </m:e>
          <m:sub>
            <m:r>
              <m:t>e</m:t>
            </m:r>
          </m:sub>
        </m:sSub>
        <m:sSup>
          <m:e>
            <m:r>
              <m:t>e</m:t>
            </m:r>
          </m:e>
          <m:sup>
            <m:r>
              <m:t>2</m:t>
            </m:r>
          </m:sup>
        </m:sSup>
        <m:r>
          <m:rPr>
            <m:sty m:val="p"/>
          </m:rPr>
          <m:t>/</m:t>
        </m:r>
        <m:d>
          <m:dPr>
            <m:begChr m:val="("/>
            <m:sepChr m:val=""/>
            <m:endChr m:val=")"/>
            <m:grow/>
          </m:dPr>
          <m:e>
            <m:sSub>
              <m:e>
                <m:r>
                  <m:t>m</m:t>
                </m:r>
              </m:e>
              <m:sub>
                <m:r>
                  <m:t>e</m:t>
                </m:r>
              </m:sub>
            </m:sSub>
            <m:sSub>
              <m:e>
                <m:r>
                  <m:t>ε</m:t>
                </m:r>
              </m:e>
              <m:sub>
                <m:r>
                  <m:t>0</m:t>
                </m:r>
              </m:sub>
            </m:sSub>
          </m:e>
        </m:d>
      </m:oMath>
      <w:r>
        <w:rPr>
          <w:rFonts w:ascii="DejaVu Serif" w:hAnsi="DejaVu Serif" w:eastAsia="DejaVu Serif"/>
        </w:rPr>
        <w:t xml:space="preserve">. A calculation must fix one unit system rather than mix these forms.</w:t>
      </w:r>
    </w:p>
    <w:p>
      <w:pPr>
        <w:pStyle w:val="BodyText"/>
        <w:widowControl/>
      </w:pPr>
      <w:r>
        <w:rPr>
          <w:rFonts w:ascii="DejaVu Serif" w:hAnsi="DejaVu Serif" w:eastAsia="DejaVu Serif"/>
        </w:rPr>
        <w:t xml:space="preserve">Linear treatments predict resonant transfer into a nearly zero-wavenumber Langmuir mode. Previous cosmological limits extrapolated that transfer into enough plasma heating to affect ionization history or the cosmic microwave background.</w:t>
      </w:r>
    </w:p>
    <w:bookmarkEnd w:id="176"/>
    <w:bookmarkStart w:id="181" w:name="nonlinear-saturation"/>
    <w:p>
      <w:pPr>
        <w:pStyle w:val="Heading2"/>
        <w:keepNext/>
        <w:widowControl/>
      </w:pPr>
      <w:r>
        <w:rPr>
          <w:rFonts w:ascii="DejaVu Serif" w:hAnsi="DejaVu Serif" w:eastAsia="DejaVu Serif"/>
        </w:rPr>
        <w:t xml:space="preserve">20.2 Nonlinear saturation</w:t>
      </w:r>
    </w:p>
    <w:p>
      <w:pPr>
        <w:pStyle w:val="FirstParagraph"/>
        <w:widowControl/>
      </w:pPr>
      <w:r>
        <w:rPr>
          <w:rFonts w:ascii="DejaVu Serif" w:hAnsi="DejaVu Serif" w:eastAsia="DejaVu Serif"/>
        </w:rPr>
        <w:t xml:space="preserve">Hook, Huang and Shalaby report particle-in-cell simulations in which the driven Langmuir wave reaches roughly the electron thermal-energy scale. The ponderomotive force then excites finite-wavenumber Langmuir and ion-acoustic modes, creates strong density inhomogeneity, shifts the local plasma frequency, and suppresses further coherent conversion. The resulting energy deposition is orders of magnitude below the linear cosmological threshold. The reported bounds weaken by factors of approximately 3,000 to</w:t>
      </w:r>
      <w:r>
        <w:rPr>
          <w:rFonts w:ascii="DejaVu Serif" w:hAnsi="DejaVu Serif" w:eastAsia="DejaVu Serif"/>
        </w:rPr>
        <w:t xml:space="preserve"> </w:t>
      </w:r>
      <m:oMath>
        <m:sSup>
          <m:e>
            <m:r>
              <m:t>10</m:t>
            </m:r>
          </m:e>
          <m:sup>
            <m:r>
              <m:t>7</m:t>
            </m:r>
          </m:sup>
        </m:sSup>
      </m:oMath>
      <w:r>
        <w:rPr>
          <w:rFonts w:ascii="DejaVu Serif" w:hAnsi="DejaVu Serif" w:eastAsia="DejaVu Serif"/>
        </w:rPr>
        <w:t xml:space="preserve"> </w:t>
      </w:r>
      <w:r>
        <w:rPr>
          <w:rFonts w:ascii="DejaVu Serif" w:hAnsi="DejaVu Serif" w:eastAsia="DejaVu Serif"/>
        </w:rPr>
        <w:t xml:space="preserve">across ten orders of magnitude in dark-photon mass.</w:t>
      </w:r>
      <w:r>
        <w:rPr>
          <w:rFonts w:ascii="DejaVu Serif" w:hAnsi="DejaVu Serif" w:eastAsia="DejaVu Serif"/>
        </w:rPr>
        <w:t xml:space="preserve"> </w:t>
      </w:r>
      <w:r>
        <w:rPr>
          <w:rFonts w:ascii="DejaVu Serif" w:hAnsi="DejaVu Serif" w:eastAsia="DejaVu Serif"/>
        </w:rPr>
        <w:t xml:space="preserve">(</w:t>
      </w:r>
      <w:hyperlink w:anchor="ref-hook2026">
        <w:r>
          <w:rPr>
            <w:rStyle w:val="Hyperlink"/>
          </w:rPr>
          <w:t xml:space="preserve">Hook, Huang, and Shalaby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causal loop is</w:t>
      </w:r>
    </w:p>
    <w:p>
      <w:pPr>
        <w:pStyle w:val="BodyText"/>
        <w:widowControl/>
      </w:pPr>
      <m:oMathPara>
        <m:oMathParaPr>
          <m:jc m:val="center"/>
        </m:oMathParaPr>
        <m:oMath>
          <m:r>
            <m:t>A</m:t>
          </m:r>
          <m:r>
            <m:rPr>
              <m:sty m:val="p"/>
            </m:rPr>
            <m:t>′</m:t>
          </m:r>
          <m:r>
            <m:rPr>
              <m:sty m:val="p"/>
            </m:rPr>
            <m:t>→</m:t>
          </m:r>
          <m:sSub>
            <m:e>
              <m:r>
                <m:t>E</m:t>
              </m:r>
            </m:e>
            <m:sub>
              <m:r>
                <m:rPr>
                  <m:sty m:val="p"/>
                </m:rPr>
                <m:t>p</m:t>
              </m:r>
              <m:r>
                <m:rPr>
                  <m:sty m:val="p"/>
                </m:rPr>
                <m:t>l</m:t>
              </m:r>
              <m:r>
                <m:rPr>
                  <m:sty m:val="p"/>
                </m:rPr>
                <m:t>a</m:t>
              </m:r>
              <m:r>
                <m:rPr>
                  <m:sty m:val="p"/>
                </m:rPr>
                <m:t>s</m:t>
              </m:r>
              <m:r>
                <m:rPr>
                  <m:sty m:val="p"/>
                </m:rPr>
                <m:t>m</m:t>
              </m:r>
              <m:r>
                <m:rPr>
                  <m:sty m:val="p"/>
                </m:rPr>
                <m:t>a</m:t>
              </m:r>
            </m:sub>
          </m:sSub>
          <m:r>
            <m:rPr>
              <m:sty m:val="p"/>
            </m:rPr>
            <m:t>→</m:t>
          </m:r>
          <m:r>
            <m:t>δ</m:t>
          </m:r>
          <m:sSub>
            <m:e>
              <m:r>
                <m:t>n</m:t>
              </m:r>
            </m:e>
            <m:sub>
              <m:r>
                <m:t>e</m:t>
              </m:r>
            </m:sub>
          </m:sSub>
          <m:r>
            <m:rPr>
              <m:sty m:val="p"/>
            </m:rPr>
            <m:t>→</m:t>
          </m:r>
          <m:r>
            <m:t>δ</m:t>
          </m:r>
          <m:sSub>
            <m:e>
              <m:r>
                <m:t>ω</m:t>
              </m:r>
            </m:e>
            <m:sub>
              <m:r>
                <m:t>p</m:t>
              </m:r>
            </m:sub>
          </m:sSub>
          <m:r>
            <m:rPr>
              <m:sty m:val="p"/>
            </m:rPr>
            <m:t>→</m:t>
          </m:r>
          <m:r>
            <m:rPr>
              <m:nor/>
              <m:sty m:val="p"/>
            </m:rPr>
            <m:t>detuning</m:t>
          </m:r>
          <m:r>
            <m:rPr>
              <m:sty m:val="p"/>
            </m:rPr>
            <m:t>→</m:t>
          </m:r>
          <m:r>
            <m:rPr>
              <m:nor/>
              <m:sty m:val="p"/>
            </m:rPr>
            <m:t>saturation</m:t>
          </m:r>
          <m:r>
            <m:rPr>
              <m:sty m:val="p"/>
            </m:rPr>
            <m:t>.</m:t>
          </m:r>
        </m:oMath>
      </m:oMathPara>
    </w:p>
    <w:bookmarkStart w:id="180" w:name="fig:selfdetune"/>
    <w:p>
      <w:pPr>
        <w:pStyle w:val="CaptionedFigure"/>
        <w:keepNext/>
        <w:widowControl/>
        <w:spacing w:after="20"/>
        <w:jc w:val="center"/>
      </w:pPr>
      <w:r>
        <w:rPr>
          <w:rFonts w:ascii="DejaVu Serif" w:hAnsi="DejaVu Serif" w:eastAsia="DejaVu Serif"/>
        </w:rPr>
        <w:drawing>
          <wp:inline>
            <wp:extent cx="5897880" cy="3538726"/>
            <wp:effectExtent b="0" l="0" r="0" t="0"/>
            <wp:docPr descr="[MODEL] Self-detuning resonant visibility. A hidden drive excites a plasma mode; the growing mode reorganizes the plasma density, shifts the resonance, and suppresses further conversion. The diagram summarizes the reported mechanism but is not a particle-in-cell result. Creator: ASTRA / Jacko T. Source: original synthesis based on Hook et al. License: CC BY 4.0." title="" id="178" name="Picture"/>
            <a:graphic>
              <a:graphicData uri="http://schemas.openxmlformats.org/drawingml/2006/picture">
                <pic:pic>
                  <pic:nvPicPr>
                    <pic:cNvPr descr="../figures/figure_17_self_detuning_plasma.png" id="179" name="Picture"/>
                    <pic:cNvPicPr>
                      <a:picLocks noChangeArrowheads="1" noChangeAspect="1"/>
                    </pic:cNvPicPr>
                  </pic:nvPicPr>
                  <pic:blipFill>
                    <a:blip r:embed="rId177"/>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Self-detuning resonant visibility. A hidden drive excites a plasma mode; the growing mode reorganizes the plasma density, shifts the resonance, and suppresses further conversion. The diagram summarizes the reported mechanism but is not a particle-in-cell result. Creator: ASTRA / Jacko T. Source: original synthesis based on Hook et al. License: CC BY 4.0.</w:t>
      </w:r>
    </w:p>
    <w:bookmarkEnd w:id="180"/>
    <w:bookmarkEnd w:id="181"/>
    <w:bookmarkStart w:id="182" w:name="scope-and-unresolved-issues"/>
    <w:p>
      <w:pPr>
        <w:pStyle w:val="Heading2"/>
        <w:keepNext/>
        <w:widowControl/>
      </w:pPr>
      <w:r>
        <w:rPr>
          <w:rFonts w:ascii="DejaVu Serif" w:hAnsi="DejaVu Serif" w:eastAsia="DejaVu Serif"/>
        </w:rPr>
        <w:t xml:space="preserve">20.3 Scope and unresolved issues</w:t>
      </w:r>
    </w:p>
    <w:p>
      <w:pPr>
        <w:pStyle w:val="FirstParagraph"/>
        <w:widowControl/>
      </w:pPr>
      <w:r>
        <w:rPr>
          <w:rFonts w:ascii="DejaVu Serif" w:hAnsi="DejaVu Serif" w:eastAsia="DejaVu Serif"/>
        </w:rPr>
        <w:t xml:space="preserve">The simulations do not reproduce the full hierarchy between plasma and cosmological timescales. Collisions, expansion, ionization history, multidimensional turbulence, and long-time energy transport require further work. The correct conclusion is therefore narrower than the paper’s title taken literally: the existing resonant constraints appear to rely on a self-inconsistent linear extrapolation, and the parameter space is substantially reopened under the reported nonlinear model.</w:t>
      </w:r>
    </w:p>
    <w:p>
      <w:pPr>
        <w:pStyle w:val="BodyText"/>
        <w:widowControl/>
      </w:pPr>
      <w:r>
        <w:rPr>
          <w:rFonts w:ascii="DejaVu Serif" w:hAnsi="DejaVu Serif" w:eastAsia="DejaVu Serif"/>
        </w:rPr>
        <w:t xml:space="preserve">This is not evidence that dark photons exist. It is a demonstration that a null constraint can fail when the transducer backreacts before the assumed signal accumulates.</w:t>
      </w:r>
    </w:p>
    <w:p>
      <w:pPr>
        <w:pStyle w:val="BodyText"/>
        <w:widowControl/>
      </w:pPr>
      <w:r>
        <w:rPr>
          <w:rFonts w:ascii="DejaVu Serif" w:hAnsi="DejaVu Serif" w:eastAsia="DejaVu Serif"/>
          <w:b/>
          <w:bCs/>
        </w:rPr>
        <w:t xml:space="preserve">Status:</w:t>
      </w:r>
      <w:r>
        <w:rPr>
          <w:rFonts w:ascii="DejaVu Serif" w:hAnsi="DejaVu Serif" w:eastAsia="DejaVu Serif"/>
        </w:rPr>
        <w:t xml:space="preserve"> </w:t>
      </w:r>
      <w:r>
        <w:rPr>
          <w:rFonts w:ascii="DejaVu Serif" w:hAnsi="DejaVu Serif" w:eastAsia="DejaVu Serif"/>
        </w:rPr>
        <w:t xml:space="preserve">nonlinear saturation in the implemented simulations</w:t>
      </w:r>
      <w:r>
        <w:rPr>
          <w:rFonts w:ascii="DejaVu Serif" w:hAnsi="DejaVu Serif" w:eastAsia="DejaVu Serif"/>
        </w:rPr>
        <w:t xml:space="preserve"> </w:t>
      </w:r>
      <w:r>
        <w:rPr>
          <w:rFonts w:ascii="DejaVu Serif" w:hAnsi="DejaVu Serif" w:eastAsia="DejaVu Serif"/>
          <w:b/>
          <w:bCs/>
        </w:rPr>
        <w:t xml:space="preserve">Established</w:t>
      </w:r>
      <w:r>
        <w:rPr>
          <w:rFonts w:ascii="DejaVu Serif" w:hAnsi="DejaVu Serif" w:eastAsia="DejaVu Serif"/>
        </w:rPr>
        <w:t xml:space="preserve"> </w:t>
      </w:r>
      <w:r>
        <w:rPr>
          <w:rFonts w:ascii="DejaVu Serif" w:hAnsi="DejaVu Serif" w:eastAsia="DejaVu Serif"/>
        </w:rPr>
        <w:t xml:space="preserve">within that declared model; substantial weakening of previous linear bounds</w:t>
      </w:r>
      <w:r>
        <w:rPr>
          <w:rFonts w:ascii="DejaVu Serif" w:hAnsi="DejaVu Serif" w:eastAsia="DejaVu Serif"/>
        </w:rPr>
        <w:t xml:space="preserve"> </w:t>
      </w:r>
      <w:r>
        <w:rPr>
          <w:rFonts w:ascii="DejaVu Serif" w:hAnsi="DejaVu Serif" w:eastAsia="DejaVu Serif"/>
          <w:b/>
          <w:bCs/>
        </w:rPr>
        <w:t xml:space="preserve">Strong inference</w:t>
      </w:r>
      <w:r>
        <w:rPr>
          <w:rFonts w:ascii="DejaVu Serif" w:hAnsi="DejaVu Serif" w:eastAsia="DejaVu Serif"/>
        </w:rPr>
        <w:t xml:space="preserve">; final cosmological exclusion map</w:t>
      </w:r>
      <w:r>
        <w:rPr>
          <w:rFonts w:ascii="DejaVu Serif" w:hAnsi="DejaVu Serif" w:eastAsia="DejaVu Serif"/>
        </w:rPr>
        <w:t xml:space="preserve"> </w:t>
      </w:r>
      <w:r>
        <w:rPr>
          <w:rFonts w:ascii="DejaVu Serif" w:hAnsi="DejaVu Serif" w:eastAsia="DejaVu Serif"/>
          <w:b/>
          <w:bCs/>
        </w:rPr>
        <w:t xml:space="preserve">Open</w:t>
      </w:r>
      <w:r>
        <w:rPr>
          <w:rFonts w:ascii="DejaVu Serif" w:hAnsi="DejaVu Serif" w:eastAsia="DejaVu Serif"/>
        </w:rPr>
        <w:t xml:space="preserve">; dark-photon identity</w:t>
      </w:r>
      <w:r>
        <w:rPr>
          <w:rFonts w:ascii="DejaVu Serif" w:hAnsi="DejaVu Serif" w:eastAsia="DejaVu Serif"/>
        </w:rPr>
        <w:t xml:space="preserve"> </w:t>
      </w:r>
      <w:r>
        <w:rPr>
          <w:rFonts w:ascii="DejaVu Serif" w:hAnsi="DejaVu Serif" w:eastAsia="DejaVu Serif"/>
          <w:b/>
          <w:bCs/>
        </w:rPr>
        <w:t xml:space="preserve">Open</w:t>
      </w:r>
      <w:r>
        <w:rPr>
          <w:rFonts w:ascii="DejaVu Serif" w:hAnsi="DejaVu Serif" w:eastAsia="DejaVu Serif"/>
        </w:rPr>
        <w:t xml:space="preserve">.</w:t>
      </w:r>
    </w:p>
    <w:bookmarkEnd w:id="182"/>
    <w:bookmarkEnd w:id="183"/>
    <w:bookmarkStart w:id="190" w:name="neptune-and-catastrophic-tomography"/>
    <w:p>
      <w:pPr>
        <w:pStyle w:val="Heading1"/>
        <w:keepNext/>
        <w:widowControl/>
        <w:pBdr>
          <w:bottom w:val="single" w:sz="6" w:space="3" w:color="B99822"/>
        </w:pBdr>
      </w:pPr>
      <w:r>
        <w:rPr>
          <w:rFonts w:ascii="DejaVu Serif" w:hAnsi="DejaVu Serif" w:eastAsia="DejaVu Serif"/>
        </w:rPr>
        <w:t xml:space="preserve">21. Neptune and catastrophic tomography</w:t>
      </w:r>
    </w:p>
    <w:bookmarkStart w:id="184" w:name="observation-1"/>
    <w:p>
      <w:pPr>
        <w:pStyle w:val="Heading2"/>
        <w:keepNext/>
        <w:widowControl/>
      </w:pPr>
      <w:r>
        <w:rPr>
          <w:rFonts w:ascii="DejaVu Serif" w:hAnsi="DejaVu Serif" w:eastAsia="DejaVu Serif"/>
        </w:rPr>
        <w:t xml:space="preserve">21.1 Observation</w:t>
      </w:r>
    </w:p>
    <w:p>
      <w:pPr>
        <w:pStyle w:val="FirstParagraph"/>
        <w:widowControl/>
      </w:pPr>
      <w:r>
        <w:rPr>
          <w:rFonts w:ascii="DejaVu Serif" w:hAnsi="DejaVu Serif" w:eastAsia="DejaVu Serif"/>
        </w:rPr>
        <w:t xml:space="preserve">JWST spectra of Larissa, Galatea, Proteus, and Neptune’s rings show deep absorption near</w:t>
      </w:r>
      <w:r>
        <w:rPr>
          <w:rFonts w:ascii="DejaVu Serif" w:hAnsi="DejaVu Serif" w:eastAsia="DejaVu Serif"/>
        </w:rPr>
        <w:t xml:space="preserve"> </w:t>
      </w:r>
      <m:oMath>
        <m:r>
          <m:t>3</m:t>
        </m:r>
        <m:r>
          <m:t> </m:t>
        </m:r>
        <m:r>
          <m:t>μ</m:t>
        </m:r>
      </m:oMath>
      <w:r>
        <w:rPr>
          <w:rFonts w:ascii="DejaVu Serif" w:hAnsi="DejaVu Serif" w:eastAsia="DejaVu Serif"/>
        </w:rPr>
        <w:t xml:space="preserve">m but no exposed water-ice bands. Larissa, Galatea, and the rings additionally show a sharp</w:t>
      </w:r>
      <w:r>
        <w:rPr>
          <w:rFonts w:ascii="DejaVu Serif" w:hAnsi="DejaVu Serif" w:eastAsia="DejaVu Serif"/>
        </w:rPr>
        <w:t xml:space="preserve"> </w:t>
      </w:r>
      <m:oMath>
        <m:r>
          <m:t>2.72</m:t>
        </m:r>
        <m:r>
          <m:t> </m:t>
        </m:r>
        <m:r>
          <m:t>μ</m:t>
        </m:r>
      </m:oMath>
      <w:r>
        <w:rPr>
          <w:rFonts w:ascii="DejaVu Serif" w:hAnsi="DejaVu Serif" w:eastAsia="DejaVu Serif"/>
        </w:rPr>
        <w:t xml:space="preserve">m feature diagnostic of magnesium-rich phyllosilicates, implying extensive past water-rock alteration. The current small moons are too small to plausibly generate that degree of internal alteration in their present form.</w:t>
      </w:r>
      <w:r>
        <w:rPr>
          <w:rFonts w:ascii="DejaVu Serif" w:hAnsi="DejaVu Serif" w:eastAsia="DejaVu Serif"/>
        </w:rPr>
        <w:t xml:space="preserve"> </w:t>
      </w:r>
      <w:r>
        <w:rPr>
          <w:rFonts w:ascii="DejaVu Serif" w:hAnsi="DejaVu Serif" w:eastAsia="DejaVu Serif"/>
        </w:rPr>
        <w:t xml:space="preserve">(</w:t>
      </w:r>
      <w:hyperlink w:anchor="ref-davis2026">
        <w:r>
          <w:rPr>
            <w:rStyle w:val="Hyperlink"/>
          </w:rPr>
          <w:t xml:space="preserve">Davis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favored interpretation is that the material came from the deep interiors of larger primordial satellites destroyed during Triton’s violent capture and orbital evolution, or from a tidally shredded differentiated dwarf planet. The present moons and rings then reaccreted from selected debris. A companion Science Advances study argues that Nereid’s composition and dynamics are more consistent with an original regular satellite scattered by Triton’s capture than with an ordinary captured Kuiper Belt object.</w:t>
      </w:r>
      <w:r>
        <w:rPr>
          <w:rFonts w:ascii="DejaVu Serif" w:hAnsi="DejaVu Serif" w:eastAsia="DejaVu Serif"/>
        </w:rPr>
        <w:t xml:space="preserve"> </w:t>
      </w:r>
      <w:r>
        <w:rPr>
          <w:rFonts w:ascii="DejaVu Serif" w:hAnsi="DejaVu Serif" w:eastAsia="DejaVu Serif"/>
        </w:rPr>
        <w:t xml:space="preserve">(</w:t>
      </w:r>
      <w:hyperlink w:anchor="ref-davis2026">
        <w:r>
          <w:rPr>
            <w:rStyle w:val="Hyperlink"/>
          </w:rPr>
          <w:t xml:space="preserve">Davis et al. 2026</w:t>
        </w:r>
      </w:hyperlink>
      <w:r>
        <w:rPr>
          <w:rFonts w:ascii="DejaVu Serif" w:hAnsi="DejaVu Serif" w:eastAsia="DejaVu Serif"/>
        </w:rPr>
        <w:t xml:space="preserve">;</w:t>
      </w:r>
      <w:r>
        <w:rPr>
          <w:rFonts w:ascii="DejaVu Serif" w:hAnsi="DejaVu Serif" w:eastAsia="DejaVu Serif"/>
        </w:rPr>
        <w:t xml:space="preserve"> </w:t>
      </w:r>
      <w:hyperlink w:anchor="ref-belyakov2026">
        <w:r>
          <w:rPr>
            <w:rStyle w:val="Hyperlink"/>
          </w:rPr>
          <w:t xml:space="preserve">Belyakov et al. 2026</w:t>
        </w:r>
      </w:hyperlink>
      <w:r>
        <w:rPr>
          <w:rFonts w:ascii="DejaVu Serif" w:hAnsi="DejaVu Serif" w:eastAsia="DejaVu Serif"/>
        </w:rPr>
        <w:t xml:space="preserve">)</w:t>
      </w:r>
    </w:p>
    <w:bookmarkEnd w:id="184"/>
    <w:bookmarkStart w:id="189" w:name="catastrophe-as-an-archive-operator"/>
    <w:p>
      <w:pPr>
        <w:pStyle w:val="Heading2"/>
        <w:keepNext/>
        <w:widowControl/>
      </w:pPr>
      <w:r>
        <w:rPr>
          <w:rFonts w:ascii="DejaVu Serif" w:hAnsi="DejaVu Serif" w:eastAsia="DejaVu Serif"/>
        </w:rPr>
        <w:t xml:space="preserve">21.2 Catastrophe as an archive operator</w:t>
      </w:r>
    </w:p>
    <w:p>
      <w:pPr>
        <w:pStyle w:val="FirstParagraph"/>
        <w:widowControl/>
      </w:pPr>
      <w:r>
        <w:rPr>
          <w:rFonts w:ascii="DejaVu Serif" w:hAnsi="DejaVu Serif" w:eastAsia="DejaVu Serif"/>
        </w:rPr>
        <w:t xml:space="preserve">Represent the present body as</w:t>
      </w:r>
    </w:p>
    <w:p>
      <w:pPr>
        <w:pStyle w:val="BodyText"/>
        <w:widowControl/>
      </w:pPr>
      <m:oMathPara>
        <m:oMathParaPr>
          <m:jc m:val="center"/>
        </m:oMathParaPr>
        <m:oMath>
          <m:sSub>
            <m:e>
              <m:r>
                <m:t>X</m:t>
              </m:r>
            </m:e>
            <m:sub>
              <m:r>
                <m:rPr>
                  <m:sty m:val="p"/>
                </m:rPr>
                <m:t>p</m:t>
              </m:r>
              <m:r>
                <m:rPr>
                  <m:sty m:val="p"/>
                </m:rPr>
                <m:t>r</m:t>
              </m:r>
              <m:r>
                <m:rPr>
                  <m:sty m:val="p"/>
                </m:rPr>
                <m:t>e</m:t>
              </m:r>
              <m:r>
                <m:rPr>
                  <m:sty m:val="p"/>
                </m:rPr>
                <m:t>s</m:t>
              </m:r>
              <m:r>
                <m:rPr>
                  <m:sty m:val="p"/>
                </m:rPr>
                <m:t>e</m:t>
              </m:r>
              <m:r>
                <m:rPr>
                  <m:sty m:val="p"/>
                </m:rPr>
                <m:t>n</m:t>
              </m:r>
              <m:r>
                <m:rPr>
                  <m:sty m:val="p"/>
                </m:rPr>
                <m:t>t</m:t>
              </m:r>
            </m:sub>
          </m:sSub>
          <m:r>
            <m:rPr>
              <m:sty m:val="p"/>
            </m:rPr>
            <m:t>=</m:t>
          </m:r>
          <m:sSub>
            <m:e>
              <m:r>
                <m:rPr>
                  <m:sty m:val="p"/>
                  <m:scr m:val="script"/>
                </m:rPr>
                <m:t>R</m:t>
              </m:r>
            </m:e>
            <m:sub>
              <m:r>
                <m:rPr>
                  <m:sty m:val="p"/>
                </m:rPr>
                <m:t>r</m:t>
              </m:r>
              <m:r>
                <m:rPr>
                  <m:sty m:val="p"/>
                </m:rPr>
                <m:t>e</m:t>
              </m:r>
              <m:r>
                <m:rPr>
                  <m:sty m:val="p"/>
                </m:rPr>
                <m:t>a</m:t>
              </m:r>
              <m:r>
                <m:rPr>
                  <m:sty m:val="p"/>
                </m:rPr>
                <m:t>c</m:t>
              </m:r>
              <m:r>
                <m:rPr>
                  <m:sty m:val="p"/>
                </m:rPr>
                <m:t>c</m:t>
              </m:r>
              <m:r>
                <m:rPr>
                  <m:sty m:val="p"/>
                </m:rPr>
                <m:t>r</m:t>
              </m:r>
              <m:r>
                <m:rPr>
                  <m:sty m:val="p"/>
                </m:rPr>
                <m:t>e</m:t>
              </m:r>
              <m:r>
                <m:rPr>
                  <m:sty m:val="p"/>
                </m:rPr>
                <m:t>t</m:t>
              </m:r>
              <m:r>
                <m:rPr>
                  <m:sty m:val="p"/>
                </m:rPr>
                <m:t>i</m:t>
              </m:r>
              <m:r>
                <m:rPr>
                  <m:sty m:val="p"/>
                </m:rPr>
                <m:t>o</m:t>
              </m:r>
              <m:r>
                <m:rPr>
                  <m:sty m:val="p"/>
                </m:rPr>
                <m:t>n</m:t>
              </m:r>
            </m:sub>
          </m:sSub>
          <m:r>
            <m:rPr>
              <m:sty m:val="p"/>
            </m:rPr>
            <m:t>∘</m:t>
          </m:r>
          <m:sSub>
            <m:e>
              <m:r>
                <m:rPr>
                  <m:sty m:val="p"/>
                  <m:scr m:val="script"/>
                </m:rPr>
                <m:t>C</m:t>
              </m:r>
            </m:e>
            <m:sub>
              <m:r>
                <m:rPr>
                  <m:sty m:val="p"/>
                </m:rPr>
                <m:t>c</m:t>
              </m:r>
              <m:r>
                <m:rPr>
                  <m:sty m:val="p"/>
                </m:rPr>
                <m:t>a</m:t>
              </m:r>
              <m:r>
                <m:rPr>
                  <m:sty m:val="p"/>
                </m:rPr>
                <m:t>t</m:t>
              </m:r>
              <m:r>
                <m:rPr>
                  <m:sty m:val="p"/>
                </m:rPr>
                <m:t>a</m:t>
              </m:r>
              <m:r>
                <m:rPr>
                  <m:sty m:val="p"/>
                </m:rPr>
                <m:t>s</m:t>
              </m:r>
              <m:r>
                <m:rPr>
                  <m:sty m:val="p"/>
                </m:rPr>
                <m:t>t</m:t>
              </m:r>
              <m:r>
                <m:rPr>
                  <m:sty m:val="p"/>
                </m:rPr>
                <m:t>r</m:t>
              </m:r>
              <m:r>
                <m:rPr>
                  <m:sty m:val="p"/>
                </m:rPr>
                <m:t>o</m:t>
              </m:r>
              <m:r>
                <m:rPr>
                  <m:sty m:val="p"/>
                </m:rPr>
                <m:t>p</m:t>
              </m:r>
              <m:r>
                <m:rPr>
                  <m:sty m:val="p"/>
                </m:rPr>
                <m:t>h</m:t>
              </m:r>
              <m:r>
                <m:rPr>
                  <m:sty m:val="p"/>
                </m:rPr>
                <m:t>e</m:t>
              </m:r>
            </m:sub>
          </m:sSub>
          <m:d>
            <m:dPr>
              <m:begChr m:val="("/>
              <m:sepChr m:val=""/>
              <m:endChr m:val=")"/>
              <m:grow/>
            </m:dPr>
            <m:e>
              <m:sSub>
                <m:e>
                  <m:r>
                    <m:t>X</m:t>
                  </m:r>
                </m:e>
                <m:sub>
                  <m:r>
                    <m:rPr>
                      <m:sty m:val="p"/>
                    </m:rPr>
                    <m:t>p</m:t>
                  </m:r>
                  <m:r>
                    <m:rPr>
                      <m:sty m:val="p"/>
                    </m:rPr>
                    <m:t>a</m:t>
                  </m:r>
                  <m:r>
                    <m:rPr>
                      <m:sty m:val="p"/>
                    </m:rPr>
                    <m:t>r</m:t>
                  </m:r>
                  <m:r>
                    <m:rPr>
                      <m:sty m:val="p"/>
                    </m:rPr>
                    <m:t>e</m:t>
                  </m:r>
                  <m:r>
                    <m:rPr>
                      <m:sty m:val="p"/>
                    </m:rPr>
                    <m:t>n</m:t>
                  </m:r>
                  <m:r>
                    <m:rPr>
                      <m:sty m:val="p"/>
                    </m:rPr>
                    <m:t>t</m:t>
                  </m:r>
                </m:sub>
              </m:sSub>
            </m:e>
          </m:d>
          <m:r>
            <m:rPr>
              <m:sty m:val="p"/>
            </m:rPr>
            <m:t>.</m:t>
          </m:r>
        </m:oMath>
      </m:oMathPara>
    </w:p>
    <w:p>
      <w:pPr>
        <w:pStyle w:val="FirstParagraph"/>
        <w:widowControl/>
      </w:pPr>
      <w:r>
        <w:rPr>
          <w:rFonts w:ascii="DejaVu Serif" w:hAnsi="DejaVu Serif" w:eastAsia="DejaVu Serif"/>
        </w:rPr>
        <w:t xml:space="preserve">The catastrophe can expose a parent interior while destroying depth, parent identity, chronology, and original geometry. Information gain and information loss occur together.</w:t>
      </w:r>
    </w:p>
    <w:bookmarkStart w:id="188" w:name="fig:catastrophic"/>
    <w:p>
      <w:pPr>
        <w:pStyle w:val="CaptionedFigure"/>
        <w:keepNext/>
        <w:widowControl/>
        <w:spacing w:after="20"/>
        <w:jc w:val="center"/>
      </w:pPr>
      <w:r>
        <w:rPr>
          <w:rFonts w:ascii="DejaVu Serif" w:hAnsi="DejaVu Serif" w:eastAsia="DejaVu Serif"/>
        </w:rPr>
        <w:drawing>
          <wp:inline>
            <wp:extent cx="5897880" cy="3538726"/>
            <wp:effectExtent b="0" l="0" r="0" t="0"/>
            <wp:docPr descr="[MODEL] Catastrophic tomography in the Neptune system. Destruction can expose aqueously altered interior material while fragmentation, volatile loss, sorting, and reaccretion erase original context. The diagram is a causal audit, not a unique reconstruction of Triton’s capture. Creator: ASTRA / Jacko T. Source: original synthesis based on Davis et al. and Belyakov et al. License: CC BY 4.0." title="" id="186" name="Picture"/>
            <a:graphic>
              <a:graphicData uri="http://schemas.openxmlformats.org/drawingml/2006/picture">
                <pic:pic>
                  <pic:nvPicPr>
                    <pic:cNvPr descr="../figures/figure_18_catastrophic_tomography.png" id="187" name="Picture"/>
                    <pic:cNvPicPr>
                      <a:picLocks noChangeArrowheads="1" noChangeAspect="1"/>
                    </pic:cNvPicPr>
                  </pic:nvPicPr>
                  <pic:blipFill>
                    <a:blip r:embed="rId185"/>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Catastrophic tomography in the Neptune system. Destruction can expose aqueously altered interior material while fragmentation, volatile loss, sorting, and reaccretion erase original context. The diagram is a causal audit, not a unique reconstruction of Triton’s capture. Creator: ASTRA / Jacko T. Source: original synthesis based on Davis et al. and Belyakov et al. License: CC BY 4.0.</w:t>
      </w:r>
    </w:p>
    <w:bookmarkEnd w:id="188"/>
    <w:p>
      <w:pPr>
        <w:pStyle w:val="BodyText"/>
        <w:widowControl/>
      </w:pPr>
      <w:r>
        <w:rPr>
          <w:rFonts w:ascii="DejaVu Serif" w:hAnsi="DejaVu Serif" w:eastAsia="DejaVu Serif"/>
        </w:rPr>
        <w:t xml:space="preserve">The absence of exposed water ice remains a major unresolved constraint. Any successful history must explain how altered rocky interior material was preferentially retained or exposed while water-rich outer material escaped, was buried, was altered, or became spectrally masked.</w:t>
      </w:r>
    </w:p>
    <w:p>
      <w:pPr>
        <w:pStyle w:val="BodyText"/>
        <w:widowControl/>
      </w:pPr>
      <w:r>
        <w:rPr>
          <w:rFonts w:ascii="DejaVu Serif" w:hAnsi="DejaVu Serif" w:eastAsia="DejaVu Serif"/>
          <w:b/>
          <w:bCs/>
        </w:rPr>
        <w:t xml:space="preserve">Status:</w:t>
      </w:r>
      <w:r>
        <w:rPr>
          <w:rFonts w:ascii="DejaVu Serif" w:hAnsi="DejaVu Serif" w:eastAsia="DejaVu Serif"/>
        </w:rPr>
        <w:t xml:space="preserve"> </w:t>
      </w:r>
      <w:r>
        <w:rPr>
          <w:rFonts w:ascii="DejaVu Serif" w:hAnsi="DejaVu Serif" w:eastAsia="DejaVu Serif"/>
        </w:rPr>
        <w:t xml:space="preserve">hydrated/phyllosilicate spectral features</w:t>
      </w:r>
      <w:r>
        <w:rPr>
          <w:rFonts w:ascii="DejaVu Serif" w:hAnsi="DejaVu Serif" w:eastAsia="DejaVu Serif"/>
        </w:rPr>
        <w:t xml:space="preserve"> </w:t>
      </w:r>
      <w:r>
        <w:rPr>
          <w:rFonts w:ascii="DejaVu Serif" w:hAnsi="DejaVu Serif" w:eastAsia="DejaVu Serif"/>
          <w:b/>
          <w:bCs/>
        </w:rPr>
        <w:t xml:space="preserve">Established</w:t>
      </w:r>
      <w:r>
        <w:rPr>
          <w:rFonts w:ascii="DejaVu Serif" w:hAnsi="DejaVu Serif" w:eastAsia="DejaVu Serif"/>
        </w:rPr>
        <w:t xml:space="preserve">; altered larger parent bodies</w:t>
      </w:r>
      <w:r>
        <w:rPr>
          <w:rFonts w:ascii="DejaVu Serif" w:hAnsi="DejaVu Serif" w:eastAsia="DejaVu Serif"/>
        </w:rPr>
        <w:t xml:space="preserve"> </w:t>
      </w:r>
      <w:r>
        <w:rPr>
          <w:rFonts w:ascii="DejaVu Serif" w:hAnsi="DejaVu Serif" w:eastAsia="DejaVu Serif"/>
          <w:b/>
          <w:bCs/>
        </w:rPr>
        <w:t xml:space="preserve">Strong inference</w:t>
      </w:r>
      <w:r>
        <w:rPr>
          <w:rFonts w:ascii="DejaVu Serif" w:hAnsi="DejaVu Serif" w:eastAsia="DejaVu Serif"/>
        </w:rPr>
        <w:t xml:space="preserve">; destruction during Triton capture</w:t>
      </w:r>
      <w:r>
        <w:rPr>
          <w:rFonts w:ascii="DejaVu Serif" w:hAnsi="DejaVu Serif" w:eastAsia="DejaVu Serif"/>
        </w:rPr>
        <w:t xml:space="preserve"> </w:t>
      </w:r>
      <w:r>
        <w:rPr>
          <w:rFonts w:ascii="DejaVu Serif" w:hAnsi="DejaVu Serif" w:eastAsia="DejaVu Serif"/>
          <w:b/>
          <w:bCs/>
        </w:rPr>
        <w:t xml:space="preserve">Strong inference</w:t>
      </w:r>
      <w:r>
        <w:rPr>
          <w:rFonts w:ascii="DejaVu Serif" w:hAnsi="DejaVu Serif" w:eastAsia="DejaVu Serif"/>
        </w:rPr>
        <w:t xml:space="preserve">; exact collision/reaccretion sequence and missing-ice mechanism</w:t>
      </w:r>
      <w:r>
        <w:rPr>
          <w:rFonts w:ascii="DejaVu Serif" w:hAnsi="DejaVu Serif" w:eastAsia="DejaVu Serif"/>
        </w:rPr>
        <w:t xml:space="preserve"> </w:t>
      </w:r>
      <w:r>
        <w:rPr>
          <w:rFonts w:ascii="DejaVu Serif" w:hAnsi="DejaVu Serif" w:eastAsia="DejaVu Serif"/>
          <w:b/>
          <w:bCs/>
        </w:rPr>
        <w:t xml:space="preserve">Open</w:t>
      </w:r>
      <w:r>
        <w:rPr>
          <w:rFonts w:ascii="DejaVu Serif" w:hAnsi="DejaVu Serif" w:eastAsia="DejaVu Serif"/>
        </w:rPr>
        <w:t xml:space="preserve">.</w:t>
      </w:r>
    </w:p>
    <w:bookmarkEnd w:id="189"/>
    <w:bookmarkEnd w:id="190"/>
    <w:bookmarkStart w:id="191" w:name="adjacent-breaking-physics-calibrations"/>
    <w:p>
      <w:pPr>
        <w:pStyle w:val="Heading1"/>
        <w:keepNext/>
        <w:widowControl/>
        <w:pBdr>
          <w:bottom w:val="single" w:sz="6" w:space="3" w:color="B99822"/>
        </w:pBdr>
      </w:pPr>
      <w:r>
        <w:rPr>
          <w:rFonts w:ascii="DejaVu Serif" w:hAnsi="DejaVu Serif" w:eastAsia="DejaVu Serif"/>
        </w:rPr>
        <w:t xml:space="preserve">22. Adjacent breaking-physics calibrations</w:t>
      </w:r>
    </w:p>
    <w:p>
      <w:pPr>
        <w:pStyle w:val="FirstParagraph"/>
        <w:widowControl/>
      </w:pPr>
      <w:r>
        <w:rPr>
          <w:rFonts w:ascii="DejaVu Serif" w:hAnsi="DejaVu Serif" w:eastAsia="DejaVu Serif"/>
        </w:rPr>
        <w:t xml:space="preserve">Three adjacent records reinforce the operator-aware program without entering the physical core as validated laws.</w:t>
      </w:r>
    </w:p>
    <w:p>
      <w:pPr>
        <w:pStyle w:val="BodyText"/>
        <w:widowControl/>
      </w:pPr>
      <w:r>
        <w:rPr>
          <w:rFonts w:ascii="DejaVu Serif" w:hAnsi="DejaVu Serif" w:eastAsia="DejaVu Serif"/>
        </w:rPr>
        <w:t xml:space="preserve">A proposed lunar-orbiting CosmoCube instrument would use the Moon’s farside as a radio shield to observe the 10-50 MHz redshifted 21-cm signal from the cosmic dark ages. The Moon becomes part of the observation boundary. The mission remains under development; no dark-ages detection is claimed.</w:t>
      </w:r>
      <w:r>
        <w:rPr>
          <w:rFonts w:ascii="DejaVu Serif" w:hAnsi="DejaVu Serif" w:eastAsia="DejaVu Serif"/>
        </w:rPr>
        <w:t xml:space="preserve"> </w:t>
      </w:r>
      <w:r>
        <w:rPr>
          <w:rFonts w:ascii="DejaVu Serif" w:hAnsi="DejaVu Serif" w:eastAsia="DejaVu Serif"/>
        </w:rPr>
        <w:t xml:space="preserve">(</w:t>
      </w:r>
      <w:hyperlink w:anchor="ref-cosmocube2026">
        <w:r>
          <w:rPr>
            <w:rStyle w:val="Hyperlink"/>
          </w:rPr>
          <w:t xml:space="preserve">CosmoCube Collaboration 2026</w:t>
        </w:r>
      </w:hyperlink>
      <w:r>
        <w:rPr>
          <w:rFonts w:ascii="DejaVu Serif" w:hAnsi="DejaVu Serif" w:eastAsia="DejaVu Serif"/>
        </w:rPr>
        <w:t xml:space="preserve">)</w:t>
      </w:r>
    </w:p>
    <w:p>
      <w:pPr>
        <w:pStyle w:val="BodyText"/>
        <w:widowControl/>
      </w:pPr>
      <w:r>
        <w:rPr>
          <w:rFonts w:ascii="DejaVu Serif" w:hAnsi="DejaVu Serif" w:eastAsia="DejaVu Serif"/>
        </w:rPr>
        <w:t xml:space="preserve">A model of the Cygnus Bubble proposes that ultra-high-energy cosmic rays escaped from Cygnus X-3 and generated a spatially displaced gamma-ray halo. The emission site would therefore not coincide with the acceleration site. The model is accepted for publication and prospectively testable through morphology and energy dependence, but is not yet uniquely established.</w:t>
      </w:r>
      <w:r>
        <w:rPr>
          <w:rFonts w:ascii="DejaVu Serif" w:hAnsi="DejaVu Serif" w:eastAsia="DejaVu Serif"/>
        </w:rPr>
        <w:t xml:space="preserve"> </w:t>
      </w:r>
      <w:r>
        <w:rPr>
          <w:rFonts w:ascii="DejaVu Serif" w:hAnsi="DejaVu Serif" w:eastAsia="DejaVu Serif"/>
        </w:rPr>
        <w:t xml:space="preserve">(</w:t>
      </w:r>
      <w:hyperlink w:anchor="ref-shi2026">
        <w:r>
          <w:rPr>
            <w:rStyle w:val="Hyperlink"/>
          </w:rPr>
          <w:t xml:space="preserve">Shi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An accepted theoretical study of strongly magnetized active-galactic-nucleus tori finds conditions under which streaming instability and rapid accretion could produce enormous populations of planet-mass and even stellar-mass objects. No planet in an AGN torus has been observed; the result is a formation-channel prediction, not a census.</w:t>
      </w:r>
      <w:r>
        <w:rPr>
          <w:rFonts w:ascii="DejaVu Serif" w:hAnsi="DejaVu Serif" w:eastAsia="DejaVu Serif"/>
        </w:rPr>
        <w:t xml:space="preserve"> </w:t>
      </w:r>
      <w:r>
        <w:rPr>
          <w:rFonts w:ascii="DejaVu Serif" w:hAnsi="DejaVu Serif" w:eastAsia="DejaVu Serif"/>
        </w:rPr>
        <w:t xml:space="preserve">(</w:t>
      </w:r>
      <w:hyperlink w:anchor="ref-mishra2026">
        <w:r>
          <w:rPr>
            <w:rStyle w:val="Hyperlink"/>
          </w:rPr>
          <w:t xml:space="preserve">Mishra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Together these cases reinforce a disciplined rule: natural bodies can act as shields, converters, transport media, or generative architectures, but their role must be specified by a forward model and a prospective observation.</w:t>
      </w:r>
    </w:p>
    <w:bookmarkEnd w:id="191"/>
    <w:bookmarkStart w:id="192" w:name="X107139997aed8cc45c048413bb51f6bdf60ef78"/>
    <w:p>
      <w:pPr>
        <w:pStyle w:val="Heading1"/>
        <w:keepNext/>
        <w:widowControl/>
        <w:pBdr>
          <w:bottom w:val="single" w:sz="6" w:space="3" w:color="B99822"/>
        </w:pBdr>
      </w:pPr>
      <w:r>
        <w:rPr>
          <w:rFonts w:ascii="DejaVu Serif" w:hAnsi="DejaVu Serif" w:eastAsia="DejaVu Serif"/>
        </w:rPr>
        <w:t xml:space="preserve">Part VI - Scientific applications and limits</w:t>
      </w:r>
    </w:p>
    <w:bookmarkEnd w:id="192"/>
    <w:bookmarkStart w:id="198" w:name="planetary-phase-reservoir-applications"/>
    <w:p>
      <w:pPr>
        <w:pStyle w:val="Heading1"/>
        <w:keepNext/>
        <w:widowControl/>
        <w:pBdr>
          <w:bottom w:val="single" w:sz="6" w:space="3" w:color="B99822"/>
        </w:pBdr>
      </w:pPr>
      <w:r>
        <w:rPr>
          <w:rFonts w:ascii="DejaVu Serif" w:hAnsi="DejaVu Serif" w:eastAsia="DejaVu Serif"/>
        </w:rPr>
        <w:t xml:space="preserve">23. Planetary phase-reservoir applications</w:t>
      </w:r>
    </w:p>
    <w:bookmarkStart w:id="193" w:name="what-changes-in-sppt"/>
    <w:p>
      <w:pPr>
        <w:pStyle w:val="Heading2"/>
        <w:keepNext/>
        <w:widowControl/>
      </w:pPr>
      <w:r>
        <w:rPr>
          <w:rFonts w:ascii="DejaVu Serif" w:hAnsi="DejaVu Serif" w:eastAsia="DejaVu Serif"/>
        </w:rPr>
        <w:t xml:space="preserve">23.1 What changes in SPPT</w:t>
      </w:r>
    </w:p>
    <w:p>
      <w:pPr>
        <w:pStyle w:val="FirstParagraph"/>
        <w:widowControl/>
      </w:pPr>
      <w:r>
        <w:rPr>
          <w:rFonts w:ascii="DejaVu Serif" w:hAnsi="DejaVu Serif" w:eastAsia="DejaVu Serif"/>
        </w:rPr>
        <w:t xml:space="preserve">The original SPPT proposition remains that planetary state depends on phase-reservoir connectivity. The v1.0.8 candidate adds that the edges themselves may contain history-dependent constitutive state. A more complete planetary representation is</w:t>
      </w:r>
    </w:p>
    <w:p>
      <w:pPr>
        <w:pStyle w:val="BodyText"/>
        <w:widowControl/>
      </w:pPr>
      <m:oMathPara>
        <m:oMathParaPr>
          <m:jc m:val="center"/>
        </m:oMathParaPr>
        <m:oMath>
          <m:sSup>
            <m:e>
              <m:r>
                <m:rPr>
                  <m:sty m:val="p"/>
                  <m:scr m:val="script"/>
                </m:rPr>
                <m:t>P</m:t>
              </m:r>
            </m:e>
            <m:sup>
              <m:r>
                <m:rPr>
                  <m:sty m:val="p"/>
                </m:rPr>
                <m:t>*</m:t>
              </m:r>
            </m:sup>
          </m:sSup>
          <m:d>
            <m:dPr>
              <m:begChr m:val="("/>
              <m:sepChr m:val=""/>
              <m:endChr m:val=")"/>
              <m:grow/>
            </m:dPr>
            <m:e>
              <m:r>
                <m:t>t</m:t>
              </m:r>
            </m:e>
          </m:d>
          <m:r>
            <m:rPr>
              <m:sty m:val="p"/>
            </m:rPr>
            <m:t>=</m:t>
          </m:r>
          <m:d>
            <m:dPr>
              <m:begChr m:val="("/>
              <m:sepChr m:val=""/>
              <m:endChr m:val=")"/>
              <m:grow/>
            </m:dPr>
            <m:e>
              <m:r>
                <m:rPr>
                  <m:sty m:val="p"/>
                  <m:scr m:val="script"/>
                </m:rPr>
                <m:t>G</m:t>
              </m:r>
              <m:d>
                <m:dPr>
                  <m:begChr m:val="("/>
                  <m:sepChr m:val=""/>
                  <m:endChr m:val=")"/>
                  <m:grow/>
                </m:dPr>
                <m:e>
                  <m:r>
                    <m:t>t</m:t>
                  </m:r>
                </m:e>
              </m:d>
              <m:r>
                <m:rPr>
                  <m:sty m:val="p"/>
                </m:rPr>
                <m:t>,</m:t>
              </m:r>
              <m:r>
                <m:t>x</m:t>
              </m:r>
              <m:d>
                <m:dPr>
                  <m:begChr m:val="("/>
                  <m:sepChr m:val=""/>
                  <m:endChr m:val=")"/>
                  <m:grow/>
                </m:dPr>
                <m:e>
                  <m:r>
                    <m:t>t</m:t>
                  </m:r>
                </m:e>
              </m:d>
              <m:r>
                <m:rPr>
                  <m:sty m:val="p"/>
                </m:rPr>
                <m:t>,</m:t>
              </m:r>
              <m:r>
                <m:t>θ</m:t>
              </m:r>
              <m:r>
                <m:rPr>
                  <m:sty m:val="p"/>
                </m:rPr>
                <m:t>,</m:t>
              </m:r>
              <m:r>
                <m:t>u</m:t>
              </m:r>
              <m:d>
                <m:dPr>
                  <m:begChr m:val="("/>
                  <m:sepChr m:val=""/>
                  <m:endChr m:val=")"/>
                  <m:grow/>
                </m:dPr>
                <m:e>
                  <m:r>
                    <m:t>t</m:t>
                  </m:r>
                </m:e>
              </m:d>
              <m:r>
                <m:rPr>
                  <m:sty m:val="p"/>
                </m:rPr>
                <m:t>,</m:t>
              </m:r>
              <m:sSub>
                <m:e>
                  <m:r>
                    <m:t>b</m:t>
                  </m:r>
                </m:e>
                <m:sub>
                  <m:r>
                    <m:t>E</m:t>
                  </m:r>
                </m:sub>
              </m:sSub>
              <m:d>
                <m:dPr>
                  <m:begChr m:val="("/>
                  <m:sepChr m:val=""/>
                  <m:endChr m:val=")"/>
                  <m:grow/>
                </m:dPr>
                <m:e>
                  <m:r>
                    <m:t>t</m:t>
                  </m:r>
                </m:e>
              </m:d>
            </m:e>
          </m:d>
          <m:r>
            <m:rPr>
              <m:sty m:val="p"/>
            </m:rPr>
            <m:t>.</m:t>
          </m:r>
        </m:oMath>
      </m:oMathPara>
    </w:p>
    <w:p>
      <w:pPr>
        <w:pStyle w:val="FirstParagraph"/>
        <w:widowControl/>
      </w:pPr>
      <w:r>
        <w:rPr>
          <w:rFonts w:ascii="DejaVu Serif" w:hAnsi="DejaVu Serif" w:eastAsia="DejaVu Serif"/>
        </w:rPr>
        <w:t xml:space="preserve">This extension matters when an interface possesses memory on a timescale comparable with the process of interest. Candidate examples include:</w:t>
      </w:r>
    </w:p>
    <w:p>
      <w:pPr>
        <w:pStyle w:val="Compact"/>
        <w:numPr>
          <w:ilvl w:val="0"/>
          <w:numId w:val="1024"/>
        </w:numPr>
        <w:widowControl/>
      </w:pPr>
      <w:r>
        <w:rPr>
          <w:rFonts w:ascii="DejaVu Serif" w:hAnsi="DejaVu Serif" w:eastAsia="DejaVu Serif"/>
        </w:rPr>
        <w:t xml:space="preserve">fault or subduction interfaces with damage, mineral reactions, pore pressure, and permeability history;</w:t>
      </w:r>
    </w:p>
    <w:p>
      <w:pPr>
        <w:pStyle w:val="Compact"/>
        <w:numPr>
          <w:ilvl w:val="0"/>
          <w:numId w:val="1024"/>
        </w:numPr>
        <w:widowControl/>
      </w:pPr>
      <w:r>
        <w:rPr>
          <w:rFonts w:ascii="DejaVu Serif" w:hAnsi="DejaVu Serif" w:eastAsia="DejaVu Serif"/>
        </w:rPr>
        <w:t xml:space="preserve">phase boundaries with nucleation barriers and wetting history;</w:t>
      </w:r>
    </w:p>
    <w:p>
      <w:pPr>
        <w:pStyle w:val="Compact"/>
        <w:numPr>
          <w:ilvl w:val="0"/>
          <w:numId w:val="1024"/>
        </w:numPr>
        <w:widowControl/>
      </w:pPr>
      <w:r>
        <w:rPr>
          <w:rFonts w:ascii="DejaVu Serif" w:hAnsi="DejaVu Serif" w:eastAsia="DejaVu Serif"/>
        </w:rPr>
        <w:t xml:space="preserve">compositional gradients that change conductivity or convection;</w:t>
      </w:r>
    </w:p>
    <w:p>
      <w:pPr>
        <w:pStyle w:val="Compact"/>
        <w:numPr>
          <w:ilvl w:val="0"/>
          <w:numId w:val="1024"/>
        </w:numPr>
        <w:widowControl/>
      </w:pPr>
      <w:r>
        <w:rPr>
          <w:rFonts w:ascii="DejaVu Serif" w:hAnsi="DejaVu Serif" w:eastAsia="DejaVu Serif"/>
        </w:rPr>
        <w:t xml:space="preserve">core-mantle boundary layers with evolving morphology and chemical exchange;</w:t>
      </w:r>
    </w:p>
    <w:p>
      <w:pPr>
        <w:pStyle w:val="Compact"/>
        <w:numPr>
          <w:ilvl w:val="0"/>
          <w:numId w:val="1024"/>
        </w:numPr>
        <w:widowControl/>
      </w:pPr>
      <w:r>
        <w:rPr>
          <w:rFonts w:ascii="DejaVu Serif" w:hAnsi="DejaVu Serif" w:eastAsia="DejaVu Serif"/>
        </w:rPr>
        <w:t xml:space="preserve">cloud, haze, or condensate interfaces with particle-size and charge history;</w:t>
      </w:r>
    </w:p>
    <w:p>
      <w:pPr>
        <w:pStyle w:val="Compact"/>
        <w:numPr>
          <w:ilvl w:val="0"/>
          <w:numId w:val="1024"/>
        </w:numPr>
        <w:widowControl/>
      </w:pPr>
      <w:r>
        <w:rPr>
          <w:rFonts w:ascii="DejaVu Serif" w:hAnsi="DejaVu Serif" w:eastAsia="DejaVu Serif"/>
        </w:rPr>
        <w:t xml:space="preserve">ocean-ice or rock-water boundaries with salinity, porosity, fracture, and reactive transport;</w:t>
      </w:r>
    </w:p>
    <w:p>
      <w:pPr>
        <w:pStyle w:val="Compact"/>
        <w:numPr>
          <w:ilvl w:val="0"/>
          <w:numId w:val="1024"/>
        </w:numPr>
        <w:widowControl/>
      </w:pPr>
      <w:r>
        <w:rPr>
          <w:rFonts w:ascii="DejaVu Serif" w:hAnsi="DejaVu Serif" w:eastAsia="DejaVu Serif"/>
        </w:rPr>
        <w:t xml:space="preserve">magnetic or plasma boundaries whose coupling depends on field orientation, reconnection state, or rotating geometry.</w:t>
      </w:r>
    </w:p>
    <w:p>
      <w:pPr>
        <w:pStyle w:val="FirstParagraph"/>
        <w:widowControl/>
      </w:pPr>
      <w:r>
        <w:rPr>
          <w:rFonts w:ascii="DejaVu Serif" w:hAnsi="DejaVu Serif" w:eastAsia="DejaVu Serif"/>
        </w:rPr>
        <w:t xml:space="preserve">The extension does not imply that every interface requires new state variables. It supplies a promotion test.</w:t>
      </w:r>
    </w:p>
    <w:bookmarkEnd w:id="193"/>
    <w:bookmarkStart w:id="194" w:name="candidate-planetary-edge-record"/>
    <w:p>
      <w:pPr>
        <w:pStyle w:val="Heading2"/>
        <w:keepNext/>
        <w:widowControl/>
      </w:pPr>
      <w:r>
        <w:rPr>
          <w:rFonts w:ascii="DejaVu Serif" w:hAnsi="DejaVu Serif" w:eastAsia="DejaVu Serif"/>
        </w:rPr>
        <w:t xml:space="preserve">23.2 Candidate planetary edge record</w:t>
      </w:r>
    </w:p>
    <w:p>
      <w:pPr>
        <w:pStyle w:val="FirstParagraph"/>
        <w:widowControl/>
      </w:pPr>
      <w:r>
        <w:rPr>
          <w:rFonts w:ascii="DejaVu Serif" w:hAnsi="DejaVu Serif" w:eastAsia="DejaVu Serif"/>
        </w:rPr>
        <w:t xml:space="preserve">For a planetary edge</w:t>
      </w:r>
      <w:r>
        <w:rPr>
          <w:rFonts w:ascii="DejaVu Serif" w:hAnsi="DejaVu Serif" w:eastAsia="DejaVu Serif"/>
        </w:rPr>
        <w:t xml:space="preserve"> </w:t>
      </w:r>
      <m:oMath>
        <m:r>
          <m:t>e</m:t>
        </m:r>
      </m:oMath>
      <w:r>
        <w:rPr>
          <w:rFonts w:ascii="DejaVu Serif" w:hAnsi="DejaVu Serif" w:eastAsia="DejaVu Serif"/>
        </w:rPr>
        <w:t xml:space="preserve">, record</w:t>
      </w:r>
    </w:p>
    <w:p>
      <w:pPr>
        <w:pStyle w:val="BodyText"/>
        <w:widowControl/>
      </w:pPr>
      <m:oMathPara>
        <m:oMathParaPr>
          <m:jc m:val="center"/>
        </m:oMathParaPr>
        <m:oMath>
          <m:sSub>
            <m:e>
              <m:r>
                <m:t>b</m:t>
              </m:r>
            </m:e>
            <m:sub>
              <m:r>
                <m:t>e</m:t>
              </m:r>
            </m:sub>
          </m:sSub>
          <m:r>
            <m:rPr>
              <m:sty m:val="p"/>
            </m:rPr>
            <m:t>=</m:t>
          </m:r>
          <m:d>
            <m:dPr>
              <m:begChr m:val="("/>
              <m:sepChr m:val=""/>
              <m:endChr m:val=")"/>
              <m:grow/>
            </m:dPr>
            <m:e>
              <m:r>
                <m:t>T</m:t>
              </m:r>
              <m:r>
                <m:rPr>
                  <m:sty m:val="p"/>
                </m:rPr>
                <m:t>,</m:t>
              </m:r>
              <m:r>
                <m:t>P</m:t>
              </m:r>
              <m:r>
                <m:rPr>
                  <m:sty m:val="p"/>
                </m:rPr>
                <m:t>,</m:t>
              </m:r>
              <m:r>
                <m:t>ϕ</m:t>
              </m:r>
              <m:r>
                <m:rPr>
                  <m:sty m:val="p"/>
                </m:rPr>
                <m:t>,</m:t>
              </m:r>
              <m:r>
                <m:t>k</m:t>
              </m:r>
              <m:r>
                <m:rPr>
                  <m:sty m:val="p"/>
                </m:rPr>
                <m:t>,</m:t>
              </m:r>
              <m:r>
                <m:t>D</m:t>
              </m:r>
              <m:r>
                <m:rPr>
                  <m:sty m:val="p"/>
                </m:rPr>
                <m:t>,</m:t>
              </m:r>
              <m:r>
                <m:t>M</m:t>
              </m:r>
              <m:r>
                <m:rPr>
                  <m:sty m:val="p"/>
                </m:rPr>
                <m:t>,</m:t>
              </m:r>
              <m:sSub>
                <m:e>
                  <m:r>
                    <m:t>C</m:t>
                  </m:r>
                </m:e>
                <m:sub>
                  <m:r>
                    <m:t>f</m:t>
                  </m:r>
                </m:sub>
              </m:sSub>
              <m:r>
                <m:rPr>
                  <m:sty m:val="p"/>
                </m:rPr>
                <m:t>,</m:t>
              </m:r>
              <m:r>
                <m:t>γ</m:t>
              </m:r>
              <m:r>
                <m:rPr>
                  <m:sty m:val="p"/>
                </m:rPr>
                <m:t>,</m:t>
              </m:r>
              <m:r>
                <m:t>κ</m:t>
              </m:r>
              <m:r>
                <m:rPr>
                  <m:sty m:val="p"/>
                </m:rPr>
                <m:t>,</m:t>
              </m:r>
              <m:r>
                <m:t>σ</m:t>
              </m:r>
              <m:r>
                <m:rPr>
                  <m:sty m:val="p"/>
                </m:rPr>
                <m:t>,</m:t>
              </m:r>
              <m:r>
                <m:rPr>
                  <m:sty m:val="b"/>
                </m:rPr>
                <m:t>B</m:t>
              </m:r>
              <m:r>
                <m:rPr>
                  <m:sty m:val="p"/>
                </m:rPr>
                <m:t>,</m:t>
              </m:r>
              <m:sSub>
                <m:e>
                  <m:r>
                    <m:rPr>
                      <m:sty m:val="p"/>
                      <m:scr m:val="script"/>
                    </m:rPr>
                    <m:t>G</m:t>
                  </m:r>
                </m:e>
                <m:sub>
                  <m:r>
                    <m:t>e</m:t>
                  </m:r>
                </m:sub>
              </m:sSub>
            </m:e>
          </m:d>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r>
          <m:t>ϕ</m:t>
        </m:r>
      </m:oMath>
      <w:r>
        <w:rPr>
          <w:rFonts w:ascii="DejaVu Serif" w:hAnsi="DejaVu Serif" w:eastAsia="DejaVu Serif"/>
        </w:rPr>
        <w:t xml:space="preserve"> </w:t>
      </w:r>
      <w:r>
        <w:rPr>
          <w:rFonts w:ascii="DejaVu Serif" w:hAnsi="DejaVu Serif" w:eastAsia="DejaVu Serif"/>
        </w:rPr>
        <w:t xml:space="preserve">is porosity,</w:t>
      </w:r>
      <w:r>
        <w:rPr>
          <w:rFonts w:ascii="DejaVu Serif" w:hAnsi="DejaVu Serif" w:eastAsia="DejaVu Serif"/>
        </w:rPr>
        <w:t xml:space="preserve"> </w:t>
      </w:r>
      <m:oMath>
        <m:r>
          <m:t>k</m:t>
        </m:r>
      </m:oMath>
      <w:r>
        <w:rPr>
          <w:rFonts w:ascii="DejaVu Serif" w:hAnsi="DejaVu Serif" w:eastAsia="DejaVu Serif"/>
        </w:rPr>
        <w:t xml:space="preserve"> </w:t>
      </w:r>
      <w:r>
        <w:rPr>
          <w:rFonts w:ascii="DejaVu Serif" w:hAnsi="DejaVu Serif" w:eastAsia="DejaVu Serif"/>
        </w:rPr>
        <w:t xml:space="preserve">permeability,</w:t>
      </w:r>
      <w:r>
        <w:rPr>
          <w:rFonts w:ascii="DejaVu Serif" w:hAnsi="DejaVu Serif" w:eastAsia="DejaVu Serif"/>
        </w:rPr>
        <w:t xml:space="preserve"> </w:t>
      </w:r>
      <m:oMath>
        <m:r>
          <m:t>D</m:t>
        </m:r>
      </m:oMath>
      <w:r>
        <w:rPr>
          <w:rFonts w:ascii="DejaVu Serif" w:hAnsi="DejaVu Serif" w:eastAsia="DejaVu Serif"/>
        </w:rPr>
        <w:t xml:space="preserve"> </w:t>
      </w:r>
      <w:r>
        <w:rPr>
          <w:rFonts w:ascii="DejaVu Serif" w:hAnsi="DejaVu Serif" w:eastAsia="DejaVu Serif"/>
        </w:rPr>
        <w:t xml:space="preserve">damage,</w:t>
      </w:r>
      <w:r>
        <w:rPr>
          <w:rFonts w:ascii="DejaVu Serif" w:hAnsi="DejaVu Serif" w:eastAsia="DejaVu Serif"/>
        </w:rPr>
        <w:t xml:space="preserve"> </w:t>
      </w:r>
      <m:oMath>
        <m:r>
          <m:t>M</m:t>
        </m:r>
      </m:oMath>
      <w:r>
        <w:rPr>
          <w:rFonts w:ascii="DejaVu Serif" w:hAnsi="DejaVu Serif" w:eastAsia="DejaVu Serif"/>
        </w:rPr>
        <w:t xml:space="preserve"> </w:t>
      </w:r>
      <w:r>
        <w:rPr>
          <w:rFonts w:ascii="DejaVu Serif" w:hAnsi="DejaVu Serif" w:eastAsia="DejaVu Serif"/>
        </w:rPr>
        <w:t xml:space="preserve">phase/mineral assemblage,</w:t>
      </w:r>
      <w:r>
        <w:rPr>
          <w:rFonts w:ascii="DejaVu Serif" w:hAnsi="DejaVu Serif" w:eastAsia="DejaVu Serif"/>
        </w:rPr>
        <w:t xml:space="preserve"> </w:t>
      </w:r>
      <m:oMath>
        <m:sSub>
          <m:e>
            <m:r>
              <m:t>C</m:t>
            </m:r>
          </m:e>
          <m:sub>
            <m:r>
              <m:t>f</m:t>
            </m:r>
          </m:sub>
        </m:sSub>
      </m:oMath>
      <w:r>
        <w:rPr>
          <w:rFonts w:ascii="DejaVu Serif" w:hAnsi="DejaVu Serif" w:eastAsia="DejaVu Serif"/>
        </w:rPr>
        <w:t xml:space="preserve"> </w:t>
      </w:r>
      <w:r>
        <w:rPr>
          <w:rFonts w:ascii="DejaVu Serif" w:hAnsi="DejaVu Serif" w:eastAsia="DejaVu Serif"/>
        </w:rPr>
        <w:t xml:space="preserve">fluid composition,</w:t>
      </w:r>
      <w:r>
        <w:rPr>
          <w:rFonts w:ascii="DejaVu Serif" w:hAnsi="DejaVu Serif" w:eastAsia="DejaVu Serif"/>
        </w:rPr>
        <w:t xml:space="preserve"> </w:t>
      </w:r>
      <m:oMath>
        <m:r>
          <m:t>γ</m:t>
        </m:r>
      </m:oMath>
      <w:r>
        <w:rPr>
          <w:rFonts w:ascii="DejaVu Serif" w:hAnsi="DejaVu Serif" w:eastAsia="DejaVu Serif"/>
        </w:rPr>
        <w:t xml:space="preserve"> </w:t>
      </w:r>
      <w:r>
        <w:rPr>
          <w:rFonts w:ascii="DejaVu Serif" w:hAnsi="DejaVu Serif" w:eastAsia="DejaVu Serif"/>
        </w:rPr>
        <w:t xml:space="preserve">interfacial energy,</w:t>
      </w:r>
      <w:r>
        <w:rPr>
          <w:rFonts w:ascii="DejaVu Serif" w:hAnsi="DejaVu Serif" w:eastAsia="DejaVu Serif"/>
        </w:rPr>
        <w:t xml:space="preserve"> </w:t>
      </w:r>
      <m:oMath>
        <m:r>
          <m:t>κ</m:t>
        </m:r>
      </m:oMath>
      <w:r>
        <w:rPr>
          <w:rFonts w:ascii="DejaVu Serif" w:hAnsi="DejaVu Serif" w:eastAsia="DejaVu Serif"/>
        </w:rPr>
        <w:t xml:space="preserve"> </w:t>
      </w:r>
      <w:r>
        <w:rPr>
          <w:rFonts w:ascii="DejaVu Serif" w:hAnsi="DejaVu Serif" w:eastAsia="DejaVu Serif"/>
        </w:rPr>
        <w:t xml:space="preserve">thermal or electrical conductivity,</w:t>
      </w:r>
      <w:r>
        <w:rPr>
          <w:rFonts w:ascii="DejaVu Serif" w:hAnsi="DejaVu Serif" w:eastAsia="DejaVu Serif"/>
        </w:rPr>
        <w:t xml:space="preserve"> </w:t>
      </w:r>
      <m:oMath>
        <m:r>
          <m:t>σ</m:t>
        </m:r>
      </m:oMath>
      <w:r>
        <w:rPr>
          <w:rFonts w:ascii="DejaVu Serif" w:hAnsi="DejaVu Serif" w:eastAsia="DejaVu Serif"/>
        </w:rPr>
        <w:t xml:space="preserve"> </w:t>
      </w:r>
      <w:r>
        <w:rPr>
          <w:rFonts w:ascii="DejaVu Serif" w:hAnsi="DejaVu Serif" w:eastAsia="DejaVu Serif"/>
        </w:rPr>
        <w:t xml:space="preserve">stress or charge state,</w:t>
      </w:r>
      <w:r>
        <w:rPr>
          <w:rFonts w:ascii="DejaVu Serif" w:hAnsi="DejaVu Serif" w:eastAsia="DejaVu Serif"/>
        </w:rPr>
        <w:t xml:space="preserve"> </w:t>
      </w:r>
      <m:oMath>
        <m:r>
          <m:rPr>
            <m:sty m:val="b"/>
          </m:rPr>
          <m:t>B</m:t>
        </m:r>
      </m:oMath>
      <w:r>
        <w:rPr>
          <w:rFonts w:ascii="DejaVu Serif" w:hAnsi="DejaVu Serif" w:eastAsia="DejaVu Serif"/>
        </w:rPr>
        <w:t xml:space="preserve"> </w:t>
      </w:r>
      <w:r>
        <w:rPr>
          <w:rFonts w:ascii="DejaVu Serif" w:hAnsi="DejaVu Serif" w:eastAsia="DejaVu Serif"/>
        </w:rPr>
        <w:t xml:space="preserve">magnetic field, and</w:t>
      </w:r>
      <w:r>
        <w:rPr>
          <w:rFonts w:ascii="DejaVu Serif" w:hAnsi="DejaVu Serif" w:eastAsia="DejaVu Serif"/>
        </w:rPr>
        <w:t xml:space="preserve"> </w:t>
      </w:r>
      <m:oMath>
        <m:sSub>
          <m:e>
            <m:r>
              <m:rPr>
                <m:sty m:val="p"/>
                <m:scr m:val="script"/>
              </m:rPr>
              <m:t>G</m:t>
            </m:r>
          </m:e>
          <m:sub>
            <m:r>
              <m:t>e</m:t>
            </m:r>
          </m:sub>
        </m:sSub>
      </m:oMath>
      <w:r>
        <w:rPr>
          <w:rFonts w:ascii="DejaVu Serif" w:hAnsi="DejaVu Serif" w:eastAsia="DejaVu Serif"/>
        </w:rPr>
        <w:t xml:space="preserve"> </w:t>
      </w:r>
      <w:r>
        <w:rPr>
          <w:rFonts w:ascii="DejaVu Serif" w:hAnsi="DejaVu Serif" w:eastAsia="DejaVu Serif"/>
        </w:rPr>
        <w:t xml:space="preserve">local geometry. Not every application uses every coordinate.</w:t>
      </w:r>
    </w:p>
    <w:p>
      <w:pPr>
        <w:pStyle w:val="BodyText"/>
        <w:widowControl/>
      </w:pPr>
      <w:r>
        <w:rPr>
          <w:rFonts w:ascii="DejaVu Serif" w:hAnsi="DejaVu Serif" w:eastAsia="DejaVu Serif"/>
        </w:rPr>
        <w:t xml:space="preserve">The edge flux can be written schematically as</w:t>
      </w:r>
    </w:p>
    <w:p>
      <w:pPr>
        <w:pStyle w:val="BodyText"/>
        <w:widowControl/>
      </w:pPr>
      <m:oMathPara>
        <m:oMathParaPr>
          <m:jc m:val="center"/>
        </m:oMathParaPr>
        <m:oMath>
          <m:sSub>
            <m:e>
              <m:r>
                <m:t>J</m:t>
              </m:r>
            </m:e>
            <m:sub>
              <m:r>
                <m:t>e</m:t>
              </m:r>
            </m:sub>
          </m:sSub>
          <m:r>
            <m:rPr>
              <m:sty m:val="p"/>
            </m:rPr>
            <m:t>=</m:t>
          </m:r>
          <m:sSub>
            <m:e>
              <m:r>
                <m:t>G</m:t>
              </m:r>
            </m:e>
            <m:sub>
              <m:r>
                <m:t>e</m:t>
              </m:r>
            </m:sub>
          </m:sSub>
          <m:d>
            <m:dPr>
              <m:begChr m:val="("/>
              <m:sepChr m:val=""/>
              <m:endChr m:val=")"/>
              <m:grow/>
            </m:dPr>
            <m:e>
              <m:r>
                <m:t>Δ</m:t>
              </m:r>
              <m:acc>
                <m:accPr>
                  <m:chr m:val="̃"/>
                </m:accPr>
                <m:e>
                  <m:r>
                    <m:t>μ</m:t>
                  </m:r>
                </m:e>
              </m:acc>
              <m:r>
                <m:rPr>
                  <m:sty m:val="p"/>
                </m:rPr>
                <m:t>,</m:t>
              </m:r>
              <m:r>
                <m:t>Δ</m:t>
              </m:r>
              <m:r>
                <m:t>T</m:t>
              </m:r>
              <m:r>
                <m:rPr>
                  <m:sty m:val="p"/>
                </m:rPr>
                <m:t>,</m:t>
              </m:r>
              <m:r>
                <m:t>Δ</m:t>
              </m:r>
              <m:r>
                <m:t>P</m:t>
              </m:r>
              <m:r>
                <m:rPr>
                  <m:sty m:val="p"/>
                </m:rPr>
                <m:t>,</m:t>
              </m:r>
              <m:r>
                <m:t>Δ</m:t>
              </m:r>
              <m:r>
                <m:t>Φ</m:t>
              </m:r>
              <m:r>
                <m:rPr>
                  <m:sty m:val="p"/>
                </m:rPr>
                <m:t>,</m:t>
              </m:r>
              <m:sSub>
                <m:e>
                  <m:r>
                    <m:t>b</m:t>
                  </m:r>
                </m:e>
                <m:sub>
                  <m:r>
                    <m:t>e</m:t>
                  </m:r>
                </m:sub>
              </m:sSub>
              <m:r>
                <m:rPr>
                  <m:sty m:val="p"/>
                </m:rPr>
                <m:t>,</m:t>
              </m:r>
              <m:sSub>
                <m:e>
                  <m:r>
                    <m:t>μ</m:t>
                  </m:r>
                </m:e>
                <m:sub>
                  <m:r>
                    <m:t>e</m:t>
                  </m:r>
                </m:sub>
              </m:sSub>
              <m:r>
                <m:rPr>
                  <m:sty m:val="p"/>
                </m:rPr>
                <m:t>,</m:t>
              </m:r>
              <m:sSub>
                <m:e>
                  <m:r>
                    <m:rPr>
                      <m:sty m:val="p"/>
                      <m:scr m:val="script"/>
                    </m:rPr>
                    <m:t>A</m:t>
                  </m:r>
                </m:e>
                <m:sub>
                  <m:r>
                    <m:t>e</m:t>
                  </m:r>
                </m:sub>
              </m:sSub>
            </m:e>
          </m:d>
          <m:r>
            <m:rPr>
              <m:sty m:val="p"/>
            </m:rPr>
            <m:t>.</m:t>
          </m:r>
        </m:oMath>
      </m:oMathPara>
    </w:p>
    <w:p>
      <w:pPr>
        <w:pStyle w:val="FirstParagraph"/>
        <w:widowControl/>
      </w:pPr>
      <w:r>
        <w:rPr>
          <w:rFonts w:ascii="DejaVu Serif" w:hAnsi="DejaVu Serif" w:eastAsia="DejaVu Serif"/>
        </w:rPr>
        <w:t xml:space="preserve">This is a template. A real model must replace</w:t>
      </w:r>
      <w:r>
        <w:rPr>
          <w:rFonts w:ascii="DejaVu Serif" w:hAnsi="DejaVu Serif" w:eastAsia="DejaVu Serif"/>
        </w:rPr>
        <w:t xml:space="preserve"> </w:t>
      </w:r>
      <m:oMath>
        <m:sSub>
          <m:e>
            <m:r>
              <m:t>G</m:t>
            </m:r>
          </m:e>
          <m:sub>
            <m:r>
              <m:t>e</m:t>
            </m:r>
          </m:sub>
        </m:sSub>
      </m:oMath>
      <w:r>
        <w:rPr>
          <w:rFonts w:ascii="DejaVu Serif" w:hAnsi="DejaVu Serif" w:eastAsia="DejaVu Serif"/>
        </w:rPr>
        <w:t xml:space="preserve"> </w:t>
      </w:r>
      <w:r>
        <w:rPr>
          <w:rFonts w:ascii="DejaVu Serif" w:hAnsi="DejaVu Serif" w:eastAsia="DejaVu Serif"/>
        </w:rPr>
        <w:t xml:space="preserve">with a validated law, phase diagram, transport closure, or numerical solver.</w:t>
      </w:r>
    </w:p>
    <w:bookmarkEnd w:id="194"/>
    <w:bookmarkStart w:id="195" w:name="nonreciprocity-in-planetary-models"/>
    <w:p>
      <w:pPr>
        <w:pStyle w:val="Heading2"/>
        <w:keepNext/>
        <w:widowControl/>
      </w:pPr>
      <w:r>
        <w:rPr>
          <w:rFonts w:ascii="DejaVu Serif" w:hAnsi="DejaVu Serif" w:eastAsia="DejaVu Serif"/>
        </w:rPr>
        <w:t xml:space="preserve">23.3 Nonreciprocity in planetary models</w:t>
      </w:r>
    </w:p>
    <w:p>
      <w:pPr>
        <w:pStyle w:val="FirstParagraph"/>
        <w:widowControl/>
      </w:pPr>
      <w:r>
        <w:rPr>
          <w:rFonts w:ascii="DejaVu Serif" w:hAnsi="DejaVu Serif" w:eastAsia="DejaVu Serif"/>
        </w:rPr>
        <w:t xml:space="preserve">A planetary system may contain effective directionality without violating global conservation. Gravitational settling, irreversible reactions, radiative escape, chemically mediated transport, and rotating magnetized flows can produce directed reduced couplings. The correct question is not whether a matrix is symmetric by default. It is:</w:t>
      </w:r>
    </w:p>
    <w:p>
      <w:pPr>
        <w:pStyle w:val="Compact"/>
        <w:numPr>
          <w:ilvl w:val="0"/>
          <w:numId w:val="1025"/>
        </w:numPr>
        <w:widowControl/>
      </w:pPr>
      <w:r>
        <w:rPr>
          <w:rFonts w:ascii="DejaVu Serif" w:hAnsi="DejaVu Serif" w:eastAsia="DejaVu Serif"/>
        </w:rPr>
        <w:t xml:space="preserve">what variables were eliminated;</w:t>
      </w:r>
    </w:p>
    <w:p>
      <w:pPr>
        <w:pStyle w:val="Compact"/>
        <w:numPr>
          <w:ilvl w:val="0"/>
          <w:numId w:val="1025"/>
        </w:numPr>
        <w:widowControl/>
      </w:pPr>
      <w:r>
        <w:rPr>
          <w:rFonts w:ascii="DejaVu Serif" w:hAnsi="DejaVu Serif" w:eastAsia="DejaVu Serif"/>
        </w:rPr>
        <w:t xml:space="preserve">what reservoir supplies the free energy;</w:t>
      </w:r>
    </w:p>
    <w:p>
      <w:pPr>
        <w:pStyle w:val="Compact"/>
        <w:numPr>
          <w:ilvl w:val="0"/>
          <w:numId w:val="1025"/>
        </w:numPr>
        <w:widowControl/>
      </w:pPr>
      <w:r>
        <w:rPr>
          <w:rFonts w:ascii="DejaVu Serif" w:hAnsi="DejaVu Serif" w:eastAsia="DejaVu Serif"/>
        </w:rPr>
        <w:t xml:space="preserve">which momentum or species flux crosses the model boundary;</w:t>
      </w:r>
    </w:p>
    <w:p>
      <w:pPr>
        <w:pStyle w:val="Compact"/>
        <w:numPr>
          <w:ilvl w:val="0"/>
          <w:numId w:val="1025"/>
        </w:numPr>
        <w:widowControl/>
      </w:pPr>
      <w:r>
        <w:rPr>
          <w:rFonts w:ascii="DejaVu Serif" w:hAnsi="DejaVu Serif" w:eastAsia="DejaVu Serif"/>
        </w:rPr>
        <w:t xml:space="preserve">whether the entropy ledger is nonnegative;</w:t>
      </w:r>
    </w:p>
    <w:p>
      <w:pPr>
        <w:pStyle w:val="Compact"/>
        <w:numPr>
          <w:ilvl w:val="0"/>
          <w:numId w:val="1025"/>
        </w:numPr>
        <w:widowControl/>
      </w:pPr>
      <w:r>
        <w:rPr>
          <w:rFonts w:ascii="DejaVu Serif" w:hAnsi="DejaVu Serif" w:eastAsia="DejaVu Serif"/>
        </w:rPr>
        <w:t xml:space="preserve">whether the asymmetry survives coarse-graining;</w:t>
      </w:r>
    </w:p>
    <w:p>
      <w:pPr>
        <w:pStyle w:val="Compact"/>
        <w:numPr>
          <w:ilvl w:val="0"/>
          <w:numId w:val="1025"/>
        </w:numPr>
        <w:widowControl/>
      </w:pPr>
      <w:r>
        <w:rPr>
          <w:rFonts w:ascii="DejaVu Serif" w:hAnsi="DejaVu Serif" w:eastAsia="DejaVu Serif"/>
        </w:rPr>
        <w:t xml:space="preserve">whether it changes held-out observables.</w:t>
      </w:r>
    </w:p>
    <w:p>
      <w:pPr>
        <w:pStyle w:val="FirstParagraph"/>
        <w:widowControl/>
      </w:pPr>
      <w:r>
        <w:rPr>
          <w:rFonts w:ascii="DejaVu Serif" w:hAnsi="DejaVu Serif" w:eastAsia="DejaVu Serif"/>
        </w:rPr>
        <w:t xml:space="preserve">The nonreciprocal-colloid experiment motivates this audit. It does not establish a nonreciprocal law for any planet.</w:t>
      </w:r>
    </w:p>
    <w:bookmarkEnd w:id="195"/>
    <w:bookmarkStart w:id="196" w:name="Xd663f41d4563e6d5ac1bcde597211a7690e7a72"/>
    <w:p>
      <w:pPr>
        <w:pStyle w:val="Heading2"/>
        <w:keepNext/>
        <w:widowControl/>
      </w:pPr>
      <w:r>
        <w:rPr>
          <w:rFonts w:ascii="DejaVu Serif" w:hAnsi="DejaVu Serif" w:eastAsia="DejaVu Serif"/>
        </w:rPr>
        <w:t xml:space="preserve">23.4 Stateful interfaces and planetary hysteresis</w:t>
      </w:r>
    </w:p>
    <w:p>
      <w:pPr>
        <w:pStyle w:val="FirstParagraph"/>
        <w:widowControl/>
      </w:pPr>
      <w:r>
        <w:rPr>
          <w:rFonts w:ascii="DejaVu Serif" w:hAnsi="DejaVu Serif" w:eastAsia="DejaVu Serif"/>
        </w:rPr>
        <w:t xml:space="preserve">The catalyst provides a compact analogy for a planetary interface that changes under operation. Examples include a fault that fractures and later seals, a magma-ocean boundary that crystallizes and partitions species, an atmosphere-surface interface that oxidizes the surface and changes future uptake, or an ice-shell fracture that changes permeability and heat transfer.</w:t>
      </w:r>
    </w:p>
    <w:p>
      <w:pPr>
        <w:pStyle w:val="BodyText"/>
        <w:widowControl/>
      </w:pPr>
      <w:r>
        <w:rPr>
          <w:rFonts w:ascii="DejaVu Serif" w:hAnsi="DejaVu Serif" w:eastAsia="DejaVu Serif"/>
        </w:rPr>
        <w:t xml:space="preserve">The useful common form is</w:t>
      </w:r>
    </w:p>
    <w:p>
      <w:pPr>
        <w:pStyle w:val="BodyText"/>
        <w:widowControl/>
      </w:pPr>
      <m:oMathPara>
        <m:oMathParaPr>
          <m:jc m:val="center"/>
        </m:oMathParaPr>
        <m:oMath>
          <m:sSub>
            <m:e>
              <m:r>
                <m:t>J</m:t>
              </m:r>
            </m:e>
            <m:sub>
              <m:r>
                <m:t>e</m:t>
              </m:r>
            </m:sub>
          </m:sSub>
          <m:r>
            <m:rPr>
              <m:sty m:val="p"/>
            </m:rPr>
            <m:t>=</m:t>
          </m:r>
          <m:sSub>
            <m:e>
              <m:r>
                <m:t>G</m:t>
              </m:r>
            </m:e>
            <m:sub>
              <m:r>
                <m:t>e</m:t>
              </m:r>
            </m:sub>
          </m:sSub>
          <m:d>
            <m:dPr>
              <m:begChr m:val="("/>
              <m:sepChr m:val=""/>
              <m:endChr m:val=")"/>
              <m:grow/>
            </m:dPr>
            <m:e>
              <m:r>
                <m:t>X</m:t>
              </m:r>
              <m:r>
                <m:rPr>
                  <m:sty m:val="p"/>
                </m:rPr>
                <m:t>,</m:t>
              </m:r>
              <m:sSub>
                <m:e>
                  <m:r>
                    <m:t>b</m:t>
                  </m:r>
                </m:e>
                <m:sub>
                  <m:r>
                    <m:t>e</m:t>
                  </m:r>
                </m:sub>
              </m:sSub>
            </m:e>
          </m:d>
          <m:r>
            <m:rPr>
              <m:sty m:val="p"/>
            </m:rPr>
            <m:t>,</m:t>
          </m:r>
          <m:r>
            <m:t>  </m:t>
          </m:r>
          <m:sSub>
            <m:e>
              <m:acc>
                <m:accPr>
                  <m:chr m:val="̇"/>
                </m:accPr>
                <m:e>
                  <m:r>
                    <m:t>b</m:t>
                  </m:r>
                </m:e>
              </m:acc>
            </m:e>
            <m:sub>
              <m:r>
                <m:t>e</m:t>
              </m:r>
            </m:sub>
          </m:sSub>
          <m:r>
            <m:rPr>
              <m:sty m:val="p"/>
            </m:rPr>
            <m:t>=</m:t>
          </m:r>
          <m:sSub>
            <m:e>
              <m:r>
                <m:t>F</m:t>
              </m:r>
            </m:e>
            <m:sub>
              <m:r>
                <m:t>e</m:t>
              </m:r>
            </m:sub>
          </m:sSub>
          <m:d>
            <m:dPr>
              <m:begChr m:val="("/>
              <m:sepChr m:val=""/>
              <m:endChr m:val=")"/>
              <m:grow/>
            </m:dPr>
            <m:e>
              <m:r>
                <m:t>X</m:t>
              </m:r>
              <m:r>
                <m:rPr>
                  <m:sty m:val="p"/>
                </m:rPr>
                <m:t>,</m:t>
              </m:r>
              <m:sSub>
                <m:e>
                  <m:r>
                    <m:t>b</m:t>
                  </m:r>
                </m:e>
                <m:sub>
                  <m:r>
                    <m:t>e</m:t>
                  </m:r>
                </m:sub>
              </m:sSub>
              <m:r>
                <m:rPr>
                  <m:sty m:val="p"/>
                </m:rPr>
                <m:t>,</m:t>
              </m:r>
              <m:sSub>
                <m:e>
                  <m:r>
                    <m:t>J</m:t>
                  </m:r>
                </m:e>
                <m:sub>
                  <m:r>
                    <m:t>e</m:t>
                  </m:r>
                </m:sub>
              </m:sSub>
            </m:e>
          </m:d>
          <m:r>
            <m:rPr>
              <m:sty m:val="p"/>
            </m:rPr>
            <m:t>,</m:t>
          </m:r>
        </m:oMath>
      </m:oMathPara>
    </w:p>
    <w:p>
      <w:pPr>
        <w:pStyle w:val="FirstParagraph"/>
        <w:widowControl/>
      </w:pPr>
      <w:r>
        <w:rPr>
          <w:rFonts w:ascii="DejaVu Serif" w:hAnsi="DejaVu Serif" w:eastAsia="DejaVu Serif"/>
        </w:rPr>
        <w:t xml:space="preserve">not a claim that the same microscopic law applies.</w:t>
      </w:r>
    </w:p>
    <w:bookmarkEnd w:id="196"/>
    <w:bookmarkStart w:id="197" w:name="observation-design"/>
    <w:p>
      <w:pPr>
        <w:pStyle w:val="Heading2"/>
        <w:keepNext/>
        <w:widowControl/>
      </w:pPr>
      <w:r>
        <w:rPr>
          <w:rFonts w:ascii="DejaVu Serif" w:hAnsi="DejaVu Serif" w:eastAsia="DejaVu Serif"/>
        </w:rPr>
        <w:t xml:space="preserve">23.5 Observation design</w:t>
      </w:r>
    </w:p>
    <w:p>
      <w:pPr>
        <w:pStyle w:val="FirstParagraph"/>
        <w:widowControl/>
      </w:pPr>
      <w:r>
        <w:rPr>
          <w:rFonts w:ascii="DejaVu Serif" w:hAnsi="DejaVu Serif" w:eastAsia="DejaVu Serif"/>
        </w:rPr>
        <w:t xml:space="preserve">The existing synthetic supplement showed that static surface equilibrium can conceal internal topology and that multi-frequency complex response can reduce a capacity-conductance degeneracy.</w:t>
      </w:r>
      <w:r>
        <w:rPr>
          <w:rFonts w:ascii="DejaVu Serif" w:hAnsi="DejaVu Serif" w:eastAsia="DejaVu Serif"/>
        </w:rPr>
        <w:t xml:space="preserve"> </w:t>
      </w:r>
      <w:r>
        <w:rPr>
          <w:rFonts w:ascii="DejaVu Serif" w:hAnsi="DejaVu Serif" w:eastAsia="DejaVu Serif"/>
        </w:rPr>
        <w:t xml:space="preserve">(</w:t>
      </w:r>
      <w:hyperlink w:anchor="ref-spptSupplement107">
        <w:r>
          <w:rPr>
            <w:rStyle w:val="Hyperlink"/>
          </w:rPr>
          <w:t xml:space="preserve">Jacko T. 2026i</w:t>
        </w:r>
      </w:hyperlink>
      <w:r>
        <w:rPr>
          <w:rFonts w:ascii="DejaVu Serif" w:hAnsi="DejaVu Serif" w:eastAsia="DejaVu Serif"/>
        </w:rPr>
        <w:t xml:space="preserve">)</w:t>
      </w:r>
    </w:p>
    <w:p>
      <w:pPr>
        <w:pStyle w:val="BodyText"/>
        <w:widowControl/>
      </w:pPr>
      <w:r>
        <w:rPr>
          <w:rFonts w:ascii="DejaVu Serif" w:hAnsi="DejaVu Serif" w:eastAsia="DejaVu Serif"/>
        </w:rPr>
        <w:t xml:space="preserve">The v1.0.7 program broadens the intervention set:</w:t>
      </w:r>
    </w:p>
    <w:p>
      <w:pPr>
        <w:pStyle w:val="Compact"/>
        <w:numPr>
          <w:ilvl w:val="0"/>
          <w:numId w:val="1026"/>
        </w:numPr>
        <w:widowControl/>
      </w:pPr>
      <w:r>
        <w:rPr>
          <w:rFonts w:ascii="DejaVu Serif" w:hAnsi="DejaVu Serif" w:eastAsia="DejaVu Serif"/>
        </w:rPr>
        <w:t xml:space="preserve">different forcing frequencies and amplitudes;</w:t>
      </w:r>
    </w:p>
    <w:p>
      <w:pPr>
        <w:pStyle w:val="Compact"/>
        <w:numPr>
          <w:ilvl w:val="0"/>
          <w:numId w:val="1026"/>
        </w:numPr>
        <w:widowControl/>
      </w:pPr>
      <w:r>
        <w:rPr>
          <w:rFonts w:ascii="DejaVu Serif" w:hAnsi="DejaVu Serif" w:eastAsia="DejaVu Serif"/>
        </w:rPr>
        <w:t xml:space="preserve">mode reversal;</w:t>
      </w:r>
    </w:p>
    <w:p>
      <w:pPr>
        <w:pStyle w:val="Compact"/>
        <w:numPr>
          <w:ilvl w:val="0"/>
          <w:numId w:val="1026"/>
        </w:numPr>
        <w:widowControl/>
      </w:pPr>
      <w:r>
        <w:rPr>
          <w:rFonts w:ascii="DejaVu Serif" w:hAnsi="DejaVu Serif" w:eastAsia="DejaVu Serif"/>
        </w:rPr>
        <w:t xml:space="preserve">several observation ports;</w:t>
      </w:r>
    </w:p>
    <w:p>
      <w:pPr>
        <w:pStyle w:val="Compact"/>
        <w:numPr>
          <w:ilvl w:val="0"/>
          <w:numId w:val="1026"/>
        </w:numPr>
        <w:widowControl/>
      </w:pPr>
      <w:r>
        <w:rPr>
          <w:rFonts w:ascii="DejaVu Serif" w:hAnsi="DejaVu Serif" w:eastAsia="DejaVu Serif"/>
        </w:rPr>
        <w:t xml:space="preserve">transient relaxation after forcing removal;</w:t>
      </w:r>
    </w:p>
    <w:p>
      <w:pPr>
        <w:pStyle w:val="Compact"/>
        <w:numPr>
          <w:ilvl w:val="0"/>
          <w:numId w:val="1026"/>
        </w:numPr>
        <w:widowControl/>
      </w:pPr>
      <w:r>
        <w:rPr>
          <w:rFonts w:ascii="DejaVu Serif" w:hAnsi="DejaVu Serif" w:eastAsia="DejaVu Serif"/>
        </w:rPr>
        <w:t xml:space="preserve">controlled or naturally occurring support migration;</w:t>
      </w:r>
    </w:p>
    <w:p>
      <w:pPr>
        <w:pStyle w:val="Compact"/>
        <w:numPr>
          <w:ilvl w:val="0"/>
          <w:numId w:val="1026"/>
        </w:numPr>
        <w:widowControl/>
      </w:pPr>
      <w:r>
        <w:rPr>
          <w:rFonts w:ascii="DejaVu Serif" w:hAnsi="DejaVu Serif" w:eastAsia="DejaVu Serif"/>
        </w:rPr>
        <w:t xml:space="preserve">comparison across objects with different boundary histories;</w:t>
      </w:r>
    </w:p>
    <w:p>
      <w:pPr>
        <w:pStyle w:val="Compact"/>
        <w:numPr>
          <w:ilvl w:val="0"/>
          <w:numId w:val="1026"/>
        </w:numPr>
        <w:widowControl/>
      </w:pPr>
      <w:r>
        <w:rPr>
          <w:rFonts w:ascii="DejaVu Serif" w:hAnsi="DejaVu Serif" w:eastAsia="DejaVu Serif"/>
        </w:rPr>
        <w:t xml:space="preserve">sector measurements that close environment exchange;</w:t>
      </w:r>
    </w:p>
    <w:p>
      <w:pPr>
        <w:pStyle w:val="Compact"/>
        <w:numPr>
          <w:ilvl w:val="0"/>
          <w:numId w:val="1026"/>
        </w:numPr>
        <w:widowControl/>
      </w:pPr>
      <w:r>
        <w:rPr>
          <w:rFonts w:ascii="DejaVu Serif" w:hAnsi="DejaVu Serif" w:eastAsia="DejaVu Serif"/>
        </w:rPr>
        <w:t xml:space="preserve">population-level variation in which the same edge law is tested under different states.</w:t>
      </w:r>
    </w:p>
    <w:p>
      <w:pPr>
        <w:pStyle w:val="FirstParagraph"/>
        <w:widowControl/>
      </w:pPr>
      <w:r>
        <w:rPr>
          <w:rFonts w:ascii="DejaVu Serif" w:hAnsi="DejaVu Serif" w:eastAsia="DejaVu Serif"/>
        </w:rPr>
        <w:t xml:space="preserve">The fundamental criterion remains held-out prediction against simpler fixed-topology and memoryless-edge baselines.</w:t>
      </w:r>
    </w:p>
    <w:bookmarkEnd w:id="197"/>
    <w:bookmarkEnd w:id="198"/>
    <w:bookmarkStart w:id="203" w:name="earth-origins-and-boundary-state-science"/>
    <w:p>
      <w:pPr>
        <w:pStyle w:val="Heading1"/>
        <w:keepNext/>
        <w:widowControl/>
        <w:pBdr>
          <w:bottom w:val="single" w:sz="6" w:space="3" w:color="B99822"/>
        </w:pBdr>
      </w:pPr>
      <w:r>
        <w:rPr>
          <w:rFonts w:ascii="DejaVu Serif" w:hAnsi="DejaVu Serif" w:eastAsia="DejaVu Serif"/>
        </w:rPr>
        <w:t xml:space="preserve">24. Earth, origins, and boundary-state science</w:t>
      </w:r>
    </w:p>
    <w:bookmarkStart w:id="199" w:name="relationship-to-earth-is-the-instrument"/>
    <w:p>
      <w:pPr>
        <w:pStyle w:val="Heading2"/>
        <w:keepNext/>
        <w:widowControl/>
      </w:pPr>
      <w:r>
        <w:rPr>
          <w:rFonts w:ascii="DejaVu Serif" w:hAnsi="DejaVu Serif" w:eastAsia="DejaVu Serif"/>
        </w:rPr>
        <w:t xml:space="preserve">24.1 Relationship to</w:t>
      </w:r>
      <w:r>
        <w:rPr>
          <w:rFonts w:ascii="DejaVu Serif" w:hAnsi="DejaVu Serif" w:eastAsia="DejaVu Serif"/>
        </w:rPr>
        <w:t xml:space="preserve"> </w:t>
      </w:r>
      <w:r>
        <w:rPr>
          <w:rFonts w:ascii="DejaVu Serif" w:hAnsi="DejaVu Serif" w:eastAsia="DejaVu Serif"/>
          <w:i/>
          <w:iCs/>
        </w:rPr>
        <w:t xml:space="preserve">Earth Is the Instrument</w:t>
      </w:r>
    </w:p>
    <w:p>
      <w:pPr>
        <w:pStyle w:val="FirstParagraph"/>
        <w:widowControl/>
      </w:pPr>
      <w:r>
        <w:rPr>
          <w:rFonts w:ascii="DejaVu Serif" w:hAnsi="DejaVu Serif" w:eastAsia="DejaVu Serif"/>
        </w:rPr>
        <w:t xml:space="preserve">The Earth supplement develops a wider historical and biological inference framework. Its useful contribution to v1.0.7 is not a new planetary equation. It is a disciplined separation of:</w:t>
      </w:r>
    </w:p>
    <w:p>
      <w:pPr>
        <w:pStyle w:val="Compact"/>
        <w:numPr>
          <w:ilvl w:val="0"/>
          <w:numId w:val="1027"/>
        </w:numPr>
        <w:widowControl/>
      </w:pPr>
      <w:r>
        <w:rPr>
          <w:rFonts w:ascii="DejaVu Serif" w:hAnsi="DejaVu Serif" w:eastAsia="DejaVu Serif"/>
        </w:rPr>
        <w:t xml:space="preserve">physical state;</w:t>
      </w:r>
    </w:p>
    <w:p>
      <w:pPr>
        <w:pStyle w:val="Compact"/>
        <w:numPr>
          <w:ilvl w:val="0"/>
          <w:numId w:val="1027"/>
        </w:numPr>
        <w:widowControl/>
      </w:pPr>
      <w:r>
        <w:rPr>
          <w:rFonts w:ascii="DejaVu Serif" w:hAnsi="DejaVu Serif" w:eastAsia="DejaVu Serif"/>
        </w:rPr>
        <w:t xml:space="preserve">boundary or interface state;</w:t>
      </w:r>
    </w:p>
    <w:p>
      <w:pPr>
        <w:pStyle w:val="Compact"/>
        <w:numPr>
          <w:ilvl w:val="0"/>
          <w:numId w:val="1027"/>
        </w:numPr>
        <w:widowControl/>
      </w:pPr>
      <w:r>
        <w:rPr>
          <w:rFonts w:ascii="DejaVu Serif" w:hAnsi="DejaVu Serif" w:eastAsia="DejaVu Serif"/>
        </w:rPr>
        <w:t xml:space="preserve">control;</w:t>
      </w:r>
    </w:p>
    <w:p>
      <w:pPr>
        <w:pStyle w:val="Compact"/>
        <w:numPr>
          <w:ilvl w:val="0"/>
          <w:numId w:val="1027"/>
        </w:numPr>
        <w:widowControl/>
      </w:pPr>
      <w:r>
        <w:rPr>
          <w:rFonts w:ascii="DejaVu Serif" w:hAnsi="DejaVu Serif" w:eastAsia="DejaVu Serif"/>
        </w:rPr>
        <w:t xml:space="preserve">observation;</w:t>
      </w:r>
    </w:p>
    <w:p>
      <w:pPr>
        <w:pStyle w:val="Compact"/>
        <w:numPr>
          <w:ilvl w:val="0"/>
          <w:numId w:val="1027"/>
        </w:numPr>
        <w:widowControl/>
      </w:pPr>
      <w:r>
        <w:rPr>
          <w:rFonts w:ascii="DejaVu Serif" w:hAnsi="DejaVu Serif" w:eastAsia="DejaVu Serif"/>
        </w:rPr>
        <w:t xml:space="preserve">archive;</w:t>
      </w:r>
    </w:p>
    <w:p>
      <w:pPr>
        <w:pStyle w:val="Compact"/>
        <w:numPr>
          <w:ilvl w:val="0"/>
          <w:numId w:val="1027"/>
        </w:numPr>
        <w:widowControl/>
      </w:pPr>
      <w:r>
        <w:rPr>
          <w:rFonts w:ascii="DejaVu Serif" w:hAnsi="DejaVu Serif" w:eastAsia="DejaVu Serif"/>
        </w:rPr>
        <w:t xml:space="preserve">candidate generators;</w:t>
      </w:r>
    </w:p>
    <w:p>
      <w:pPr>
        <w:pStyle w:val="Compact"/>
        <w:numPr>
          <w:ilvl w:val="0"/>
          <w:numId w:val="1027"/>
        </w:numPr>
        <w:widowControl/>
      </w:pPr>
      <w:r>
        <w:rPr>
          <w:rFonts w:ascii="DejaVu Serif" w:hAnsi="DejaVu Serif" w:eastAsia="DejaVu Serif"/>
        </w:rPr>
        <w:t xml:space="preserve">certificate scope.</w:t>
      </w:r>
    </w:p>
    <w:p>
      <w:pPr>
        <w:pStyle w:val="FirstParagraph"/>
        <w:widowControl/>
      </w:pPr>
      <w:r>
        <w:rPr>
          <w:rFonts w:ascii="DejaVu Serif" w:hAnsi="DejaVu Serif" w:eastAsia="DejaVu Serif"/>
        </w:rPr>
        <w:t xml:space="preserve">The original Earth working paper states that geology can preserve, transform, expose, and censor evidence; its page-17 funnel diagram presents observed history as the result of deposition, alteration, exposure, recognition, and interpretation rather than a neutral movie. It also presents a boundary-state ladder from planetary differentiation through living membranes, external memory, scientific instrumentation, and spacefaring biospheric capability. Those are conceptual diagrams, not demonstrations of intention or one hidden machine. The foundational thesis is retained in its own line.</w:t>
      </w:r>
      <w:r>
        <w:rPr>
          <w:rFonts w:ascii="DejaVu Serif" w:hAnsi="DejaVu Serif" w:eastAsia="DejaVu Serif"/>
        </w:rPr>
        <w:t xml:space="preserve"> </w:t>
      </w:r>
      <w:r>
        <w:rPr>
          <w:rFonts w:ascii="DejaVu Serif" w:hAnsi="DejaVu Serif" w:eastAsia="DejaVu Serif"/>
        </w:rPr>
        <w:t xml:space="preserve">(</w:t>
      </w:r>
      <w:hyperlink w:anchor="ref-earthWorkingPaper01">
        <w:r>
          <w:rPr>
            <w:rStyle w:val="Hyperlink"/>
          </w:rPr>
          <w:t xml:space="preserve">Jacko T. 2026f</w:t>
        </w:r>
      </w:hyperlink>
      <w:r>
        <w:rPr>
          <w:rFonts w:ascii="DejaVu Serif" w:hAnsi="DejaVu Serif" w:eastAsia="DejaVu Serif"/>
        </w:rPr>
        <w:t xml:space="preserve">,</w:t>
      </w:r>
      <w:r>
        <w:rPr>
          <w:rFonts w:ascii="DejaVu Serif" w:hAnsi="DejaVu Serif" w:eastAsia="DejaVu Serif"/>
        </w:rPr>
        <w:t xml:space="preserve"> </w:t>
      </w:r>
      <w:hyperlink w:anchor="ref-earthInstrument030">
        <w:r>
          <w:rPr>
            <w:rStyle w:val="Hyperlink"/>
          </w:rPr>
          <w:t xml:space="preserve">2026a</w:t>
        </w:r>
      </w:hyperlink>
      <w:r>
        <w:rPr>
          <w:rFonts w:ascii="DejaVu Serif" w:hAnsi="DejaVu Serif" w:eastAsia="DejaVu Serif"/>
        </w:rPr>
        <w:t xml:space="preserve">)</w:t>
      </w:r>
    </w:p>
    <w:bookmarkEnd w:id="199"/>
    <w:bookmarkStart w:id="200" w:name="distributed-geological-nursery"/>
    <w:p>
      <w:pPr>
        <w:pStyle w:val="Heading2"/>
        <w:keepNext/>
        <w:widowControl/>
      </w:pPr>
      <w:r>
        <w:rPr>
          <w:rFonts w:ascii="DejaVu Serif" w:hAnsi="DejaVu Serif" w:eastAsia="DejaVu Serif"/>
        </w:rPr>
        <w:t xml:space="preserve">24.2 Distributed geological nursery</w:t>
      </w:r>
    </w:p>
    <w:p>
      <w:pPr>
        <w:pStyle w:val="FirstParagraph"/>
        <w:widowControl/>
      </w:pPr>
      <w:r>
        <w:rPr>
          <w:rFonts w:ascii="DejaVu Serif" w:hAnsi="DejaVu Serif" w:eastAsia="DejaVu Serif"/>
        </w:rPr>
        <w:t xml:space="preserve">A stateful-edge SPPT description strengthens the distributed-origin model without proving it. Prebiotic chemistry may have depended on transport among environments with different active supports and edge states:</w:t>
      </w:r>
    </w:p>
    <w:p>
      <w:pPr>
        <w:pStyle w:val="BodyText"/>
        <w:widowControl/>
      </w:pPr>
      <m:oMathPara>
        <m:oMathParaPr>
          <m:jc m:val="center"/>
        </m:oMathParaPr>
        <m:oMath>
          <m:sSub>
            <m:e>
              <m:r>
                <m:rPr>
                  <m:sty m:val="p"/>
                  <m:scr m:val="script"/>
                </m:rPr>
                <m:t>N</m:t>
              </m:r>
            </m:e>
            <m:sub>
              <m:r>
                <m:rPr>
                  <m:sty m:val="p"/>
                </m:rPr>
                <m:t>o</m:t>
              </m:r>
              <m:r>
                <m:rPr>
                  <m:sty m:val="p"/>
                </m:rPr>
                <m:t>r</m:t>
              </m:r>
              <m:r>
                <m:rPr>
                  <m:sty m:val="p"/>
                </m:rPr>
                <m:t>i</m:t>
              </m:r>
              <m:r>
                <m:rPr>
                  <m:sty m:val="p"/>
                </m:rPr>
                <m:t>g</m:t>
              </m:r>
              <m:r>
                <m:rPr>
                  <m:sty m:val="p"/>
                </m:rPr>
                <m:t>i</m:t>
              </m:r>
              <m:r>
                <m:rPr>
                  <m:sty m:val="p"/>
                </m:rPr>
                <m:t>n</m:t>
              </m:r>
            </m:sub>
          </m:sSub>
          <m:r>
            <m:rPr>
              <m:sty m:val="p"/>
            </m:rPr>
            <m:t>=</m:t>
          </m:r>
          <m:d>
            <m:dPr>
              <m:begChr m:val="("/>
              <m:sepChr m:val=""/>
              <m:endChr m:val=")"/>
              <m:grow/>
            </m:dPr>
            <m:e>
              <m:sSub>
                <m:e>
                  <m:r>
                    <m:t>E</m:t>
                  </m:r>
                </m:e>
                <m:sub>
                  <m:r>
                    <m:t>i</m:t>
                  </m:r>
                </m:sub>
              </m:sSub>
              <m:r>
                <m:rPr>
                  <m:sty m:val="p"/>
                </m:rPr>
                <m:t>,</m:t>
              </m:r>
              <m:sSub>
                <m:e>
                  <m:r>
                    <m:t>T</m:t>
                  </m:r>
                </m:e>
                <m:sub>
                  <m:r>
                    <m:t>i</m:t>
                  </m:r>
                  <m:r>
                    <m:t>j</m:t>
                  </m:r>
                </m:sub>
              </m:sSub>
              <m:r>
                <m:rPr>
                  <m:sty m:val="p"/>
                </m:rPr>
                <m:t>,</m:t>
              </m:r>
              <m:sSub>
                <m:e>
                  <m:r>
                    <m:rPr>
                      <m:sty m:val="p"/>
                      <m:scr m:val="script"/>
                    </m:rPr>
                    <m:t>R</m:t>
                  </m:r>
                </m:e>
                <m:sub>
                  <m:r>
                    <m:t>i</m:t>
                  </m:r>
                </m:sub>
              </m:sSub>
              <m:r>
                <m:rPr>
                  <m:sty m:val="p"/>
                </m:rPr>
                <m:t>,</m:t>
              </m:r>
              <m:sSub>
                <m:e>
                  <m:r>
                    <m:t>b</m:t>
                  </m:r>
                </m:e>
                <m:sub>
                  <m:r>
                    <m:t>i</m:t>
                  </m:r>
                  <m:r>
                    <m:t>j</m:t>
                  </m:r>
                </m:sub>
              </m:sSub>
              <m:r>
                <m:rPr>
                  <m:sty m:val="p"/>
                </m:rPr>
                <m:t>,</m:t>
              </m:r>
              <m:r>
                <m:t>u</m:t>
              </m:r>
              <m:d>
                <m:dPr>
                  <m:begChr m:val="("/>
                  <m:sepChr m:val=""/>
                  <m:endChr m:val=")"/>
                  <m:grow/>
                </m:dPr>
                <m:e>
                  <m:r>
                    <m:t>t</m:t>
                  </m:r>
                </m:e>
              </m:d>
            </m:e>
          </m:d>
          <m:r>
            <m:rPr>
              <m:sty m:val="p"/>
            </m:rPr>
            <m:t>.</m:t>
          </m:r>
        </m:oMath>
      </m:oMathPara>
    </w:p>
    <w:p>
      <w:pPr>
        <w:pStyle w:val="FirstParagraph"/>
        <w:widowControl/>
      </w:pPr>
      <w:r>
        <w:rPr>
          <w:rFonts w:ascii="DejaVu Serif" w:hAnsi="DejaVu Serif" w:eastAsia="DejaVu Serif"/>
        </w:rPr>
        <w:t xml:space="preserve">A shoreline, mineral pore, hydrothermal interface, sediment aquifer, aerosol, or wet-dry pool may each perform a different operation. The edge variables may include wetting history, mineral surface composition, redox state, salinity, temperature cycling, permeability, and adsorption coverage.</w:t>
      </w:r>
    </w:p>
    <w:p>
      <w:pPr>
        <w:pStyle w:val="BodyText"/>
        <w:widowControl/>
      </w:pPr>
      <w:r>
        <w:rPr>
          <w:rFonts w:ascii="DejaVu Serif" w:hAnsi="DejaVu Serif" w:eastAsia="DejaVu Serif"/>
        </w:rPr>
        <w:t xml:space="preserve">The proposed moving-front coordinate</w:t>
      </w:r>
    </w:p>
    <w:p>
      <w:pPr>
        <w:pStyle w:val="BodyText"/>
        <w:widowControl/>
      </w:pPr>
      <m:oMathPara>
        <m:oMathParaPr>
          <m:jc m:val="center"/>
        </m:oMathParaPr>
        <m:oMath>
          <m:r>
            <m:t>Ξ</m:t>
          </m:r>
          <m:r>
            <m:rPr>
              <m:sty m:val="p"/>
            </m:rPr>
            <m:t>=</m:t>
          </m:r>
          <m:sSub>
            <m:e>
              <m:r>
                <m:t>v</m:t>
              </m:r>
            </m:e>
            <m:sub>
              <m:r>
                <m:t>f</m:t>
              </m:r>
            </m:sub>
          </m:sSub>
          <m:sSub>
            <m:e>
              <m:r>
                <m:t>τ</m:t>
              </m:r>
            </m:e>
            <m:sub>
              <m:r>
                <m:rPr>
                  <m:sty m:val="p"/>
                </m:rPr>
                <m:t>i</m:t>
              </m:r>
              <m:r>
                <m:rPr>
                  <m:sty m:val="p"/>
                </m:rPr>
                <m:t>n</m:t>
              </m:r>
              <m:r>
                <m:rPr>
                  <m:sty m:val="p"/>
                </m:rPr>
                <m:t>t</m:t>
              </m:r>
            </m:sub>
          </m:sSub>
          <m:r>
            <m:rPr>
              <m:sty m:val="p"/>
            </m:rPr>
            <m:t>/</m:t>
          </m:r>
          <m:sSub>
            <m:e>
              <m:r>
                <m:rPr>
                  <m:sty m:val="p"/>
                </m:rPr>
                <m:t>ℓ</m:t>
              </m:r>
            </m:e>
            <m:sub>
              <m:r>
                <m:rPr>
                  <m:sty m:val="p"/>
                </m:rPr>
                <m:t>i</m:t>
              </m:r>
              <m:r>
                <m:rPr>
                  <m:sty m:val="p"/>
                </m:rPr>
                <m:t>n</m:t>
              </m:r>
              <m:r>
                <m:rPr>
                  <m:sty m:val="p"/>
                </m:rPr>
                <m:t>t</m:t>
              </m:r>
            </m:sub>
          </m:sSub>
        </m:oMath>
      </m:oMathPara>
    </w:p>
    <w:p>
      <w:pPr>
        <w:pStyle w:val="FirstParagraph"/>
        <w:widowControl/>
      </w:pPr>
      <w:r>
        <w:rPr>
          <w:rFonts w:ascii="DejaVu Serif" w:hAnsi="DejaVu Serif" w:eastAsia="DejaVu Serif"/>
        </w:rPr>
        <w:t xml:space="preserve">suggests a specific experimental program: move a UV, pH, redox, thermal, or hydration front across a mineral network while holding total energy and chemical inventory fixed. Measure whether reaction yield depends on the match among front speed, intermediate lifetime, and interaction length. A peak near</w:t>
      </w:r>
      <w:r>
        <w:rPr>
          <w:rFonts w:ascii="DejaVu Serif" w:hAnsi="DejaVu Serif" w:eastAsia="DejaVu Serif"/>
        </w:rPr>
        <w:t xml:space="preserve"> </w:t>
      </w:r>
      <m:oMath>
        <m:r>
          <m:t>Ξ</m:t>
        </m:r>
        <m:r>
          <m:rPr>
            <m:sty m:val="p"/>
          </m:rPr>
          <m:t>∼</m:t>
        </m:r>
        <m:r>
          <m:t>1</m:t>
        </m:r>
      </m:oMath>
      <w:r>
        <w:rPr>
          <w:rFonts w:ascii="DejaVu Serif" w:hAnsi="DejaVu Serif" w:eastAsia="DejaVu Serif"/>
        </w:rPr>
        <w:t xml:space="preserve"> </w:t>
      </w:r>
      <w:r>
        <w:rPr>
          <w:rFonts w:ascii="DejaVu Serif" w:hAnsi="DejaVu Serif" w:eastAsia="DejaVu Serif"/>
        </w:rPr>
        <w:t xml:space="preserve">would be new evidence for mode-resolved coupling; its absence would demote the proposal.</w:t>
      </w:r>
    </w:p>
    <w:bookmarkEnd w:id="200"/>
    <w:bookmarkStart w:id="201" w:name="biological-and-ecological-nonreciprocity"/>
    <w:p>
      <w:pPr>
        <w:pStyle w:val="Heading2"/>
        <w:keepNext/>
        <w:widowControl/>
      </w:pPr>
      <w:r>
        <w:rPr>
          <w:rFonts w:ascii="DejaVu Serif" w:hAnsi="DejaVu Serif" w:eastAsia="DejaVu Serif"/>
        </w:rPr>
        <w:t xml:space="preserve">24.3 Biological and ecological nonreciprocity</w:t>
      </w:r>
    </w:p>
    <w:p>
      <w:pPr>
        <w:pStyle w:val="FirstParagraph"/>
        <w:widowControl/>
      </w:pPr>
      <w:r>
        <w:rPr>
          <w:rFonts w:ascii="DejaVu Serif" w:hAnsi="DejaVu Serif" w:eastAsia="DejaVu Serif"/>
        </w:rPr>
        <w:t xml:space="preserve">Living systems routinely exchange matter and energy with environments and can exhibit effective asymmetric interactions. The colloid work provides a controlled physical model for how asymmetry can sustain dynamic clusters. It does not show that biological collectives use the same electrohydrodynamic mechanism.</w:t>
      </w:r>
    </w:p>
    <w:p>
      <w:pPr>
        <w:pStyle w:val="BodyText"/>
        <w:widowControl/>
      </w:pPr>
      <w:r>
        <w:rPr>
          <w:rFonts w:ascii="DejaVu Serif" w:hAnsi="DejaVu Serif" w:eastAsia="DejaVu Serif"/>
        </w:rPr>
        <w:t xml:space="preserve">A biological application would need:</w:t>
      </w:r>
    </w:p>
    <w:p>
      <w:pPr>
        <w:pStyle w:val="Compact"/>
        <w:numPr>
          <w:ilvl w:val="0"/>
          <w:numId w:val="1028"/>
        </w:numPr>
        <w:widowControl/>
      </w:pPr>
      <w:r>
        <w:rPr>
          <w:rFonts w:ascii="DejaVu Serif" w:hAnsi="DejaVu Serif" w:eastAsia="DejaVu Serif"/>
        </w:rPr>
        <w:t xml:space="preserve">a specific mediator such as chemical signal, fluid flow, mechanical force, or sensory response;</w:t>
      </w:r>
    </w:p>
    <w:p>
      <w:pPr>
        <w:pStyle w:val="Compact"/>
        <w:numPr>
          <w:ilvl w:val="0"/>
          <w:numId w:val="1028"/>
        </w:numPr>
        <w:widowControl/>
      </w:pPr>
      <w:r>
        <w:rPr>
          <w:rFonts w:ascii="DejaVu Serif" w:hAnsi="DejaVu Serif" w:eastAsia="DejaVu Serif"/>
        </w:rPr>
        <w:t xml:space="preserve">directional coupling coefficients;</w:t>
      </w:r>
    </w:p>
    <w:p>
      <w:pPr>
        <w:pStyle w:val="Compact"/>
        <w:numPr>
          <w:ilvl w:val="0"/>
          <w:numId w:val="1028"/>
        </w:numPr>
        <w:widowControl/>
      </w:pPr>
      <w:r>
        <w:rPr>
          <w:rFonts w:ascii="DejaVu Serif" w:hAnsi="DejaVu Serif" w:eastAsia="DejaVu Serif"/>
        </w:rPr>
        <w:t xml:space="preserve">energy source and dissipation;</w:t>
      </w:r>
    </w:p>
    <w:p>
      <w:pPr>
        <w:pStyle w:val="Compact"/>
        <w:numPr>
          <w:ilvl w:val="0"/>
          <w:numId w:val="1028"/>
        </w:numPr>
        <w:widowControl/>
      </w:pPr>
      <w:r>
        <w:rPr>
          <w:rFonts w:ascii="DejaVu Serif" w:hAnsi="DejaVu Serif" w:eastAsia="DejaVu Serif"/>
        </w:rPr>
        <w:t xml:space="preserve">perturbations that reverse or symmetrize the interaction;</w:t>
      </w:r>
    </w:p>
    <w:p>
      <w:pPr>
        <w:pStyle w:val="Compact"/>
        <w:numPr>
          <w:ilvl w:val="0"/>
          <w:numId w:val="1028"/>
        </w:numPr>
        <w:widowControl/>
      </w:pPr>
      <w:r>
        <w:rPr>
          <w:rFonts w:ascii="DejaVu Serif" w:hAnsi="DejaVu Serif" w:eastAsia="DejaVu Serif"/>
        </w:rPr>
        <w:t xml:space="preserve">measurements across scales to test whether nonreciprocity survives coarse-graining;</w:t>
      </w:r>
    </w:p>
    <w:p>
      <w:pPr>
        <w:pStyle w:val="Compact"/>
        <w:numPr>
          <w:ilvl w:val="0"/>
          <w:numId w:val="1028"/>
        </w:numPr>
        <w:widowControl/>
      </w:pPr>
      <w:r>
        <w:rPr>
          <w:rFonts w:ascii="DejaVu Serif" w:hAnsi="DejaVu Serif" w:eastAsia="DejaVu Serif"/>
        </w:rPr>
        <w:t xml:space="preserve">a residue or function that differs from reciprocal controls.</w:t>
      </w:r>
    </w:p>
    <w:bookmarkEnd w:id="201"/>
    <w:bookmarkStart w:id="202" w:name="human-origins-and-the-archive"/>
    <w:p>
      <w:pPr>
        <w:pStyle w:val="Heading2"/>
        <w:keepNext/>
        <w:widowControl/>
      </w:pPr>
      <w:r>
        <w:rPr>
          <w:rFonts w:ascii="DejaVu Serif" w:hAnsi="DejaVu Serif" w:eastAsia="DejaVu Serif"/>
        </w:rPr>
        <w:t xml:space="preserve">24.4 Human origins and the archive</w:t>
      </w:r>
    </w:p>
    <w:p>
      <w:pPr>
        <w:pStyle w:val="FirstParagraph"/>
        <w:widowControl/>
      </w:pPr>
      <w:r>
        <w:rPr>
          <w:rFonts w:ascii="DejaVu Serif" w:hAnsi="DejaVu Serif" w:eastAsia="DejaVu Serif"/>
        </w:rPr>
        <w:t xml:space="preserve">The candidate does not materially change ASTRA’s existing origin ledger. Terrestrial biological nesting, Earth-life coevolution, exogenous chemical input, and a substantially missing coastal/perishable human archive remain supported at their existing levels. Natural panspermia remains open; directed early seeding remains unsupported; recent global industrial predecessors remain strongly constrained by expected cross-archive residues.</w:t>
      </w:r>
      <w:r>
        <w:rPr>
          <w:rFonts w:ascii="DejaVu Serif" w:hAnsi="DejaVu Serif" w:eastAsia="DejaVu Serif"/>
        </w:rPr>
        <w:t xml:space="preserve"> </w:t>
      </w:r>
      <w:r>
        <w:rPr>
          <w:rFonts w:ascii="DejaVu Serif" w:hAnsi="DejaVu Serif" w:eastAsia="DejaVu Serif"/>
        </w:rPr>
        <w:t xml:space="preserve">(</w:t>
      </w:r>
      <w:hyperlink w:anchor="ref-earthInstrument030">
        <w:r>
          <w:rPr>
            <w:rStyle w:val="Hyperlink"/>
          </w:rPr>
          <w:t xml:space="preserve">Jacko T. 2026a</w:t>
        </w:r>
      </w:hyperlink>
      <w:r>
        <w:rPr>
          <w:rFonts w:ascii="DejaVu Serif" w:hAnsi="DejaVu Serif" w:eastAsia="DejaVu Serif"/>
        </w:rPr>
        <w:t xml:space="preserve">)</w:t>
      </w:r>
    </w:p>
    <w:p>
      <w:pPr>
        <w:pStyle w:val="BodyText"/>
        <w:widowControl/>
      </w:pPr>
      <w:r>
        <w:rPr>
          <w:rFonts w:ascii="DejaVu Serif" w:hAnsi="DejaVu Serif" w:eastAsia="DejaVu Serif"/>
        </w:rPr>
        <w:t xml:space="preserve">The new methods improve the questions asked of missing evidence:</w:t>
      </w:r>
    </w:p>
    <w:p>
      <w:pPr>
        <w:pStyle w:val="Compact"/>
        <w:numPr>
          <w:ilvl w:val="0"/>
          <w:numId w:val="1029"/>
        </w:numPr>
        <w:widowControl/>
      </w:pPr>
      <w:r>
        <w:rPr>
          <w:rFonts w:ascii="DejaVu Serif" w:hAnsi="DejaVu Serif" w:eastAsia="DejaVu Serif"/>
        </w:rPr>
        <w:t xml:space="preserve">Which physical sector carried the trace?</w:t>
      </w:r>
    </w:p>
    <w:p>
      <w:pPr>
        <w:pStyle w:val="Compact"/>
        <w:numPr>
          <w:ilvl w:val="0"/>
          <w:numId w:val="1029"/>
        </w:numPr>
        <w:widowControl/>
      </w:pPr>
      <w:r>
        <w:rPr>
          <w:rFonts w:ascii="DejaVu Serif" w:hAnsi="DejaVu Serif" w:eastAsia="DejaVu Serif"/>
        </w:rPr>
        <w:t xml:space="preserve">Which boundary transformed it?</w:t>
      </w:r>
    </w:p>
    <w:p>
      <w:pPr>
        <w:pStyle w:val="Compact"/>
        <w:numPr>
          <w:ilvl w:val="0"/>
          <w:numId w:val="1029"/>
        </w:numPr>
        <w:widowControl/>
      </w:pPr>
      <w:r>
        <w:rPr>
          <w:rFonts w:ascii="DejaVu Serif" w:hAnsi="DejaVu Serif" w:eastAsia="DejaVu Serif"/>
        </w:rPr>
        <w:t xml:space="preserve">Where was the active support?</w:t>
      </w:r>
    </w:p>
    <w:p>
      <w:pPr>
        <w:pStyle w:val="Compact"/>
        <w:numPr>
          <w:ilvl w:val="0"/>
          <w:numId w:val="1029"/>
        </w:numPr>
        <w:widowControl/>
      </w:pPr>
      <w:r>
        <w:rPr>
          <w:rFonts w:ascii="DejaVu Serif" w:hAnsi="DejaVu Serif" w:eastAsia="DejaVu Serif"/>
        </w:rPr>
        <w:t xml:space="preserve">Did a sampling operator systematically exclude it?</w:t>
      </w:r>
    </w:p>
    <w:p>
      <w:pPr>
        <w:pStyle w:val="Compact"/>
        <w:numPr>
          <w:ilvl w:val="0"/>
          <w:numId w:val="1029"/>
        </w:numPr>
        <w:widowControl/>
      </w:pPr>
      <w:r>
        <w:rPr>
          <w:rFonts w:ascii="DejaVu Serif" w:hAnsi="DejaVu Serif" w:eastAsia="DejaVu Serif"/>
        </w:rPr>
        <w:t xml:space="preserve">Which environment flux would be required to sustain the proposed process?</w:t>
      </w:r>
    </w:p>
    <w:p>
      <w:pPr>
        <w:pStyle w:val="Compact"/>
        <w:numPr>
          <w:ilvl w:val="0"/>
          <w:numId w:val="1029"/>
        </w:numPr>
        <w:widowControl/>
      </w:pPr>
      <w:r>
        <w:rPr>
          <w:rFonts w:ascii="DejaVu Serif" w:hAnsi="DejaVu Serif" w:eastAsia="DejaVu Serif"/>
        </w:rPr>
        <w:t xml:space="preserve">Is the absence local to one observable sector or repeated across independent high-visibility channels?</w:t>
      </w:r>
    </w:p>
    <w:p>
      <w:pPr>
        <w:pStyle w:val="FirstParagraph"/>
        <w:widowControl/>
      </w:pPr>
      <w:r>
        <w:rPr>
          <w:rFonts w:ascii="DejaVu Serif" w:hAnsi="DejaVu Serif" w:eastAsia="DejaVu Serif"/>
        </w:rPr>
        <w:t xml:space="preserve">An omitted sector is not permission to insert any preferred history. It becomes a scientific possibility only when the sector, transformation, visibility, and prospective observation are specified.</w:t>
      </w:r>
    </w:p>
    <w:bookmarkEnd w:id="202"/>
    <w:bookmarkEnd w:id="203"/>
    <w:bookmarkStart w:id="209" w:name="cosmology-and-dark-matter"/>
    <w:p>
      <w:pPr>
        <w:pStyle w:val="Heading1"/>
        <w:keepNext/>
        <w:widowControl/>
        <w:pBdr>
          <w:bottom w:val="single" w:sz="6" w:space="3" w:color="B99822"/>
        </w:pBdr>
      </w:pPr>
      <w:r>
        <w:rPr>
          <w:rFonts w:ascii="DejaVu Serif" w:hAnsi="DejaVu Serif" w:eastAsia="DejaVu Serif"/>
        </w:rPr>
        <w:t xml:space="preserve">25. Cosmology and dark matter</w:t>
      </w:r>
    </w:p>
    <w:bookmarkStart w:id="204" w:name="hidden-state-remains-compound"/>
    <w:p>
      <w:pPr>
        <w:pStyle w:val="Heading2"/>
        <w:keepNext/>
        <w:widowControl/>
      </w:pPr>
      <w:r>
        <w:rPr>
          <w:rFonts w:ascii="DejaVu Serif" w:hAnsi="DejaVu Serif" w:eastAsia="DejaVu Serif"/>
        </w:rPr>
        <w:t xml:space="preserve">25.1 Hidden state remains compound</w:t>
      </w:r>
    </w:p>
    <w:p>
      <w:pPr>
        <w:pStyle w:val="FirstParagraph"/>
        <w:widowControl/>
      </w:pPr>
      <w:r>
        <w:rPr>
          <w:rFonts w:ascii="DejaVu Serif" w:hAnsi="DejaVu Serif" w:eastAsia="DejaVu Serif"/>
        </w:rPr>
        <w:t xml:space="preserve">The exact-commit Cosmic Visibility draft represents a dark-matter hypothesis as more than a particle mass, separating physical and phase-space state, genesis and abundance history, coupling, and formation history from the visibility model:</w:t>
      </w:r>
    </w:p>
    <w:p>
      <w:pPr>
        <w:pStyle w:val="BodyText"/>
        <w:widowControl/>
      </w:pPr>
      <m:oMathPara>
        <m:oMathParaPr>
          <m:jc m:val="center"/>
        </m:oMathParaPr>
        <m:oMath>
          <m:sSub>
            <m:e>
              <m:r>
                <m:rPr>
                  <m:sty m:val="p"/>
                  <m:scr m:val="script"/>
                </m:rPr>
                <m:t>H</m:t>
              </m:r>
            </m:e>
            <m:sub>
              <m:r>
                <m:rPr>
                  <m:sty m:val="p"/>
                </m:rPr>
                <m:t>D</m:t>
              </m:r>
              <m:r>
                <m:rPr>
                  <m:sty m:val="p"/>
                </m:rPr>
                <m:t>M</m:t>
              </m:r>
            </m:sub>
          </m:sSub>
          <m:r>
            <m:rPr>
              <m:sty m:val="p"/>
            </m:rPr>
            <m:t>=</m:t>
          </m:r>
          <m:d>
            <m:dPr>
              <m:begChr m:val="("/>
              <m:sepChr m:val=""/>
              <m:endChr m:val=")"/>
              <m:grow/>
            </m:dPr>
            <m:e>
              <m:sSub>
                <m:e>
                  <m:r>
                    <m:t>S</m:t>
                  </m:r>
                </m:e>
                <m:sub>
                  <m:r>
                    <m:t>χ</m:t>
                  </m:r>
                </m:sub>
              </m:sSub>
              <m:r>
                <m:rPr>
                  <m:sty m:val="p"/>
                </m:rPr>
                <m:t>,</m:t>
              </m:r>
              <m:sSub>
                <m:e>
                  <m:r>
                    <m:t>G</m:t>
                  </m:r>
                </m:e>
                <m:sub>
                  <m:r>
                    <m:t>χ</m:t>
                  </m:r>
                </m:sub>
              </m:sSub>
              <m:r>
                <m:rPr>
                  <m:sty m:val="p"/>
                </m:rPr>
                <m:t>,</m:t>
              </m:r>
              <m:sSub>
                <m:e>
                  <m:r>
                    <m:t>C</m:t>
                  </m:r>
                </m:e>
                <m:sub>
                  <m:r>
                    <m:t>χ</m:t>
                  </m:r>
                </m:sub>
              </m:sSub>
              <m:r>
                <m:rPr>
                  <m:sty m:val="p"/>
                </m:rPr>
                <m:t>,</m:t>
              </m:r>
              <m:sSub>
                <m:e>
                  <m:r>
                    <m:t>f</m:t>
                  </m:r>
                </m:e>
                <m:sub>
                  <m:r>
                    <m:t>χ</m:t>
                  </m:r>
                </m:sub>
              </m:sSub>
              <m:r>
                <m:rPr>
                  <m:sty m:val="p"/>
                </m:rPr>
                <m:t>,</m:t>
              </m:r>
              <m:sSub>
                <m:e>
                  <m:r>
                    <m:t>H</m:t>
                  </m:r>
                </m:e>
                <m:sub>
                  <m:r>
                    <m:t>χ</m:t>
                  </m:r>
                </m:sub>
              </m:sSub>
            </m:e>
          </m:d>
          <m:r>
            <m:rPr>
              <m:sty m:val="p"/>
            </m:rPr>
            <m:t>,</m:t>
          </m:r>
        </m:oMath>
      </m:oMathPara>
    </w:p>
    <w:p>
      <w:pPr>
        <w:pStyle w:val="FirstParagraph"/>
        <w:widowControl/>
      </w:pPr>
      <w:r>
        <w:rPr>
          <w:rFonts w:ascii="DejaVu Serif" w:hAnsi="DejaVu Serif" w:eastAsia="DejaVu Serif"/>
        </w:rPr>
        <w:t xml:space="preserve">where</w:t>
      </w:r>
      <w:r>
        <w:rPr>
          <w:rFonts w:ascii="DejaVu Serif" w:hAnsi="DejaVu Serif" w:eastAsia="DejaVu Serif"/>
        </w:rPr>
        <w:t xml:space="preserve"> </w:t>
      </w:r>
      <m:oMath>
        <m:sSub>
          <m:e>
            <m:r>
              <m:t>S</m:t>
            </m:r>
          </m:e>
          <m:sub>
            <m:r>
              <m:t>χ</m:t>
            </m:r>
          </m:sub>
        </m:sSub>
      </m:oMath>
      <w:r>
        <w:rPr>
          <w:rFonts w:ascii="DejaVu Serif" w:hAnsi="DejaVu Serif" w:eastAsia="DejaVu Serif"/>
        </w:rPr>
        <w:t xml:space="preserve"> </w:t>
      </w:r>
      <w:r>
        <w:rPr>
          <w:rFonts w:ascii="DejaVu Serif" w:hAnsi="DejaVu Serif" w:eastAsia="DejaVu Serif"/>
        </w:rPr>
        <w:t xml:space="preserve">is physical state,</w:t>
      </w:r>
      <w:r>
        <w:rPr>
          <w:rFonts w:ascii="DejaVu Serif" w:hAnsi="DejaVu Serif" w:eastAsia="DejaVu Serif"/>
        </w:rPr>
        <w:t xml:space="preserve"> </w:t>
      </w:r>
      <m:oMath>
        <m:sSub>
          <m:e>
            <m:r>
              <m:t>G</m:t>
            </m:r>
          </m:e>
          <m:sub>
            <m:r>
              <m:t>χ</m:t>
            </m:r>
          </m:sub>
        </m:sSub>
      </m:oMath>
      <w:r>
        <w:rPr>
          <w:rFonts w:ascii="DejaVu Serif" w:hAnsi="DejaVu Serif" w:eastAsia="DejaVu Serif"/>
        </w:rPr>
        <w:t xml:space="preserve"> </w:t>
      </w:r>
      <w:r>
        <w:rPr>
          <w:rFonts w:ascii="DejaVu Serif" w:hAnsi="DejaVu Serif" w:eastAsia="DejaVu Serif"/>
        </w:rPr>
        <w:t xml:space="preserve">genesis,</w:t>
      </w:r>
      <w:r>
        <w:rPr>
          <w:rFonts w:ascii="DejaVu Serif" w:hAnsi="DejaVu Serif" w:eastAsia="DejaVu Serif"/>
        </w:rPr>
        <w:t xml:space="preserve"> </w:t>
      </w:r>
      <m:oMath>
        <m:sSub>
          <m:e>
            <m:r>
              <m:t>C</m:t>
            </m:r>
          </m:e>
          <m:sub>
            <m:r>
              <m:t>χ</m:t>
            </m:r>
          </m:sub>
        </m:sSub>
      </m:oMath>
      <w:r>
        <w:rPr>
          <w:rFonts w:ascii="DejaVu Serif" w:hAnsi="DejaVu Serif" w:eastAsia="DejaVu Serif"/>
        </w:rPr>
        <w:t xml:space="preserve"> </w:t>
      </w:r>
      <w:r>
        <w:rPr>
          <w:rFonts w:ascii="DejaVu Serif" w:hAnsi="DejaVu Serif" w:eastAsia="DejaVu Serif"/>
        </w:rPr>
        <w:t xml:space="preserve">coupling,</w:t>
      </w:r>
      <w:r>
        <w:rPr>
          <w:rFonts w:ascii="DejaVu Serif" w:hAnsi="DejaVu Serif" w:eastAsia="DejaVu Serif"/>
        </w:rPr>
        <w:t xml:space="preserve"> </w:t>
      </w:r>
      <m:oMath>
        <m:sSub>
          <m:e>
            <m:r>
              <m:t>f</m:t>
            </m:r>
          </m:e>
          <m:sub>
            <m:r>
              <m:t>χ</m:t>
            </m:r>
          </m:sub>
        </m:sSub>
      </m:oMath>
      <w:r>
        <w:rPr>
          <w:rFonts w:ascii="DejaVu Serif" w:hAnsi="DejaVu Serif" w:eastAsia="DejaVu Serif"/>
        </w:rPr>
        <w:t xml:space="preserve"> </w:t>
      </w:r>
      <w:r>
        <w:rPr>
          <w:rFonts w:ascii="DejaVu Serif" w:hAnsi="DejaVu Serif" w:eastAsia="DejaVu Serif"/>
        </w:rPr>
        <w:t xml:space="preserve">phase-space distribution, and</w:t>
      </w:r>
      <w:r>
        <w:rPr>
          <w:rFonts w:ascii="DejaVu Serif" w:hAnsi="DejaVu Serif" w:eastAsia="DejaVu Serif"/>
        </w:rPr>
        <w:t xml:space="preserve"> </w:t>
      </w:r>
      <m:oMath>
        <m:sSub>
          <m:e>
            <m:r>
              <m:t>H</m:t>
            </m:r>
          </m:e>
          <m:sub>
            <m:r>
              <m:t>χ</m:t>
            </m:r>
          </m:sub>
        </m:sSub>
      </m:oMath>
      <w:r>
        <w:rPr>
          <w:rFonts w:ascii="DejaVu Serif" w:hAnsi="DejaVu Serif" w:eastAsia="DejaVu Serif"/>
        </w:rPr>
        <w:t xml:space="preserve"> </w:t>
      </w:r>
      <w:r>
        <w:rPr>
          <w:rFonts w:ascii="DejaVu Serif" w:hAnsi="DejaVu Serif" w:eastAsia="DejaVu Serif"/>
        </w:rPr>
        <w:t xml:space="preserve">formation and phase history. This tuple is candidate bookkeeping synthesized from that inspectable repository source; it is not a claim that one detector directly measures five uniquely separable coordinates.</w:t>
      </w:r>
      <w:r>
        <w:rPr>
          <w:rFonts w:ascii="DejaVu Serif" w:hAnsi="DejaVu Serif" w:eastAsia="DejaVu Serif"/>
        </w:rPr>
        <w:t xml:space="preserve"> </w:t>
      </w:r>
      <w:r>
        <w:rPr>
          <w:rFonts w:ascii="DejaVu Serif" w:hAnsi="DejaVu Serif" w:eastAsia="DejaVu Serif"/>
        </w:rPr>
        <w:t xml:space="preserve">(</w:t>
      </w:r>
      <w:hyperlink w:anchor="ref-cosmicVisibilityDraft">
        <w:r>
          <w:rPr>
            <w:rStyle w:val="Hyperlink"/>
          </w:rPr>
          <w:t xml:space="preserve">Jacko T. 2026e</w:t>
        </w:r>
      </w:hyperlink>
      <w:r>
        <w:rPr>
          <w:rFonts w:ascii="DejaVu Serif" w:hAnsi="DejaVu Serif" w:eastAsia="DejaVu Serif"/>
        </w:rPr>
        <w:t xml:space="preserve">)</w:t>
      </w:r>
    </w:p>
    <w:p>
      <w:pPr>
        <w:pStyle w:val="BodyText"/>
        <w:widowControl/>
      </w:pPr>
      <w:r>
        <w:rPr>
          <w:rFonts w:ascii="DejaVu Serif" w:hAnsi="DejaVu Serif" w:eastAsia="DejaVu Serif"/>
        </w:rPr>
        <w:t xml:space="preserve">The v1.0.8 candidate adds two cautions.</w:t>
      </w:r>
    </w:p>
    <w:p>
      <w:pPr>
        <w:pStyle w:val="BodyText"/>
        <w:widowControl/>
      </w:pPr>
      <w:r>
        <w:rPr>
          <w:rFonts w:ascii="DejaVu Serif" w:hAnsi="DejaVu Serif" w:eastAsia="DejaVu Serif"/>
        </w:rPr>
        <w:t xml:space="preserve">First, a proposed hidden-sector interaction must close its energy, momentum, and abundance ledgers. Effective nonreciprocity or sector conversion does not remove the need for a Lagrangian or effective operator.</w:t>
      </w:r>
    </w:p>
    <w:p>
      <w:pPr>
        <w:pStyle w:val="BodyText"/>
        <w:widowControl/>
      </w:pPr>
      <w:r>
        <w:rPr>
          <w:rFonts w:ascii="DejaVu Serif" w:hAnsi="DejaVu Serif" w:eastAsia="DejaVu Serif"/>
        </w:rPr>
        <w:t xml:space="preserve">Second, a null result constrains a source-visibility combination. Detector basis, local halo model, mediator, coherence time, and backgrounds are part of the certificate.</w:t>
      </w:r>
    </w:p>
    <w:bookmarkEnd w:id="204"/>
    <w:bookmarkStart w:id="205" w:name="required-dark-sector-adapter"/>
    <w:p>
      <w:pPr>
        <w:pStyle w:val="Heading2"/>
        <w:keepNext/>
        <w:widowControl/>
      </w:pPr>
      <w:r>
        <w:rPr>
          <w:rFonts w:ascii="DejaVu Serif" w:hAnsi="DejaVu Serif" w:eastAsia="DejaVu Serif"/>
        </w:rPr>
        <w:t xml:space="preserve">25.2 Required dark-sector adapter</w:t>
      </w:r>
    </w:p>
    <w:p>
      <w:pPr>
        <w:pStyle w:val="FirstParagraph"/>
        <w:widowControl/>
      </w:pPr>
      <w:r>
        <w:rPr>
          <w:rFonts w:ascii="DejaVu Serif" w:hAnsi="DejaVu Serif" w:eastAsia="DejaVu Serif"/>
        </w:rPr>
        <w:t xml:space="preserve">A physical bridge requires an interaction such as</w:t>
      </w:r>
    </w:p>
    <w:p>
      <w:pPr>
        <w:pStyle w:val="BodyText"/>
        <w:widowControl/>
      </w:pPr>
      <m:oMathPara>
        <m:oMathParaPr>
          <m:jc m:val="center"/>
        </m:oMathParaPr>
        <m:oMath>
          <m:sSub>
            <m:e>
              <m:r>
                <m:t>H</m:t>
              </m:r>
            </m:e>
            <m:sub>
              <m:r>
                <m:rPr>
                  <m:sty m:val="p"/>
                </m:rPr>
                <m:t>i</m:t>
              </m:r>
              <m:r>
                <m:rPr>
                  <m:sty m:val="p"/>
                </m:rPr>
                <m:t>n</m:t>
              </m:r>
              <m:r>
                <m:rPr>
                  <m:sty m:val="p"/>
                </m:rPr>
                <m:t>t</m:t>
              </m:r>
            </m:sub>
          </m:sSub>
          <m:r>
            <m:rPr>
              <m:sty m:val="p"/>
            </m:rPr>
            <m:t>=</m:t>
          </m:r>
          <m:nary>
            <m:naryPr>
              <m:chr m:val="∑"/>
              <m:limLoc m:val="undOvr"/>
              <m:subHide m:val="off"/>
              <m:supHide m:val="on"/>
            </m:naryPr>
            <m:sub>
              <m:r>
                <m:t>a</m:t>
              </m:r>
            </m:sub>
            <m:sup>
              <m:r>
                <m:t>​</m:t>
              </m:r>
            </m:sup>
            <m:e>
              <m:sSub>
                <m:e>
                  <m:r>
                    <m:t>g</m:t>
                  </m:r>
                </m:e>
                <m:sub>
                  <m:r>
                    <m:t>a</m:t>
                  </m:r>
                </m:sub>
              </m:sSub>
            </m:e>
          </m:nary>
          <m:sSubSup>
            <m:e>
              <m:r>
                <m:t>O</m:t>
              </m:r>
            </m:e>
            <m:sub>
              <m:r>
                <m:t>a</m:t>
              </m:r>
            </m:sub>
            <m:sup>
              <m:r>
                <m:rPr>
                  <m:sty m:val="p"/>
                </m:rPr>
                <m:t>S</m:t>
              </m:r>
              <m:r>
                <m:rPr>
                  <m:sty m:val="p"/>
                </m:rPr>
                <m:t>M</m:t>
              </m:r>
            </m:sup>
          </m:sSubSup>
          <m:r>
            <m:rPr>
              <m:sty m:val="p"/>
            </m:rPr>
            <m:t>⊗</m:t>
          </m:r>
          <m:sSubSup>
            <m:e>
              <m:r>
                <m:t>O</m:t>
              </m:r>
            </m:e>
            <m:sub>
              <m:r>
                <m:t>a</m:t>
              </m:r>
            </m:sub>
            <m:sup>
              <m:r>
                <m:t>χ</m:t>
              </m:r>
            </m:sup>
          </m:sSubSup>
          <m:r>
            <m:rPr>
              <m:sty m:val="p"/>
            </m:rPr>
            <m:t>,</m:t>
          </m:r>
        </m:oMath>
      </m:oMathPara>
    </w:p>
    <w:p>
      <w:pPr>
        <w:pStyle w:val="FirstParagraph"/>
        <w:widowControl/>
      </w:pPr>
      <w:r>
        <w:rPr>
          <w:rFonts w:ascii="DejaVu Serif" w:hAnsi="DejaVu Serif" w:eastAsia="DejaVu Serif"/>
        </w:rPr>
        <w:t xml:space="preserve">plus:</w:t>
      </w:r>
    </w:p>
    <w:p>
      <w:pPr>
        <w:pStyle w:val="Compact"/>
        <w:numPr>
          <w:ilvl w:val="0"/>
          <w:numId w:val="1030"/>
        </w:numPr>
        <w:widowControl/>
      </w:pPr>
      <w:r>
        <w:rPr>
          <w:rFonts w:ascii="DejaVu Serif" w:hAnsi="DejaVu Serif" w:eastAsia="DejaVu Serif"/>
        </w:rPr>
        <w:t xml:space="preserve">state or phase-space distribution;</w:t>
      </w:r>
    </w:p>
    <w:p>
      <w:pPr>
        <w:pStyle w:val="Compact"/>
        <w:numPr>
          <w:ilvl w:val="0"/>
          <w:numId w:val="1030"/>
        </w:numPr>
        <w:widowControl/>
      </w:pPr>
      <w:r>
        <w:rPr>
          <w:rFonts w:ascii="DejaVu Serif" w:hAnsi="DejaVu Serif" w:eastAsia="DejaVu Serif"/>
        </w:rPr>
        <w:t xml:space="preserve">mediator and coupling normalization;</w:t>
      </w:r>
    </w:p>
    <w:p>
      <w:pPr>
        <w:pStyle w:val="Compact"/>
        <w:numPr>
          <w:ilvl w:val="0"/>
          <w:numId w:val="1030"/>
        </w:numPr>
        <w:widowControl/>
      </w:pPr>
      <w:r>
        <w:rPr>
          <w:rFonts w:ascii="DejaVu Serif" w:hAnsi="DejaVu Serif" w:eastAsia="DejaVu Serif"/>
        </w:rPr>
        <w:t xml:space="preserve">production and abundance history;</w:t>
      </w:r>
    </w:p>
    <w:p>
      <w:pPr>
        <w:pStyle w:val="Compact"/>
        <w:numPr>
          <w:ilvl w:val="0"/>
          <w:numId w:val="1030"/>
        </w:numPr>
        <w:widowControl/>
      </w:pPr>
      <w:r>
        <w:rPr>
          <w:rFonts w:ascii="DejaVu Serif" w:hAnsi="DejaVu Serif" w:eastAsia="DejaVu Serif"/>
        </w:rPr>
        <w:t xml:space="preserve">mass and coherence range;</w:t>
      </w:r>
    </w:p>
    <w:p>
      <w:pPr>
        <w:pStyle w:val="Compact"/>
        <w:numPr>
          <w:ilvl w:val="0"/>
          <w:numId w:val="1030"/>
        </w:numPr>
        <w:widowControl/>
      </w:pPr>
      <w:r>
        <w:rPr>
          <w:rFonts w:ascii="DejaVu Serif" w:hAnsi="DejaVu Serif" w:eastAsia="DejaVu Serif"/>
        </w:rPr>
        <w:t xml:space="preserve">detector transfer function and units;</w:t>
      </w:r>
    </w:p>
    <w:p>
      <w:pPr>
        <w:pStyle w:val="Compact"/>
        <w:numPr>
          <w:ilvl w:val="0"/>
          <w:numId w:val="1030"/>
        </w:numPr>
        <w:widowControl/>
      </w:pPr>
      <w:r>
        <w:rPr>
          <w:rFonts w:ascii="DejaVu Serif" w:hAnsi="DejaVu Serif" w:eastAsia="DejaVu Serif"/>
        </w:rPr>
        <w:t xml:space="preserve">environmental nuisance model;</w:t>
      </w:r>
    </w:p>
    <w:p>
      <w:pPr>
        <w:pStyle w:val="Compact"/>
        <w:numPr>
          <w:ilvl w:val="0"/>
          <w:numId w:val="1030"/>
        </w:numPr>
        <w:widowControl/>
      </w:pPr>
      <w:r>
        <w:rPr>
          <w:rFonts w:ascii="DejaVu Serif" w:hAnsi="DejaVu Serif" w:eastAsia="DejaVu Serif"/>
        </w:rPr>
        <w:t xml:space="preserve">predictions in more than one observable sector;</w:t>
      </w:r>
    </w:p>
    <w:p>
      <w:pPr>
        <w:pStyle w:val="Compact"/>
        <w:numPr>
          <w:ilvl w:val="0"/>
          <w:numId w:val="1030"/>
        </w:numPr>
        <w:widowControl/>
      </w:pPr>
      <w:r>
        <w:rPr>
          <w:rFonts w:ascii="DejaVu Serif" w:hAnsi="DejaVu Serif" w:eastAsia="DejaVu Serif"/>
        </w:rPr>
        <w:t xml:space="preserve">preregistration or blind injection;</w:t>
      </w:r>
    </w:p>
    <w:p>
      <w:pPr>
        <w:pStyle w:val="Compact"/>
        <w:numPr>
          <w:ilvl w:val="0"/>
          <w:numId w:val="1030"/>
        </w:numPr>
        <w:widowControl/>
      </w:pPr>
      <w:r>
        <w:rPr>
          <w:rFonts w:ascii="DejaVu Serif" w:hAnsi="DejaVu Serif" w:eastAsia="DejaVu Serif"/>
        </w:rPr>
        <w:t xml:space="preserve">a null region that would materially demote the model.</w:t>
      </w:r>
    </w:p>
    <w:p>
      <w:pPr>
        <w:pStyle w:val="FirstParagraph"/>
        <w:widowControl/>
      </w:pPr>
      <w:r>
        <w:rPr>
          <w:rFonts w:ascii="DejaVu Serif" w:hAnsi="DejaVu Serif" w:eastAsia="DejaVu Serif"/>
        </w:rPr>
        <w:t xml:space="preserve">Without that contract,</w:t>
      </w:r>
      <w:r>
        <w:rPr>
          <w:rFonts w:ascii="DejaVu Serif" w:hAnsi="DejaVu Serif" w:eastAsia="DejaVu Serif"/>
        </w:rPr>
        <w:t xml:space="preserve"> </w:t>
      </w:r>
      <w:r>
        <w:rPr>
          <w:rFonts w:ascii="DejaVu Serif" w:hAnsi="DejaVu Serif" w:eastAsia="DejaVu Serif"/>
        </w:rPr>
        <w:t xml:space="preserve">“the detector used the wrong observable”</w:t>
      </w:r>
      <w:r>
        <w:rPr>
          <w:rFonts w:ascii="DejaVu Serif" w:hAnsi="DejaVu Serif" w:eastAsia="DejaVu Serif"/>
        </w:rPr>
        <w:t xml:space="preserve"> </w:t>
      </w:r>
      <w:r>
        <w:rPr>
          <w:rFonts w:ascii="DejaVu Serif" w:hAnsi="DejaVu Serif" w:eastAsia="DejaVu Serif"/>
        </w:rPr>
        <w:t xml:space="preserve">is a logical possibility rather than an explanation.</w:t>
      </w:r>
    </w:p>
    <w:bookmarkEnd w:id="205"/>
    <w:bookmarkStart w:id="206" w:name="cosmic-filaments-as-natural-transducers"/>
    <w:p>
      <w:pPr>
        <w:pStyle w:val="Heading2"/>
        <w:keepNext/>
        <w:widowControl/>
      </w:pPr>
      <w:r>
        <w:rPr>
          <w:rFonts w:ascii="DejaVu Serif" w:hAnsi="DejaVu Serif" w:eastAsia="DejaVu Serif"/>
        </w:rPr>
        <w:t xml:space="preserve">25.3 Cosmic filaments as natural transducers</w:t>
      </w:r>
    </w:p>
    <w:p>
      <w:pPr>
        <w:pStyle w:val="FirstParagraph"/>
        <w:widowControl/>
      </w:pPr>
      <w:r>
        <w:rPr>
          <w:rFonts w:ascii="DejaVu Serif" w:hAnsi="DejaVu Serif" w:eastAsia="DejaVu Serif"/>
        </w:rPr>
        <w:t xml:space="preserve">The cosmic-filament dark-decay work proposes that a hidden carrier can be converted into photons in magnetized large-scale structure. The filament is therefore part of the apparatus, not merely background.</w:t>
      </w:r>
      <w:r>
        <w:rPr>
          <w:rFonts w:ascii="DejaVu Serif" w:hAnsi="DejaVu Serif" w:eastAsia="DejaVu Serif"/>
        </w:rPr>
        <w:t xml:space="preserve"> </w:t>
      </w:r>
      <w:r>
        <w:rPr>
          <w:rFonts w:ascii="DejaVu Serif" w:hAnsi="DejaVu Serif" w:eastAsia="DejaVu Serif"/>
        </w:rPr>
        <w:t xml:space="preserve">(</w:t>
      </w:r>
      <w:hyperlink w:anchor="ref-dunsky2026">
        <w:r>
          <w:rPr>
            <w:rStyle w:val="Hyperlink"/>
          </w:rPr>
          <w:t xml:space="preserve">Dunsky, Krnjaic, and Pinetti 2026</w:t>
        </w:r>
      </w:hyperlink>
      <w:r>
        <w:rPr>
          <w:rFonts w:ascii="DejaVu Serif" w:hAnsi="DejaVu Serif" w:eastAsia="DejaVu Serif"/>
        </w:rPr>
        <w:t xml:space="preserve">;</w:t>
      </w:r>
      <w:r>
        <w:rPr>
          <w:rFonts w:ascii="DejaVu Serif" w:hAnsi="DejaVu Serif" w:eastAsia="DejaVu Serif"/>
        </w:rPr>
        <w:t xml:space="preserve"> </w:t>
      </w:r>
      <w:hyperlink w:anchor="ref-cosmicVisibilityDraft">
        <w:r>
          <w:rPr>
            <w:rStyle w:val="Hyperlink"/>
          </w:rPr>
          <w:t xml:space="preserve">Jacko T. 2026e</w:t>
        </w:r>
      </w:hyperlink>
      <w:r>
        <w:rPr>
          <w:rFonts w:ascii="DejaVu Serif" w:hAnsi="DejaVu Serif" w:eastAsia="DejaVu Serif"/>
        </w:rPr>
        <w:t xml:space="preserve">)</w:t>
      </w:r>
    </w:p>
    <w:p>
      <w:pPr>
        <w:pStyle w:val="BodyText"/>
        <w:widowControl/>
      </w:pPr>
      <w:r>
        <w:rPr>
          <w:rFonts w:ascii="DejaVu Serif" w:hAnsi="DejaVu Serif" w:eastAsia="DejaVu Serif"/>
        </w:rPr>
        <w:t xml:space="preserve">The expected signal depends on source abundance and lifetime, branching fraction, field strength, coherence length, filament geometry, propagation, and gamma-ray response. A null maps a compound parameter manifold. The highest-information next test is spatial: correlate residual gamma-ray maps with independently reconstructed filament, lensing, Faraday-rotation, and baryon tracers, and compare with matched void controls.</w:t>
      </w:r>
    </w:p>
    <w:p>
      <w:pPr>
        <w:pStyle w:val="BodyText"/>
        <w:widowControl/>
      </w:pPr>
      <w:r>
        <w:rPr>
          <w:rFonts w:ascii="DejaVu Serif" w:hAnsi="DejaVu Serif" w:eastAsia="DejaVu Serif"/>
        </w:rPr>
        <w:t xml:space="preserve">No such analysis presently identifies dark matter or gravitons. The valid bridge is operator-aware cosmology.</w:t>
      </w:r>
    </w:p>
    <w:bookmarkEnd w:id="206"/>
    <w:bookmarkStart w:id="207" w:name="primordial-memory"/>
    <w:p>
      <w:pPr>
        <w:pStyle w:val="Heading2"/>
        <w:keepNext/>
        <w:widowControl/>
      </w:pPr>
      <w:r>
        <w:rPr>
          <w:rFonts w:ascii="DejaVu Serif" w:hAnsi="DejaVu Serif" w:eastAsia="DejaVu Serif"/>
        </w:rPr>
        <w:t xml:space="preserve">25.4 Primordial memory</w:t>
      </w:r>
    </w:p>
    <w:p>
      <w:pPr>
        <w:pStyle w:val="FirstParagraph"/>
        <w:widowControl/>
      </w:pPr>
      <w:r>
        <w:rPr>
          <w:rFonts w:ascii="DejaVu Serif" w:hAnsi="DejaVu Serif" w:eastAsia="DejaVu Serif"/>
        </w:rPr>
        <w:t xml:space="preserve">The galaxy-spin work suggests that present angular momentum can retain information about primordial tidal fields acting on protohalos.</w:t>
      </w:r>
      <w:r>
        <w:rPr>
          <w:rFonts w:ascii="DejaVu Serif" w:hAnsi="DejaVu Serif" w:eastAsia="DejaVu Serif"/>
        </w:rPr>
        <w:t xml:space="preserve"> </w:t>
      </w:r>
      <w:r>
        <w:rPr>
          <w:rFonts w:ascii="DejaVu Serif" w:hAnsi="DejaVu Serif" w:eastAsia="DejaVu Serif"/>
        </w:rPr>
        <w:t xml:space="preserve">(</w:t>
      </w:r>
      <w:hyperlink w:anchor="ref-galaxySpins2026">
        <w:r>
          <w:rPr>
            <w:rStyle w:val="Hyperlink"/>
          </w:rPr>
          <w:t xml:space="preserve">Sheng et al. 2026</w:t>
        </w:r>
      </w:hyperlink>
      <w:r>
        <w:rPr>
          <w:rFonts w:ascii="DejaVu Serif" w:hAnsi="DejaVu Serif" w:eastAsia="DejaVu Serif"/>
        </w:rPr>
        <w:t xml:space="preserve">)</w:t>
      </w:r>
    </w:p>
    <w:p>
      <w:pPr>
        <w:pStyle w:val="BodyText"/>
        <w:widowControl/>
      </w:pPr>
      <w:r>
        <w:rPr>
          <w:rFonts w:ascii="DejaVu Serif" w:hAnsi="DejaVu Serif" w:eastAsia="DejaVu Serif"/>
        </w:rPr>
        <w:t xml:space="preserve">ASTRA treats that as a residue channel:</w:t>
      </w:r>
    </w:p>
    <w:p>
      <w:pPr>
        <w:pStyle w:val="BodyText"/>
        <w:widowControl/>
      </w:pPr>
      <m:oMathPara>
        <m:oMathParaPr>
          <m:jc m:val="center"/>
        </m:oMathParaPr>
        <m:oMath>
          <m:r>
            <m:rPr>
              <m:nor/>
              <m:sty m:val="p"/>
            </m:rPr>
            <m:t>primordial field</m:t>
          </m:r>
          <m:r>
            <m:rPr>
              <m:sty m:val="p"/>
            </m:rPr>
            <m:t>→</m:t>
          </m:r>
          <m:r>
            <m:rPr>
              <m:nor/>
              <m:sty m:val="p"/>
            </m:rPr>
            <m:t>dark-matter halo history</m:t>
          </m:r>
          <m:r>
            <m:rPr>
              <m:sty m:val="p"/>
            </m:rPr>
            <m:t>→</m:t>
          </m:r>
          <m:r>
            <m:rPr>
              <m:nor/>
              <m:sty m:val="p"/>
            </m:rPr>
            <m:t>galaxy spin</m:t>
          </m:r>
          <m:r>
            <m:rPr>
              <m:sty m:val="p"/>
            </m:rPr>
            <m:t>→</m:t>
          </m:r>
          <m:r>
            <m:rPr>
              <m:nor/>
              <m:sty m:val="p"/>
            </m:rPr>
            <m:t>observed kinematics</m:t>
          </m:r>
          <m:r>
            <m:rPr>
              <m:sty m:val="p"/>
            </m:rPr>
            <m:t>.</m:t>
          </m:r>
        </m:oMath>
      </m:oMathPara>
    </w:p>
    <w:p>
      <w:pPr>
        <w:pStyle w:val="FirstParagraph"/>
        <w:widowControl/>
      </w:pPr>
      <w:r>
        <w:rPr>
          <w:rFonts w:ascii="DejaVu Serif" w:hAnsi="DejaVu Serif" w:eastAsia="DejaVu Serif"/>
        </w:rPr>
        <w:t xml:space="preserve">The next step is a transfer function across mass, redshift, scale, baryonic tracer, and dark-matter model. A correlation is not a particle identification. It is a new archive of gravitational history.</w:t>
      </w:r>
    </w:p>
    <w:bookmarkEnd w:id="207"/>
    <w:bookmarkStart w:id="208" w:name="neutrino-fog-and-sector-completeness"/>
    <w:p>
      <w:pPr>
        <w:pStyle w:val="Heading2"/>
        <w:keepNext/>
        <w:widowControl/>
      </w:pPr>
      <w:r>
        <w:rPr>
          <w:rFonts w:ascii="DejaVu Serif" w:hAnsi="DejaVu Serif" w:eastAsia="DejaVu Serif"/>
        </w:rPr>
        <w:t xml:space="preserve">25.5 Neutrino fog and sector completeness</w:t>
      </w:r>
    </w:p>
    <w:p>
      <w:pPr>
        <w:pStyle w:val="FirstParagraph"/>
        <w:widowControl/>
      </w:pPr>
      <w:r>
        <w:rPr>
          <w:rFonts w:ascii="DejaVu Serif" w:hAnsi="DejaVu Serif" w:eastAsia="DejaVu Serif"/>
        </w:rPr>
        <w:t xml:space="preserve">XENONnT’s low-threshold null constrains specified masses, couplings, halo assumptions, detector response, and backgrounds. It approaches a regime where solar-neutrino and light-dark-matter recoils become observationally similar.</w:t>
      </w:r>
      <w:r>
        <w:rPr>
          <w:rFonts w:ascii="DejaVu Serif" w:hAnsi="DejaVu Serif" w:eastAsia="DejaVu Serif"/>
        </w:rPr>
        <w:t xml:space="preserve"> </w:t>
      </w:r>
      <w:r>
        <w:rPr>
          <w:rFonts w:ascii="DejaVu Serif" w:hAnsi="DejaVu Serif" w:eastAsia="DejaVu Serif"/>
        </w:rPr>
        <w:t xml:space="preserve">(</w:t>
      </w:r>
      <w:hyperlink w:anchor="ref-xenon2026">
        <w:r>
          <w:rPr>
            <w:rStyle w:val="Hyperlink"/>
          </w:rPr>
          <w:t xml:space="preserve">XENON Collaboration 2026</w:t>
        </w:r>
      </w:hyperlink>
      <w:r>
        <w:rPr>
          <w:rFonts w:ascii="DejaVu Serif" w:hAnsi="DejaVu Serif" w:eastAsia="DejaVu Serif"/>
        </w:rPr>
        <w:t xml:space="preserve">)</w:t>
      </w:r>
    </w:p>
    <w:p>
      <w:pPr>
        <w:pStyle w:val="BodyText"/>
        <w:widowControl/>
      </w:pPr>
      <w:r>
        <w:rPr>
          <w:rFonts w:ascii="DejaVu Serif" w:hAnsi="DejaVu Serif" w:eastAsia="DejaVu Serif"/>
        </w:rPr>
        <w:t xml:space="preserve">More exposure in one target may provide diminishing epistemic rent. Different nuclei, electron channels, phonons, magnons, timing, directionality, and astrophysical measurements supply different observation sectors. The correct portfolio objective is not maximum count alone. It is maximum generator separation under bounded cost and risk.</w:t>
      </w:r>
    </w:p>
    <w:bookmarkEnd w:id="208"/>
    <w:bookmarkEnd w:id="209"/>
    <w:bookmarkStart w:id="213" w:name="X2c2c951c3d5cde7d402940195866805bb0b609c"/>
    <w:p>
      <w:pPr>
        <w:pStyle w:val="Heading1"/>
        <w:keepNext/>
        <w:widowControl/>
        <w:pBdr>
          <w:bottom w:val="single" w:sz="6" w:space="3" w:color="B99822"/>
        </w:pBdr>
      </w:pPr>
      <w:r>
        <w:rPr>
          <w:rFonts w:ascii="DejaVu Serif" w:hAnsi="DejaVu Serif" w:eastAsia="DejaVu Serif"/>
        </w:rPr>
        <w:t xml:space="preserve">26. Mathematics as a calibration of certificate scope</w:t>
      </w:r>
    </w:p>
    <w:bookmarkStart w:id="210" w:name="the-jacobian-lesson"/>
    <w:p>
      <w:pPr>
        <w:pStyle w:val="Heading2"/>
        <w:keepNext/>
        <w:widowControl/>
      </w:pPr>
      <w:r>
        <w:rPr>
          <w:rFonts w:ascii="DejaVu Serif" w:hAnsi="DejaVu Serif" w:eastAsia="DejaVu Serif"/>
        </w:rPr>
        <w:t xml:space="preserve">26.1 The Jacobian lesson</w:t>
      </w:r>
    </w:p>
    <w:p>
      <w:pPr>
        <w:pStyle w:val="FirstParagraph"/>
        <w:widowControl/>
      </w:pPr>
      <w:r>
        <w:rPr>
          <w:rFonts w:ascii="DejaVu Serif" w:hAnsi="DejaVu Serif" w:eastAsia="DejaVu Serif"/>
        </w:rPr>
        <w:t xml:space="preserve">A July 2026 preprint claims explicit counterexamples to the Jacobian conjecture in complex dimension three and higher, while the two-variable case remains open. This candidate has checked the bibliographic preprint record but has not independently validated the claimed counterexamples, so it uses the paper only as a provisional local-to-global calibration.</w:t>
      </w:r>
      <w:r>
        <w:rPr>
          <w:rFonts w:ascii="DejaVu Serif" w:hAnsi="DejaVu Serif" w:eastAsia="DejaVu Serif"/>
        </w:rPr>
        <w:t xml:space="preserve"> </w:t>
      </w:r>
      <w:r>
        <w:rPr>
          <w:rFonts w:ascii="DejaVu Serif" w:hAnsi="DejaVu Serif" w:eastAsia="DejaVu Serif"/>
        </w:rPr>
        <w:t xml:space="preserve">(</w:t>
      </w:r>
      <w:hyperlink w:anchor="ref-gao2026">
        <w:r>
          <w:rPr>
            <w:rStyle w:val="Hyperlink"/>
          </w:rPr>
          <w:t xml:space="preserve">Gao 2026</w:t>
        </w:r>
      </w:hyperlink>
      <w:r>
        <w:rPr>
          <w:rFonts w:ascii="DejaVu Serif" w:hAnsi="DejaVu Serif" w:eastAsia="DejaVu Serif"/>
        </w:rPr>
        <w:t xml:space="preserve">)</w:t>
      </w:r>
    </w:p>
    <w:p>
      <w:pPr>
        <w:pStyle w:val="BodyText"/>
        <w:widowControl/>
      </w:pPr>
      <w:r>
        <w:rPr>
          <w:rFonts w:ascii="DejaVu Serif" w:hAnsi="DejaVu Serif" w:eastAsia="DejaVu Serif"/>
        </w:rPr>
        <w:t xml:space="preserve">The lesson for ASTRA is exact and limited:</w:t>
      </w:r>
    </w:p>
    <w:p>
      <w:pPr>
        <w:pStyle w:val="BodyText"/>
        <w:widowControl/>
      </w:pPr>
      <m:oMathPara>
        <m:oMathParaPr>
          <m:jc m:val="center"/>
        </m:oMathParaPr>
        <m:oMath>
          <m:r>
            <m:rPr>
              <m:sty m:val="p"/>
            </m:rPr>
            <m:t>det</m:t>
          </m:r>
          <m:r>
            <m:t>D</m:t>
          </m:r>
          <m:r>
            <m:t>F</m:t>
          </m:r>
          <m:r>
            <m:rPr>
              <m:sty m:val="p"/>
            </m:rPr>
            <m:t>≡</m:t>
          </m:r>
          <m:r>
            <m:t>c</m:t>
          </m:r>
          <m:r>
            <m:rPr>
              <m:sty m:val="p"/>
            </m:rPr>
            <m:t>≠</m:t>
          </m:r>
          <m:r>
            <m:t>0</m:t>
          </m:r>
        </m:oMath>
      </m:oMathPara>
    </w:p>
    <w:p>
      <w:pPr>
        <w:pStyle w:val="FirstParagraph"/>
        <w:widowControl/>
      </w:pPr>
      <w:r>
        <w:rPr>
          <w:rFonts w:ascii="DejaVu Serif" w:hAnsi="DejaVu Serif" w:eastAsia="DejaVu Serif"/>
        </w:rPr>
        <w:t xml:space="preserve">certifies local nonsingularity, not global injectivity. The higher-dimensional counterexamples fail through nonproper behavior at infinity. A true local certificate was promoted too far.</w:t>
      </w:r>
    </w:p>
    <w:p>
      <w:pPr>
        <w:pStyle w:val="BodyText"/>
        <w:widowControl/>
      </w:pPr>
      <w:r>
        <w:rPr>
          <w:rFonts w:ascii="DejaVu Serif" w:hAnsi="DejaVu Serif" w:eastAsia="DejaVu Serif"/>
        </w:rPr>
        <w:t xml:space="preserve">The v1.0.7 local-to-global stack therefore asks:</w:t>
      </w:r>
    </w:p>
    <w:p>
      <w:pPr>
        <w:pStyle w:val="Compact"/>
        <w:numPr>
          <w:ilvl w:val="0"/>
          <w:numId w:val="1031"/>
        </w:numPr>
        <w:widowControl/>
      </w:pPr>
      <w:r>
        <w:rPr>
          <w:rFonts w:ascii="DejaVu Serif" w:hAnsi="DejaVu Serif" w:eastAsia="DejaVu Serif"/>
        </w:rPr>
        <w:t xml:space="preserve">What local response was certified?</w:t>
      </w:r>
    </w:p>
    <w:p>
      <w:pPr>
        <w:pStyle w:val="Compact"/>
        <w:numPr>
          <w:ilvl w:val="0"/>
          <w:numId w:val="1031"/>
        </w:numPr>
        <w:widowControl/>
      </w:pPr>
      <w:r>
        <w:rPr>
          <w:rFonts w:ascii="DejaVu Serif" w:hAnsi="DejaVu Serif" w:eastAsia="DejaVu Serif"/>
        </w:rPr>
        <w:t xml:space="preserve">What complete fibers or generator classes remain?</w:t>
      </w:r>
    </w:p>
    <w:p>
      <w:pPr>
        <w:pStyle w:val="Compact"/>
        <w:numPr>
          <w:ilvl w:val="0"/>
          <w:numId w:val="1031"/>
        </w:numPr>
        <w:widowControl/>
      </w:pPr>
      <w:r>
        <w:rPr>
          <w:rFonts w:ascii="DejaVu Serif" w:hAnsi="DejaVu Serif" w:eastAsia="DejaVu Serif"/>
        </w:rPr>
        <w:t xml:space="preserve">Which boundary or escape direction was omitted?</w:t>
      </w:r>
    </w:p>
    <w:p>
      <w:pPr>
        <w:pStyle w:val="Compact"/>
        <w:numPr>
          <w:ilvl w:val="0"/>
          <w:numId w:val="1031"/>
        </w:numPr>
        <w:widowControl/>
      </w:pPr>
      <w:r>
        <w:rPr>
          <w:rFonts w:ascii="DejaVu Serif" w:hAnsi="DejaVu Serif" w:eastAsia="DejaVu Serif"/>
        </w:rPr>
        <w:t xml:space="preserve">Which arithmetic reductions or implementation checks apply?</w:t>
      </w:r>
    </w:p>
    <w:p>
      <w:pPr>
        <w:pStyle w:val="Compact"/>
        <w:numPr>
          <w:ilvl w:val="0"/>
          <w:numId w:val="1031"/>
        </w:numPr>
        <w:widowControl/>
      </w:pPr>
      <w:r>
        <w:rPr>
          <w:rFonts w:ascii="DejaVu Serif" w:hAnsi="DejaVu Serif" w:eastAsia="DejaVu Serif"/>
        </w:rPr>
        <w:t xml:space="preserve">What exact proof object or collision witness closes the claim?</w:t>
      </w:r>
    </w:p>
    <w:p>
      <w:pPr>
        <w:pStyle w:val="FirstParagraph"/>
        <w:widowControl/>
      </w:pPr>
      <w:r>
        <w:rPr>
          <w:rFonts w:ascii="DejaVu Serif" w:hAnsi="DejaVu Serif" w:eastAsia="DejaVu Serif"/>
        </w:rPr>
        <w:t xml:space="preserve">The mathematical case does not imply that the universe is simulated or holographic. It gives a rigorous toy example of the methodological warning that local reversibility does not ensure global uniqueness.</w:t>
      </w:r>
    </w:p>
    <w:bookmarkEnd w:id="210"/>
    <w:bookmarkStart w:id="211" w:name="prime-reductions"/>
    <w:p>
      <w:pPr>
        <w:pStyle w:val="Heading2"/>
        <w:keepNext/>
        <w:widowControl/>
      </w:pPr>
      <w:r>
        <w:rPr>
          <w:rFonts w:ascii="DejaVu Serif" w:hAnsi="DejaVu Serif" w:eastAsia="DejaVu Serif"/>
        </w:rPr>
        <w:t xml:space="preserve">26.2 Prime reductions</w:t>
      </w:r>
    </w:p>
    <w:p>
      <w:pPr>
        <w:pStyle w:val="FirstParagraph"/>
        <w:widowControl/>
      </w:pPr>
      <w:r>
        <w:rPr>
          <w:rFonts w:ascii="DejaVu Serif" w:hAnsi="DejaVu Serif" w:eastAsia="DejaVu Serif"/>
        </w:rPr>
        <w:t xml:space="preserve">For an integer polynomial map, reduction modulo prime</w:t>
      </w:r>
      <w:r>
        <w:rPr>
          <w:rFonts w:ascii="DejaVu Serif" w:hAnsi="DejaVu Serif" w:eastAsia="DejaVu Serif"/>
        </w:rPr>
        <w:t xml:space="preserve"> </w:t>
      </w:r>
      <m:oMath>
        <m:r>
          <m:t>p</m:t>
        </m:r>
      </m:oMath>
      <w:r>
        <w:rPr>
          <w:rFonts w:ascii="DejaVu Serif" w:hAnsi="DejaVu Serif" w:eastAsia="DejaVu Serif"/>
        </w:rPr>
        <w:t xml:space="preserve"> </w:t>
      </w:r>
      <w:r>
        <w:rPr>
          <w:rFonts w:ascii="DejaVu Serif" w:hAnsi="DejaVu Serif" w:eastAsia="DejaVu Serif"/>
        </w:rPr>
        <w:t xml:space="preserve">provides a family of arithmetic observation channels. Splitting and collision patterns can reveal hidden branch structure. But a modular collision does not automatically lift to a characteristic-zero counterexample, and absence of collisions over</w:t>
      </w:r>
      <w:r>
        <w:rPr>
          <w:rFonts w:ascii="DejaVu Serif" w:hAnsi="DejaVu Serif" w:eastAsia="DejaVu Serif"/>
        </w:rPr>
        <w:t xml:space="preserve"> </w:t>
      </w:r>
      <m:oMath>
        <m:sSub>
          <m:e>
            <m:r>
              <m:rPr>
                <m:sty m:val="p"/>
                <m:scr m:val="double-struck"/>
              </m:rPr>
              <m:t>F</m:t>
            </m:r>
          </m:e>
          <m:sub>
            <m:r>
              <m:t>p</m:t>
            </m:r>
          </m:sub>
        </m:sSub>
      </m:oMath>
      <w:r>
        <w:rPr>
          <w:rFonts w:ascii="DejaVu Serif" w:hAnsi="DejaVu Serif" w:eastAsia="DejaVu Serif"/>
        </w:rPr>
        <w:t xml:space="preserve"> </w:t>
      </w:r>
      <w:r>
        <w:rPr>
          <w:rFonts w:ascii="DejaVu Serif" w:hAnsi="DejaVu Serif" w:eastAsia="DejaVu Serif"/>
        </w:rPr>
        <w:t xml:space="preserve">does not exclude collisions over extensions or at infinity.</w:t>
      </w:r>
    </w:p>
    <w:p>
      <w:pPr>
        <w:pStyle w:val="BodyText"/>
        <w:widowControl/>
      </w:pPr>
      <w:r>
        <w:rPr>
          <w:rFonts w:ascii="DejaVu Serif" w:hAnsi="DejaVu Serif" w:eastAsia="DejaVu Serif"/>
        </w:rPr>
        <w:t xml:space="preserve">The correct use is diagnostic and certificate-aware:</w:t>
      </w:r>
    </w:p>
    <w:p>
      <w:pPr>
        <w:pStyle w:val="BodyText"/>
        <w:widowControl/>
      </w:pPr>
      <m:oMathPara>
        <m:oMathParaPr>
          <m:jc m:val="center"/>
        </m:oMathParaPr>
        <m:oMath>
          <m:m>
            <m:mPr>
              <m:baseJc m:val="center"/>
              <m:plcHide m:val="on"/>
              <m:mcs>
                <m:mc>
                  <m:mcPr>
                    <m:mcJc m:val="right"/>
                    <m:count m:val="1"/>
                  </m:mcPr>
                </m:mc>
                <m:mc>
                  <m:mcPr>
                    <m:mcJc m:val="left"/>
                    <m:count m:val="1"/>
                  </m:mcPr>
                </m:mc>
              </m:mcs>
            </m:mPr>
            <m:mr>
              <m:e>
                <m:r>
                  <m:rPr>
                    <m:nor/>
                    <m:sty m:val="p"/>
                  </m:rPr>
                  <m:t>local Jacobian</m:t>
                </m:r>
              </m:e>
              <m:e>
                <m:r>
                  <m:rPr>
                    <m:sty m:val="p"/>
                  </m:rPr>
                  <m:t>→</m:t>
                </m:r>
                <m:r>
                  <m:rPr>
                    <m:nor/>
                    <m:sty m:val="p"/>
                  </m:rPr>
                  <m:t>fiber/collision scheme</m:t>
                </m:r>
              </m:e>
            </m:mr>
            <m:mr>
              <m:e/>
              <m:e>
                <m:r>
                  <m:rPr>
                    <m:sty m:val="p"/>
                  </m:rPr>
                  <m:t>→</m:t>
                </m:r>
                <m:r>
                  <m:rPr>
                    <m:nor/>
                    <m:sty m:val="p"/>
                  </m:rPr>
                  <m:t>boundary at infinity</m:t>
                </m:r>
                <m:r>
                  <m:rPr>
                    <m:sty m:val="p"/>
                  </m:rPr>
                  <m:t>→</m:t>
                </m:r>
                <m:r>
                  <m:rPr>
                    <m:nor/>
                    <m:sty m:val="p"/>
                  </m:rPr>
                  <m:t>prime spectrum</m:t>
                </m:r>
              </m:e>
            </m:mr>
            <m:mr>
              <m:e/>
              <m:e>
                <m:r>
                  <m:rPr>
                    <m:sty m:val="p"/>
                  </m:rPr>
                  <m:t>→</m:t>
                </m:r>
                <m:r>
                  <m:rPr>
                    <m:nor/>
                    <m:sty m:val="p"/>
                  </m:rPr>
                  <m:t>exact lifting or obstruction</m:t>
                </m:r>
                <m:r>
                  <m:rPr>
                    <m:sty m:val="p"/>
                  </m:rPr>
                  <m:t>.</m:t>
                </m:r>
              </m:e>
            </m:mr>
          </m:m>
        </m:oMath>
      </m:oMathPara>
    </w:p>
    <w:p>
      <w:pPr>
        <w:pStyle w:val="FirstParagraph"/>
        <w:widowControl/>
      </w:pPr>
      <w:r>
        <w:rPr>
          <w:rFonts w:ascii="DejaVu Serif" w:hAnsi="DejaVu Serif" w:eastAsia="DejaVu Serif"/>
        </w:rPr>
        <w:t xml:space="preserve">This remains a separately scoped arithmetic research program, not a planetary model.</w:t>
      </w:r>
    </w:p>
    <w:bookmarkEnd w:id="211"/>
    <w:bookmarkStart w:id="212" w:name="simulation-and-holography"/>
    <w:p>
      <w:pPr>
        <w:pStyle w:val="Heading2"/>
        <w:keepNext/>
        <w:widowControl/>
      </w:pPr>
      <w:r>
        <w:rPr>
          <w:rFonts w:ascii="DejaVu Serif" w:hAnsi="DejaVu Serif" w:eastAsia="DejaVu Serif"/>
        </w:rPr>
        <w:t xml:space="preserve">26.3 Simulation and holography</w:t>
      </w:r>
    </w:p>
    <w:p>
      <w:pPr>
        <w:pStyle w:val="FirstParagraph"/>
        <w:widowControl/>
      </w:pPr>
      <w:r>
        <w:rPr>
          <w:rFonts w:ascii="DejaVu Serif" w:hAnsi="DejaVu Serif" w:eastAsia="DejaVu Serif"/>
        </w:rPr>
        <w:t xml:space="preserve">Simulation hypotheses and holographic dualities concern representation, encoding, and observer access. The Jacobian calibration shows only that a locally nondegenerate map can still fail globally if state escapes the modeled boundary.</w:t>
      </w:r>
    </w:p>
    <w:p>
      <w:pPr>
        <w:pStyle w:val="BodyText"/>
        <w:widowControl/>
      </w:pPr>
      <w:r>
        <w:rPr>
          <w:rFonts w:ascii="DejaVu Serif" w:hAnsi="DejaVu Serif" w:eastAsia="DejaVu Serif"/>
        </w:rPr>
        <w:t xml:space="preserve">A specific simulation model becomes scientific only if it predicts residues such as finite precision, anisotropy, resource cutoffs, nonunitarity, or external interventions. A holographic model requires a defined bulk-boundary dictionary, code subspace, observables, and reconstruction limits. No result in SPPT/ASTRA proves or disproves either broad idea.</w:t>
      </w:r>
    </w:p>
    <w:bookmarkEnd w:id="212"/>
    <w:bookmarkEnd w:id="213"/>
    <w:bookmarkStart w:id="218" w:name="one-methodology-domain-specific-laws"/>
    <w:p>
      <w:pPr>
        <w:pStyle w:val="Heading1"/>
        <w:keepNext/>
        <w:widowControl/>
        <w:pBdr>
          <w:bottom w:val="single" w:sz="6" w:space="3" w:color="B99822"/>
        </w:pBdr>
      </w:pPr>
      <w:r>
        <w:rPr>
          <w:rFonts w:ascii="DejaVu Serif" w:hAnsi="DejaVu Serif" w:eastAsia="DejaVu Serif"/>
        </w:rPr>
        <w:t xml:space="preserve">27. One methodology, domain-specific laws</w:t>
      </w:r>
    </w:p>
    <w:bookmarkStart w:id="217" w:name="fig:applications"/>
    <w:p>
      <w:pPr>
        <w:pStyle w:val="CaptionedFigure"/>
        <w:keepNext/>
        <w:widowControl/>
        <w:spacing w:after="20"/>
        <w:jc w:val="center"/>
      </w:pPr>
      <w:r>
        <w:rPr>
          <w:rFonts w:ascii="DejaVu Serif" w:hAnsi="DejaVu Serif" w:eastAsia="DejaVu Serif"/>
        </w:rPr>
        <w:drawing>
          <wp:inline>
            <wp:extent cx="5897880" cy="3538726"/>
            <wp:effectExtent b="0" l="0" r="0" t="0"/>
            <wp:docPr descr="[MODEL] Application map. Stateful-edge and operator-aware audits provide common bookkeeping across domains, while each domain retains its own constitutive laws, units, and falsifiers. Creator: ASTRA / Jacko T. Source: original vector model. License: CC BY 4.0." title="" id="215" name="Picture"/>
            <a:graphic>
              <a:graphicData uri="http://schemas.openxmlformats.org/drawingml/2006/picture">
                <pic:pic>
                  <pic:nvPicPr>
                    <pic:cNvPr descr="../figures/figure_11_application_map.png" id="216" name="Picture"/>
                    <pic:cNvPicPr>
                      <a:picLocks noChangeArrowheads="1" noChangeAspect="1"/>
                    </pic:cNvPicPr>
                  </pic:nvPicPr>
                  <pic:blipFill>
                    <a:blip r:embed="rId214"/>
                    <a:stretch>
                      <a:fillRect/>
                    </a:stretch>
                  </pic:blipFill>
                  <pic:spPr bwMode="auto">
                    <a:xfrm>
                      <a:off x="0" y="0"/>
                      <a:ext cx="5897880" cy="3538726"/>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Application map. Stateful-edge and operator-aware audits provide common bookkeeping across domains, while each domain retains its own constitutive laws, units, and falsifiers. Creator: ASTRA / Jacko T. Source: original vector model. License: CC BY 4.0.</w:t>
      </w:r>
    </w:p>
    <w:bookmarkEnd w:id="217"/>
    <w:p>
      <w:pPr>
        <w:pStyle w:val="BodyText"/>
        <w:widowControl/>
      </w:pPr>
      <w:r>
        <w:rPr>
          <w:rFonts w:ascii="DejaVu Serif" w:hAnsi="DejaVu Serif" w:eastAsia="DejaVu Serif"/>
        </w:rPr>
        <w:t xml:space="preserve">The candidate’s strongest unifying statement is methodological:</w:t>
      </w:r>
    </w:p>
    <w:p>
      <w:pPr>
        <w:pStyle w:val="BlockText"/>
        <w:widowControl/>
      </w:pPr>
      <w:r>
        <w:rPr>
          <w:rFonts w:ascii="DejaVu Serif" w:hAnsi="DejaVu Serif" w:eastAsia="DejaVu Serif"/>
          <w:b/>
          <w:bCs/>
        </w:rPr>
        <w:t xml:space="preserve">The observed future is determined by node states, graph connectivity, edge state, active support, environment exchange, and observation operators. Their relative importance is query- and scale-dependent.</w:t>
      </w:r>
    </w:p>
    <w:p>
      <w:pPr>
        <w:pStyle w:val="FirstParagraph"/>
        <w:widowControl/>
      </w:pPr>
      <w:r>
        <w:rPr>
          <w:rFonts w:ascii="DejaVu Serif" w:hAnsi="DejaVu Serif" w:eastAsia="DejaVu Serif"/>
        </w:rPr>
        <w:t xml:space="preserve">That statement does not erase the differences among electrohydrodynamics, electrocatalysis, planetary thermodynamics, quantum measurement, cosmology, archaeology, and algebraic geometry.</w:t>
      </w:r>
    </w:p>
    <w:bookmarkEnd w:id="218"/>
    <w:bookmarkStart w:id="219" w:name="Xe5595c780a77d8a50a6c14fbe901c9bf3819620"/>
    <w:p>
      <w:pPr>
        <w:pStyle w:val="Heading1"/>
        <w:keepNext/>
        <w:widowControl/>
        <w:pBdr>
          <w:bottom w:val="single" w:sz="6" w:space="3" w:color="B99822"/>
        </w:pBdr>
      </w:pPr>
      <w:r>
        <w:rPr>
          <w:rFonts w:ascii="DejaVu Serif" w:hAnsi="DejaVu Serif" w:eastAsia="DejaVu Serif"/>
        </w:rPr>
        <w:t xml:space="preserve">Part VII - New benchmarks, claim admission, and release engineering</w:t>
      </w:r>
    </w:p>
    <w:bookmarkEnd w:id="219"/>
    <w:bookmarkStart w:id="227" w:name="proposed-v1.0.8-benchmark-suite"/>
    <w:p>
      <w:pPr>
        <w:pStyle w:val="Heading1"/>
        <w:keepNext/>
        <w:widowControl/>
        <w:pBdr>
          <w:bottom w:val="single" w:sz="6" w:space="3" w:color="B99822"/>
        </w:pBdr>
      </w:pPr>
      <w:r>
        <w:rPr>
          <w:rFonts w:ascii="DejaVu Serif" w:hAnsi="DejaVu Serif" w:eastAsia="DejaVu Serif"/>
        </w:rPr>
        <w:t xml:space="preserve">28. Proposed v1.0.8 benchmark suite</w:t>
      </w:r>
    </w:p>
    <w:bookmarkStart w:id="220" w:name="benchmark-a-nonreciprocal-pair-closure"/>
    <w:p>
      <w:pPr>
        <w:pStyle w:val="Heading2"/>
        <w:keepNext/>
        <w:widowControl/>
      </w:pPr>
      <w:r>
        <w:rPr>
          <w:rFonts w:ascii="DejaVu Serif" w:hAnsi="DejaVu Serif" w:eastAsia="DejaVu Serif"/>
        </w:rPr>
        <w:t xml:space="preserve">28.1 Benchmark A: nonreciprocal pair closure</w:t>
      </w:r>
    </w:p>
    <w:p>
      <w:pPr>
        <w:pStyle w:val="FirstParagraph"/>
        <w:widowControl/>
      </w:pPr>
      <w:r>
        <w:rPr>
          <w:rFonts w:ascii="DejaVu Serif" w:hAnsi="DejaVu Serif" w:eastAsia="DejaVu Serif"/>
        </w:rPr>
        <w:t xml:space="preserve">Implement the exact two-particle reduced model with attraction and short-range repulsion. Verify:</w:t>
      </w:r>
    </w:p>
    <w:p>
      <w:pPr>
        <w:pStyle w:val="Compact"/>
        <w:numPr>
          <w:ilvl w:val="0"/>
          <w:numId w:val="1032"/>
        </w:numPr>
        <w:widowControl/>
      </w:pPr>
      <w:r>
        <w:rPr>
          <w:rFonts w:ascii="DejaVu Serif" w:hAnsi="DejaVu Serif" w:eastAsia="DejaVu Serif"/>
        </w:rPr>
        <w:t xml:space="preserve">pair separation converges to a declared</w:t>
      </w:r>
      <w:r>
        <w:rPr>
          <w:rFonts w:ascii="DejaVu Serif" w:hAnsi="DejaVu Serif" w:eastAsia="DejaVu Serif"/>
        </w:rPr>
        <w:t xml:space="preserve"> </w:t>
      </w:r>
      <m:oMath>
        <m:sSub>
          <m:e>
            <m:r>
              <m:t>r</m:t>
            </m:r>
          </m:e>
          <m:sub>
            <m:r>
              <m:rPr>
                <m:sty m:val="p"/>
              </m:rPr>
              <m:t>*</m:t>
            </m:r>
          </m:sub>
        </m:sSub>
      </m:oMath>
      <w:r>
        <w:rPr>
          <w:rFonts w:ascii="DejaVu Serif" w:hAnsi="DejaVu Serif" w:eastAsia="DejaVu Serif"/>
        </w:rPr>
        <w:t xml:space="preserve">;</w:t>
      </w:r>
    </w:p>
    <w:p>
      <w:pPr>
        <w:pStyle w:val="Compact"/>
        <w:numPr>
          <w:ilvl w:val="0"/>
          <w:numId w:val="1032"/>
        </w:numPr>
        <w:widowControl/>
      </w:pPr>
      <w:r>
        <w:rPr>
          <w:rFonts w:ascii="DejaVu Serif" w:hAnsi="DejaVu Serif" w:eastAsia="DejaVu Serif"/>
        </w:rPr>
        <w:t xml:space="preserve">center velocity equals</w:t>
      </w:r>
      <w:r>
        <w:rPr>
          <w:rFonts w:ascii="DejaVu Serif" w:hAnsi="DejaVu Serif" w:eastAsia="DejaVu Serif"/>
        </w:rPr>
        <w:t xml:space="preserve"> </w:t>
      </w:r>
      <m:oMath>
        <m:d>
          <m:dPr>
            <m:begChr m:val="("/>
            <m:sepChr m:val=""/>
            <m:endChr m:val=")"/>
            <m:grow/>
          </m:dPr>
          <m:e>
            <m:sSub>
              <m:e>
                <m:r>
                  <m:t>a</m:t>
                </m:r>
              </m:e>
              <m:sub>
                <m:r>
                  <m:t>L</m:t>
                </m:r>
                <m:r>
                  <m:t>S</m:t>
                </m:r>
              </m:sub>
            </m:sSub>
            <m:r>
              <m:rPr>
                <m:sty m:val="p"/>
              </m:rPr>
              <m:t>−</m:t>
            </m:r>
            <m:sSub>
              <m:e>
                <m:r>
                  <m:t>a</m:t>
                </m:r>
              </m:e>
              <m:sub>
                <m:r>
                  <m:t>S</m:t>
                </m:r>
                <m:r>
                  <m:t>L</m:t>
                </m:r>
              </m:sub>
            </m:sSub>
          </m:e>
        </m:d>
        <m:sSub>
          <m:e>
            <m:r>
              <m:t>r</m:t>
            </m:r>
          </m:e>
          <m:sub>
            <m:r>
              <m:rPr>
                <m:sty m:val="p"/>
              </m:rPr>
              <m:t>*</m:t>
            </m:r>
          </m:sub>
        </m:sSub>
        <m:r>
          <m:rPr>
            <m:sty m:val="p"/>
          </m:rPr>
          <m:t>/</m:t>
        </m:r>
        <m:r>
          <m:t>2</m:t>
        </m:r>
      </m:oMath>
      <w:r>
        <w:rPr>
          <w:rFonts w:ascii="DejaVu Serif" w:hAnsi="DejaVu Serif" w:eastAsia="DejaVu Serif"/>
        </w:rPr>
        <w:t xml:space="preserve">;</w:t>
      </w:r>
    </w:p>
    <w:p>
      <w:pPr>
        <w:pStyle w:val="Compact"/>
        <w:numPr>
          <w:ilvl w:val="0"/>
          <w:numId w:val="1032"/>
        </w:numPr>
        <w:widowControl/>
      </w:pPr>
      <w:r>
        <w:rPr>
          <w:rFonts w:ascii="DejaVu Serif" w:hAnsi="DejaVu Serif" w:eastAsia="DejaVu Serif"/>
        </w:rPr>
        <w:t xml:space="preserve">velocity vanishes when couplings are reciprocal;</w:t>
      </w:r>
    </w:p>
    <w:p>
      <w:pPr>
        <w:pStyle w:val="Compact"/>
        <w:numPr>
          <w:ilvl w:val="0"/>
          <w:numId w:val="1032"/>
        </w:numPr>
        <w:widowControl/>
      </w:pPr>
      <w:r>
        <w:rPr>
          <w:rFonts w:ascii="DejaVu Serif" w:hAnsi="DejaVu Serif" w:eastAsia="DejaVu Serif"/>
        </w:rPr>
        <w:t xml:space="preserve">the particle momentum residual equals the declared environment exchange in the enlarged bookkeeping model;</w:t>
      </w:r>
    </w:p>
    <w:p>
      <w:pPr>
        <w:pStyle w:val="Compact"/>
        <w:numPr>
          <w:ilvl w:val="0"/>
          <w:numId w:val="1032"/>
        </w:numPr>
        <w:widowControl/>
      </w:pPr>
      <w:r>
        <w:rPr>
          <w:rFonts w:ascii="DejaVu Serif" w:hAnsi="DejaVu Serif" w:eastAsia="DejaVu Serif"/>
        </w:rPr>
        <w:t xml:space="preserve">sign reversal of asymmetry reverses pair motion;</w:t>
      </w:r>
    </w:p>
    <w:p>
      <w:pPr>
        <w:pStyle w:val="Compact"/>
        <w:numPr>
          <w:ilvl w:val="0"/>
          <w:numId w:val="1032"/>
        </w:numPr>
        <w:widowControl/>
      </w:pPr>
      <w:r>
        <w:rPr>
          <w:rFonts w:ascii="DejaVu Serif" w:hAnsi="DejaVu Serif" w:eastAsia="DejaVu Serif"/>
        </w:rPr>
        <w:t xml:space="preserve">dimensional checks pass.</w:t>
      </w:r>
    </w:p>
    <w:p>
      <w:pPr>
        <w:pStyle w:val="FirstParagraph"/>
        <w:widowControl/>
      </w:pPr>
      <w:r>
        <w:rPr>
          <w:rFonts w:ascii="DejaVu Serif" w:hAnsi="DejaVu Serif" w:eastAsia="DejaVu Serif"/>
        </w:rPr>
        <w:t xml:space="preserve">This is an analytic/synthetic benchmark, not a fit to Hara et al.</w:t>
      </w:r>
    </w:p>
    <w:bookmarkEnd w:id="220"/>
    <w:bookmarkStart w:id="221" w:name="X756c333c7d2e1471138e91d04feb308680213bd"/>
    <w:p>
      <w:pPr>
        <w:pStyle w:val="Heading2"/>
        <w:keepNext/>
        <w:widowControl/>
      </w:pPr>
      <w:r>
        <w:rPr>
          <w:rFonts w:ascii="DejaVu Serif" w:hAnsi="DejaVu Serif" w:eastAsia="DejaVu Serif"/>
        </w:rPr>
        <w:t xml:space="preserve">28.2 Benchmark B: dynamic arrest versus frozen arrest</w:t>
      </w:r>
    </w:p>
    <w:p>
      <w:pPr>
        <w:pStyle w:val="FirstParagraph"/>
        <w:widowControl/>
      </w:pPr>
      <w:r>
        <w:rPr>
          <w:rFonts w:ascii="DejaVu Serif" w:hAnsi="DejaVu Serif" w:eastAsia="DejaVu Serif"/>
        </w:rPr>
        <w:t xml:space="preserve">Create a minimal cluster process with aggregation and asymmetry-dependent fragmentation. Compare:</w:t>
      </w:r>
    </w:p>
    <w:p>
      <w:pPr>
        <w:pStyle w:val="Compact"/>
        <w:numPr>
          <w:ilvl w:val="0"/>
          <w:numId w:val="1033"/>
        </w:numPr>
        <w:widowControl/>
      </w:pPr>
      <w:r>
        <w:rPr>
          <w:rFonts w:ascii="DejaVu Serif" w:hAnsi="DejaVu Serif" w:eastAsia="DejaVu Serif"/>
        </w:rPr>
        <w:t xml:space="preserve">reciprocal coarsening;</w:t>
      </w:r>
    </w:p>
    <w:p>
      <w:pPr>
        <w:pStyle w:val="Compact"/>
        <w:numPr>
          <w:ilvl w:val="0"/>
          <w:numId w:val="1033"/>
        </w:numPr>
        <w:widowControl/>
      </w:pPr>
      <w:r>
        <w:rPr>
          <w:rFonts w:ascii="DejaVu Serif" w:hAnsi="DejaVu Serif" w:eastAsia="DejaVu Serif"/>
        </w:rPr>
        <w:t xml:space="preserve">frozen kinetic arrest;</w:t>
      </w:r>
    </w:p>
    <w:p>
      <w:pPr>
        <w:pStyle w:val="Compact"/>
        <w:numPr>
          <w:ilvl w:val="0"/>
          <w:numId w:val="1033"/>
        </w:numPr>
        <w:widowControl/>
      </w:pPr>
      <w:r>
        <w:rPr>
          <w:rFonts w:ascii="DejaVu Serif" w:hAnsi="DejaVu Serif" w:eastAsia="DejaVu Serif"/>
        </w:rPr>
        <w:t xml:space="preserve">dynamic arrested coarsening;</w:t>
      </w:r>
    </w:p>
    <w:p>
      <w:pPr>
        <w:pStyle w:val="Compact"/>
        <w:numPr>
          <w:ilvl w:val="0"/>
          <w:numId w:val="1033"/>
        </w:numPr>
        <w:widowControl/>
      </w:pPr>
      <w:r>
        <w:rPr>
          <w:rFonts w:ascii="DejaVu Serif" w:hAnsi="DejaVu Serif" w:eastAsia="DejaVu Serif"/>
        </w:rPr>
        <w:t xml:space="preserve">out-of-set correlated-noise or heterogeneity controls.</w:t>
      </w:r>
    </w:p>
    <w:p>
      <w:pPr>
        <w:pStyle w:val="FirstParagraph"/>
        <w:widowControl/>
      </w:pPr>
      <w:r>
        <w:rPr>
          <w:rFonts w:ascii="DejaVu Serif" w:hAnsi="DejaVu Serif" w:eastAsia="DejaVu Serif"/>
        </w:rPr>
        <w:t xml:space="preserve">Report cluster scale, turnover, edge lifetime, motif flux, and entropy or dissipation proxies. Require a classifier to distinguish frozen from dynamically renewed states.</w:t>
      </w:r>
    </w:p>
    <w:p>
      <w:pPr>
        <w:pStyle w:val="BodyText"/>
        <w:widowControl/>
      </w:pPr>
      <w:r>
        <w:rPr>
          <w:rFonts w:ascii="DejaVu Serif" w:hAnsi="DejaVu Serif" w:eastAsia="DejaVu Serif"/>
        </w:rPr>
        <w:t xml:space="preserve">The generating model should be omitted from some candidate sets to test family rejection.</w:t>
      </w:r>
    </w:p>
    <w:bookmarkEnd w:id="221"/>
    <w:bookmarkStart w:id="222" w:name="benchmark-c-self-rewriting-catalyst-edge"/>
    <w:p>
      <w:pPr>
        <w:pStyle w:val="Heading2"/>
        <w:keepNext/>
        <w:widowControl/>
      </w:pPr>
      <w:r>
        <w:rPr>
          <w:rFonts w:ascii="DejaVu Serif" w:hAnsi="DejaVu Serif" w:eastAsia="DejaVu Serif"/>
        </w:rPr>
        <w:t xml:space="preserve">28.3 Benchmark C: self-rewriting catalyst edge</w:t>
      </w:r>
    </w:p>
    <w:p>
      <w:pPr>
        <w:pStyle w:val="FirstParagraph"/>
        <w:widowControl/>
      </w:pPr>
      <w:r>
        <w:rPr>
          <w:rFonts w:ascii="DejaVu Serif" w:hAnsi="DejaVu Serif" w:eastAsia="DejaVu Serif"/>
        </w:rPr>
        <w:t xml:space="preserve">Construct a two-timescale edge model:</w:t>
      </w:r>
    </w:p>
    <w:p>
      <w:pPr>
        <w:pStyle w:val="BodyText"/>
        <w:widowControl/>
      </w:pPr>
      <m:oMathPara>
        <m:oMathParaPr>
          <m:jc m:val="center"/>
        </m:oMathParaPr>
        <m:oMath>
          <m:acc>
            <m:accPr>
              <m:chr m:val="̇"/>
            </m:accPr>
            <m:e>
              <m:r>
                <m:t>ε</m:t>
              </m:r>
            </m:e>
          </m:acc>
          <m:r>
            <m:rPr>
              <m:sty m:val="p"/>
            </m:rPr>
            <m:t>=</m:t>
          </m:r>
          <m:r>
            <m:rPr>
              <m:sty m:val="p"/>
            </m:rPr>
            <m:t>−</m:t>
          </m:r>
          <m:f>
            <m:fPr>
              <m:type m:val="bar"/>
            </m:fPr>
            <m:num>
              <m:r>
                <m:t>ε</m:t>
              </m:r>
              <m:r>
                <m:rPr>
                  <m:sty m:val="p"/>
                </m:rPr>
                <m:t>−</m:t>
              </m:r>
              <m:sSub>
                <m:e>
                  <m:r>
                    <m:t>ε</m:t>
                  </m:r>
                </m:e>
                <m:sub>
                  <m:r>
                    <m:t>u</m:t>
                  </m:r>
                </m:sub>
              </m:sSub>
              <m:d>
                <m:dPr>
                  <m:begChr m:val="("/>
                  <m:sepChr m:val=""/>
                  <m:endChr m:val=")"/>
                  <m:grow/>
                </m:dPr>
                <m:e>
                  <m:r>
                    <m:t>t</m:t>
                  </m:r>
                </m:e>
              </m:d>
            </m:num>
            <m:den>
              <m:sSub>
                <m:e>
                  <m:r>
                    <m:t>τ</m:t>
                  </m:r>
                </m:e>
                <m:sub>
                  <m:r>
                    <m:t>ε</m:t>
                  </m:r>
                </m:sub>
              </m:sSub>
            </m:den>
          </m:f>
          <m:r>
            <m:rPr>
              <m:sty m:val="p"/>
            </m:rPr>
            <m:t>,</m:t>
          </m:r>
          <m:r>
            <m:t>  </m:t>
          </m:r>
          <m:sSub>
            <m:e>
              <m:acc>
                <m:accPr>
                  <m:chr m:val="̇"/>
                </m:accPr>
                <m:e>
                  <m:r>
                    <m:t>c</m:t>
                  </m:r>
                </m:e>
              </m:acc>
            </m:e>
            <m:sub>
              <m:r>
                <m:rPr>
                  <m:sty m:val="p"/>
                </m:rPr>
                <m:t>s</m:t>
              </m:r>
              <m:r>
                <m:rPr>
                  <m:sty m:val="p"/>
                </m:rPr>
                <m:t>u</m:t>
              </m:r>
              <m:r>
                <m:rPr>
                  <m:sty m:val="p"/>
                </m:rPr>
                <m:t>r</m:t>
              </m:r>
              <m:r>
                <m:rPr>
                  <m:sty m:val="p"/>
                </m:rPr>
                <m:t>f</m:t>
              </m:r>
            </m:sub>
          </m:sSub>
          <m:r>
            <m:rPr>
              <m:sty m:val="p"/>
            </m:rPr>
            <m:t>=</m:t>
          </m:r>
          <m:sSub>
            <m:e>
              <m:r>
                <m:t>F</m:t>
              </m:r>
            </m:e>
            <m:sub>
              <m:r>
                <m:t>c</m:t>
              </m:r>
            </m:sub>
          </m:sSub>
          <m:d>
            <m:dPr>
              <m:begChr m:val="("/>
              <m:sepChr m:val=""/>
              <m:endChr m:val=")"/>
              <m:grow/>
            </m:dPr>
            <m:e>
              <m:sSub>
                <m:e>
                  <m:r>
                    <m:t>c</m:t>
                  </m:r>
                </m:e>
                <m:sub>
                  <m:r>
                    <m:rPr>
                      <m:sty m:val="p"/>
                    </m:rPr>
                    <m:t>s</m:t>
                  </m:r>
                  <m:r>
                    <m:rPr>
                      <m:sty m:val="p"/>
                    </m:rPr>
                    <m:t>u</m:t>
                  </m:r>
                  <m:r>
                    <m:rPr>
                      <m:sty m:val="p"/>
                    </m:rPr>
                    <m:t>r</m:t>
                  </m:r>
                  <m:r>
                    <m:rPr>
                      <m:sty m:val="p"/>
                    </m:rPr>
                    <m:t>f</m:t>
                  </m:r>
                </m:sub>
              </m:sSub>
              <m:r>
                <m:rPr>
                  <m:sty m:val="p"/>
                </m:rPr>
                <m:t>,</m:t>
              </m:r>
              <m:r>
                <m:t>j</m:t>
              </m:r>
              <m:r>
                <m:rPr>
                  <m:sty m:val="p"/>
                </m:rPr>
                <m:t>,</m:t>
              </m:r>
              <m:r>
                <m:t>T</m:t>
              </m:r>
            </m:e>
          </m:d>
          <m:r>
            <m:rPr>
              <m:sty m:val="p"/>
            </m:rPr>
            <m:t>,</m:t>
          </m:r>
        </m:oMath>
      </m:oMathPara>
    </w:p>
    <w:p>
      <w:pPr>
        <w:pStyle w:val="FirstParagraph"/>
        <w:widowControl/>
      </w:pPr>
      <m:oMathPara>
        <m:oMathParaPr>
          <m:jc m:val="center"/>
        </m:oMathParaPr>
        <m:oMath>
          <m:r>
            <m:t>j</m:t>
          </m:r>
          <m:r>
            <m:rPr>
              <m:sty m:val="p"/>
            </m:rPr>
            <m:t>=</m:t>
          </m:r>
          <m:r>
            <m:t>G</m:t>
          </m:r>
          <m:d>
            <m:dPr>
              <m:begChr m:val="("/>
              <m:sepChr m:val=""/>
              <m:endChr m:val=")"/>
              <m:grow/>
            </m:dPr>
            <m:e>
              <m:r>
                <m:t>η</m:t>
              </m:r>
              <m:r>
                <m:rPr>
                  <m:sty m:val="p"/>
                </m:rPr>
                <m:t>,</m:t>
              </m:r>
              <m:r>
                <m:t>ε</m:t>
              </m:r>
              <m:r>
                <m:rPr>
                  <m:sty m:val="p"/>
                </m:rPr>
                <m:t>,</m:t>
              </m:r>
              <m:sSub>
                <m:e>
                  <m:r>
                    <m:t>c</m:t>
                  </m:r>
                </m:e>
                <m:sub>
                  <m:r>
                    <m:rPr>
                      <m:sty m:val="p"/>
                    </m:rPr>
                    <m:t>s</m:t>
                  </m:r>
                  <m:r>
                    <m:rPr>
                      <m:sty m:val="p"/>
                    </m:rPr>
                    <m:t>u</m:t>
                  </m:r>
                  <m:r>
                    <m:rPr>
                      <m:sty m:val="p"/>
                    </m:rPr>
                    <m:t>r</m:t>
                  </m:r>
                  <m:r>
                    <m:rPr>
                      <m:sty m:val="p"/>
                    </m:rPr>
                    <m:t>f</m:t>
                  </m:r>
                </m:sub>
              </m:sSub>
            </m:e>
          </m:d>
          <m:r>
            <m:rPr>
              <m:sty m:val="p"/>
            </m:rPr>
            <m:t>.</m:t>
          </m:r>
        </m:oMath>
      </m:oMathPara>
    </w:p>
    <w:p>
      <w:pPr>
        <w:pStyle w:val="FirstParagraph"/>
        <w:widowControl/>
      </w:pPr>
      <w:r>
        <w:rPr>
          <w:rFonts w:ascii="DejaVu Serif" w:hAnsi="DejaVu Serif" w:eastAsia="DejaVu Serif"/>
        </w:rPr>
        <w:t xml:space="preserve">Synthetic protocols should include:</w:t>
      </w:r>
    </w:p>
    <w:p>
      <w:pPr>
        <w:pStyle w:val="Compact"/>
        <w:numPr>
          <w:ilvl w:val="0"/>
          <w:numId w:val="1034"/>
        </w:numPr>
        <w:widowControl/>
      </w:pPr>
      <w:r>
        <w:rPr>
          <w:rFonts w:ascii="DejaVu Serif" w:hAnsi="DejaVu Serif" w:eastAsia="DejaVu Serif"/>
        </w:rPr>
        <w:t xml:space="preserve">strain-only calibration;</w:t>
      </w:r>
    </w:p>
    <w:p>
      <w:pPr>
        <w:pStyle w:val="Compact"/>
        <w:numPr>
          <w:ilvl w:val="0"/>
          <w:numId w:val="1034"/>
        </w:numPr>
        <w:widowControl/>
      </w:pPr>
      <w:r>
        <w:rPr>
          <w:rFonts w:ascii="DejaVu Serif" w:hAnsi="DejaVu Serif" w:eastAsia="DejaVu Serif"/>
        </w:rPr>
        <w:t xml:space="preserve">dealloying-only calibration;</w:t>
      </w:r>
    </w:p>
    <w:p>
      <w:pPr>
        <w:pStyle w:val="Compact"/>
        <w:numPr>
          <w:ilvl w:val="0"/>
          <w:numId w:val="1034"/>
        </w:numPr>
        <w:widowControl/>
      </w:pPr>
      <w:r>
        <w:rPr>
          <w:rFonts w:ascii="DejaVu Serif" w:hAnsi="DejaVu Serif" w:eastAsia="DejaVu Serif"/>
        </w:rPr>
        <w:t xml:space="preserve">cross interaction;</w:t>
      </w:r>
    </w:p>
    <w:p>
      <w:pPr>
        <w:pStyle w:val="Compact"/>
        <w:numPr>
          <w:ilvl w:val="0"/>
          <w:numId w:val="1034"/>
        </w:numPr>
        <w:widowControl/>
      </w:pPr>
      <w:r>
        <w:rPr>
          <w:rFonts w:ascii="DejaVu Serif" w:hAnsi="DejaVu Serif" w:eastAsia="DejaVu Serif"/>
        </w:rPr>
        <w:t xml:space="preserve">cycling reversal;</w:t>
      </w:r>
    </w:p>
    <w:p>
      <w:pPr>
        <w:pStyle w:val="Compact"/>
        <w:numPr>
          <w:ilvl w:val="0"/>
          <w:numId w:val="1034"/>
        </w:numPr>
        <w:widowControl/>
      </w:pPr>
      <w:r>
        <w:rPr>
          <w:rFonts w:ascii="DejaVu Serif" w:hAnsi="DejaVu Serif" w:eastAsia="DejaVu Serif"/>
        </w:rPr>
        <w:t xml:space="preserve">withheld long-duration regime;</w:t>
      </w:r>
    </w:p>
    <w:p>
      <w:pPr>
        <w:pStyle w:val="Compact"/>
        <w:numPr>
          <w:ilvl w:val="0"/>
          <w:numId w:val="1034"/>
        </w:numPr>
        <w:widowControl/>
      </w:pPr>
      <w:r>
        <w:rPr>
          <w:rFonts w:ascii="DejaVu Serif" w:hAnsi="DejaVu Serif" w:eastAsia="DejaVu Serif"/>
        </w:rPr>
        <w:t xml:space="preserve">model mismatch where roughness, not composition, is the omitted generator.</w:t>
      </w:r>
    </w:p>
    <w:p>
      <w:pPr>
        <w:pStyle w:val="FirstParagraph"/>
        <w:widowControl/>
      </w:pPr>
      <w:r>
        <w:rPr>
          <w:rFonts w:ascii="DejaVu Serif" w:hAnsi="DejaVu Serif" w:eastAsia="DejaVu Serif"/>
        </w:rPr>
        <w:t xml:space="preserve">The objective is to test identifiability, not to simulate the real catalyst in detail.</w:t>
      </w:r>
    </w:p>
    <w:bookmarkEnd w:id="222"/>
    <w:bookmarkStart w:id="223" w:name="benchmark-d-active-support-omission"/>
    <w:p>
      <w:pPr>
        <w:pStyle w:val="Heading2"/>
        <w:keepNext/>
        <w:widowControl/>
      </w:pPr>
      <w:r>
        <w:rPr>
          <w:rFonts w:ascii="DejaVu Serif" w:hAnsi="DejaVu Serif" w:eastAsia="DejaVu Serif"/>
        </w:rPr>
        <w:t xml:space="preserve">28.4 Benchmark D: active-support omission</w:t>
      </w:r>
    </w:p>
    <w:p>
      <w:pPr>
        <w:pStyle w:val="FirstParagraph"/>
        <w:widowControl/>
      </w:pPr>
      <w:r>
        <w:rPr>
          <w:rFonts w:ascii="DejaVu Serif" w:hAnsi="DejaVu Serif" w:eastAsia="DejaVu Serif"/>
        </w:rPr>
        <w:t xml:space="preserve">Generate a spatiotemporal response with a known support kernel. Fit candidates that:</w:t>
      </w:r>
    </w:p>
    <w:p>
      <w:pPr>
        <w:pStyle w:val="Compact"/>
        <w:numPr>
          <w:ilvl w:val="0"/>
          <w:numId w:val="1035"/>
        </w:numPr>
        <w:widowControl/>
      </w:pPr>
      <w:r>
        <w:rPr>
          <w:rFonts w:ascii="DejaVu Serif" w:hAnsi="DejaVu Serif" w:eastAsia="DejaVu Serif"/>
        </w:rPr>
        <w:t xml:space="preserve">recover the correct support family;</w:t>
      </w:r>
    </w:p>
    <w:p>
      <w:pPr>
        <w:pStyle w:val="Compact"/>
        <w:numPr>
          <w:ilvl w:val="0"/>
          <w:numId w:val="1035"/>
        </w:numPr>
        <w:widowControl/>
      </w:pPr>
      <w:r>
        <w:rPr>
          <w:rFonts w:ascii="DejaVu Serif" w:hAnsi="DejaVu Serif" w:eastAsia="DejaVu Serif"/>
        </w:rPr>
        <w:t xml:space="preserve">use a shifted support;</w:t>
      </w:r>
    </w:p>
    <w:p>
      <w:pPr>
        <w:pStyle w:val="Compact"/>
        <w:numPr>
          <w:ilvl w:val="0"/>
          <w:numId w:val="1035"/>
        </w:numPr>
        <w:widowControl/>
      </w:pPr>
      <w:r>
        <w:rPr>
          <w:rFonts w:ascii="DejaVu Serif" w:hAnsi="DejaVu Serif" w:eastAsia="DejaVu Serif"/>
        </w:rPr>
        <w:t xml:space="preserve">use a broad uniform support;</w:t>
      </w:r>
    </w:p>
    <w:p>
      <w:pPr>
        <w:pStyle w:val="Compact"/>
        <w:numPr>
          <w:ilvl w:val="0"/>
          <w:numId w:val="1035"/>
        </w:numPr>
        <w:widowControl/>
      </w:pPr>
      <w:r>
        <w:rPr>
          <w:rFonts w:ascii="DejaVu Serif" w:hAnsi="DejaVu Serif" w:eastAsia="DejaVu Serif"/>
        </w:rPr>
        <w:t xml:space="preserve">omit support and alter bulk parameters;</w:t>
      </w:r>
    </w:p>
    <w:p>
      <w:pPr>
        <w:pStyle w:val="Compact"/>
        <w:numPr>
          <w:ilvl w:val="0"/>
          <w:numId w:val="1035"/>
        </w:numPr>
        <w:widowControl/>
      </w:pPr>
      <w:r>
        <w:rPr>
          <w:rFonts w:ascii="DejaVu Serif" w:hAnsi="DejaVu Serif" w:eastAsia="DejaVu Serif"/>
        </w:rPr>
        <w:t xml:space="preserve">omit the true support from the candidate set.</w:t>
      </w:r>
    </w:p>
    <w:p>
      <w:pPr>
        <w:pStyle w:val="FirstParagraph"/>
        <w:widowControl/>
      </w:pPr>
      <w:r>
        <w:rPr>
          <w:rFonts w:ascii="DejaVu Serif" w:hAnsi="DejaVu Serif" w:eastAsia="DejaVu Serif"/>
        </w:rPr>
        <w:t xml:space="preserve">Evaluate held-out interventions that move the support while preserving total input. This is the decisive test of whether active support pays predictive rent.</w:t>
      </w:r>
    </w:p>
    <w:bookmarkEnd w:id="223"/>
    <w:bookmarkStart w:id="224" w:name="Xe2f4e17c49003f57d18a75a25425b0fa6132b38"/>
    <w:p>
      <w:pPr>
        <w:pStyle w:val="Heading2"/>
        <w:keepNext/>
        <w:widowControl/>
      </w:pPr>
      <w:r>
        <w:rPr>
          <w:rFonts w:ascii="DejaVu Serif" w:hAnsi="DejaVu Serif" w:eastAsia="DejaVu Serif"/>
        </w:rPr>
        <w:t xml:space="preserve">28.5 Benchmark E: sector and visibility composition</w:t>
      </w:r>
    </w:p>
    <w:p>
      <w:pPr>
        <w:pStyle w:val="FirstParagraph"/>
        <w:widowControl/>
      </w:pPr>
      <w:r>
        <w:rPr>
          <w:rFonts w:ascii="DejaVu Serif" w:hAnsi="DejaVu Serif" w:eastAsia="DejaVu Serif"/>
        </w:rPr>
        <w:t xml:space="preserve">Combine the four-generator Sector-Complete benchmark with a visibility kernel and detector confusion. Require the analysis to distinguish:</w:t>
      </w:r>
    </w:p>
    <w:p>
      <w:pPr>
        <w:pStyle w:val="Compact"/>
        <w:numPr>
          <w:ilvl w:val="0"/>
          <w:numId w:val="1036"/>
        </w:numPr>
        <w:widowControl/>
      </w:pPr>
      <w:r>
        <w:rPr>
          <w:rFonts w:ascii="DejaVu Serif" w:hAnsi="DejaVu Serif" w:eastAsia="DejaVu Serif"/>
        </w:rPr>
        <w:t xml:space="preserve">source absence;</w:t>
      </w:r>
    </w:p>
    <w:p>
      <w:pPr>
        <w:pStyle w:val="Compact"/>
        <w:numPr>
          <w:ilvl w:val="0"/>
          <w:numId w:val="1036"/>
        </w:numPr>
        <w:widowControl/>
      </w:pPr>
      <w:r>
        <w:rPr>
          <w:rFonts w:ascii="DejaVu Serif" w:hAnsi="DejaVu Serif" w:eastAsia="DejaVu Serif"/>
        </w:rPr>
        <w:t xml:space="preserve">sector migration;</w:t>
      </w:r>
    </w:p>
    <w:p>
      <w:pPr>
        <w:pStyle w:val="Compact"/>
        <w:numPr>
          <w:ilvl w:val="0"/>
          <w:numId w:val="1036"/>
        </w:numPr>
        <w:widowControl/>
      </w:pPr>
      <w:r>
        <w:rPr>
          <w:rFonts w:ascii="DejaVu Serif" w:hAnsi="DejaVu Serif" w:eastAsia="DejaVu Serif"/>
        </w:rPr>
        <w:t xml:space="preserve">propagation loss;</w:t>
      </w:r>
    </w:p>
    <w:p>
      <w:pPr>
        <w:pStyle w:val="Compact"/>
        <w:numPr>
          <w:ilvl w:val="0"/>
          <w:numId w:val="1036"/>
        </w:numPr>
        <w:widowControl/>
      </w:pPr>
      <w:r>
        <w:rPr>
          <w:rFonts w:ascii="DejaVu Serif" w:hAnsi="DejaVu Serif" w:eastAsia="DejaVu Serif"/>
        </w:rPr>
        <w:t xml:space="preserve">detector inefficiency;</w:t>
      </w:r>
    </w:p>
    <w:p>
      <w:pPr>
        <w:pStyle w:val="Compact"/>
        <w:numPr>
          <w:ilvl w:val="0"/>
          <w:numId w:val="1036"/>
        </w:numPr>
        <w:widowControl/>
      </w:pPr>
      <w:r>
        <w:rPr>
          <w:rFonts w:ascii="DejaVu Serif" w:hAnsi="DejaVu Serif" w:eastAsia="DejaVu Serif"/>
        </w:rPr>
        <w:t xml:space="preserve">out-of-set hybrid behavior.</w:t>
      </w:r>
    </w:p>
    <w:p>
      <w:pPr>
        <w:pStyle w:val="FirstParagraph"/>
        <w:widowControl/>
      </w:pPr>
      <w:r>
        <w:rPr>
          <w:rFonts w:ascii="DejaVu Serif" w:hAnsi="DejaVu Serif" w:eastAsia="DejaVu Serif"/>
        </w:rPr>
        <w:t xml:space="preserve">Report the observational quotient, Fisher null directions, mutual information with prior sensitivity, and family adequacy.</w:t>
      </w:r>
    </w:p>
    <w:bookmarkEnd w:id="224"/>
    <w:bookmarkStart w:id="225" w:name="X25461c70a1ed0283b929b3cf4cfda1c3946831f"/>
    <w:p>
      <w:pPr>
        <w:pStyle w:val="Heading2"/>
        <w:keepNext/>
        <w:widowControl/>
      </w:pPr>
      <w:r>
        <w:rPr>
          <w:rFonts w:ascii="DejaVu Serif" w:hAnsi="DejaVu Serif" w:eastAsia="DejaVu Serif"/>
        </w:rPr>
        <w:t xml:space="preserve">28.6 Benchmark F: endogenous visibility and self-detuning</w:t>
      </w:r>
    </w:p>
    <w:p>
      <w:pPr>
        <w:pStyle w:val="FirstParagraph"/>
        <w:widowControl/>
      </w:pPr>
      <w:r>
        <w:rPr>
          <w:rFonts w:ascii="DejaVu Serif" w:hAnsi="DejaVu Serif" w:eastAsia="DejaVu Serif"/>
        </w:rPr>
        <w:t xml:space="preserve">Construct four candidate generators under the same terminal observation channel:</w:t>
      </w:r>
    </w:p>
    <w:p>
      <w:pPr>
        <w:pStyle w:val="Compact"/>
        <w:numPr>
          <w:ilvl w:val="0"/>
          <w:numId w:val="1037"/>
        </w:numPr>
        <w:widowControl/>
      </w:pPr>
      <w:r>
        <w:rPr>
          <w:rFonts w:ascii="DejaVu Serif" w:hAnsi="DejaVu Serif" w:eastAsia="DejaVu Serif"/>
        </w:rPr>
        <w:t xml:space="preserve">a fixed linear transducer;</w:t>
      </w:r>
    </w:p>
    <w:p>
      <w:pPr>
        <w:pStyle w:val="Compact"/>
        <w:numPr>
          <w:ilvl w:val="0"/>
          <w:numId w:val="1037"/>
        </w:numPr>
        <w:widowControl/>
      </w:pPr>
      <w:r>
        <w:rPr>
          <w:rFonts w:ascii="DejaVu Serif" w:hAnsi="DejaVu Serif" w:eastAsia="DejaVu Serif"/>
        </w:rPr>
        <w:t xml:space="preserve">a source-coupled self-detuning transducer;</w:t>
      </w:r>
    </w:p>
    <w:p>
      <w:pPr>
        <w:pStyle w:val="Compact"/>
        <w:numPr>
          <w:ilvl w:val="0"/>
          <w:numId w:val="1037"/>
        </w:numPr>
        <w:widowControl/>
      </w:pPr>
      <w:r>
        <w:rPr>
          <w:rFonts w:ascii="DejaVu Serif" w:hAnsi="DejaVu Serif" w:eastAsia="DejaVu Serif"/>
        </w:rPr>
        <w:t xml:space="preserve">a scattering envelope that changes line shape without changing the source state;</w:t>
      </w:r>
    </w:p>
    <w:p>
      <w:pPr>
        <w:pStyle w:val="Compact"/>
        <w:numPr>
          <w:ilvl w:val="0"/>
          <w:numId w:val="1037"/>
        </w:numPr>
        <w:widowControl/>
      </w:pPr>
      <w:r>
        <w:rPr>
          <w:rFonts w:ascii="DejaVu Serif" w:hAnsi="DejaVu Serif" w:eastAsia="DejaVu Serif"/>
        </w:rPr>
        <w:t xml:space="preserve">a catastrophic-remixing archive that exposes interior composition while randomizing provenance.</w:t>
      </w:r>
    </w:p>
    <w:p>
      <w:pPr>
        <w:pStyle w:val="FirstParagraph"/>
        <w:widowControl/>
      </w:pPr>
      <w:r>
        <w:rPr>
          <w:rFonts w:ascii="DejaVu Serif" w:hAnsi="DejaVu Serif" w:eastAsia="DejaVu Serif"/>
        </w:rPr>
        <w:t xml:space="preserve">The local terminal record should leave at least two models observationally equivalent. Add an independent measurement of transducer state, an altered forcing protocol, or a second messenger and test whether the quotient refines. Include out-of-set hybrids and reject the candidate family when none fits held-out data.</w:t>
      </w:r>
    </w:p>
    <w:p>
      <w:pPr>
        <w:pStyle w:val="BodyText"/>
        <w:widowControl/>
      </w:pPr>
      <w:r>
        <w:rPr>
          <w:rFonts w:ascii="DejaVu Serif" w:hAnsi="DejaVu Serif" w:eastAsia="DejaVu Serif"/>
        </w:rPr>
        <w:t xml:space="preserve">The benchmark is synthetic. Success would validate implementation and experimental-design logic only; it would not validate black-hole envelopes, dark photons, supernova engines, or Neptune’s history.</w:t>
      </w:r>
    </w:p>
    <w:bookmarkEnd w:id="225"/>
    <w:bookmarkStart w:id="226" w:name="X6b2d5bb3b32e86584056487db44fa5f26943a4d"/>
    <w:p>
      <w:pPr>
        <w:pStyle w:val="Heading2"/>
        <w:keepNext/>
        <w:widowControl/>
      </w:pPr>
      <w:r>
        <w:rPr>
          <w:rFonts w:ascii="DejaVu Serif" w:hAnsi="DejaVu Serif" w:eastAsia="DejaVu Serif"/>
        </w:rPr>
        <w:t xml:space="preserve">28.7 Benchmark G: bridge-protocol end-to-end replay</w:t>
      </w:r>
    </w:p>
    <w:p>
      <w:pPr>
        <w:pStyle w:val="FirstParagraph"/>
        <w:widowControl/>
      </w:pPr>
      <w:r>
        <w:rPr>
          <w:rFonts w:ascii="DejaVu Serif" w:hAnsi="DejaVu Serif" w:eastAsia="DejaVu Serif"/>
        </w:rPr>
        <w:t xml:space="preserve">Run every candidate through:</w:t>
      </w:r>
    </w:p>
    <w:p>
      <w:pPr>
        <w:pStyle w:val="Compact"/>
        <w:numPr>
          <w:ilvl w:val="0"/>
          <w:numId w:val="1038"/>
        </w:numPr>
        <w:widowControl/>
      </w:pPr>
      <w:r>
        <w:rPr>
          <w:rFonts w:ascii="DejaVu Serif" w:hAnsi="DejaVu Serif" w:eastAsia="DejaVu Serif"/>
        </w:rPr>
        <w:t xml:space="preserve">conservation validation;</w:t>
      </w:r>
    </w:p>
    <w:p>
      <w:pPr>
        <w:pStyle w:val="Compact"/>
        <w:numPr>
          <w:ilvl w:val="0"/>
          <w:numId w:val="1038"/>
        </w:numPr>
        <w:widowControl/>
      </w:pPr>
      <w:r>
        <w:rPr>
          <w:rFonts w:ascii="DejaVu Serif" w:hAnsi="DejaVu Serif" w:eastAsia="DejaVu Serif"/>
        </w:rPr>
        <w:t xml:space="preserve">thermodynamic ledger;</w:t>
      </w:r>
    </w:p>
    <w:p>
      <w:pPr>
        <w:pStyle w:val="Compact"/>
        <w:numPr>
          <w:ilvl w:val="0"/>
          <w:numId w:val="1038"/>
        </w:numPr>
        <w:widowControl/>
      </w:pPr>
      <w:r>
        <w:rPr>
          <w:rFonts w:ascii="DejaVu Serif" w:hAnsi="DejaVu Serif" w:eastAsia="DejaVu Serif"/>
        </w:rPr>
        <w:t xml:space="preserve">finite equivalence diagnostics;</w:t>
      </w:r>
    </w:p>
    <w:p>
      <w:pPr>
        <w:pStyle w:val="Compact"/>
        <w:numPr>
          <w:ilvl w:val="0"/>
          <w:numId w:val="1038"/>
        </w:numPr>
        <w:widowControl/>
      </w:pPr>
      <w:r>
        <w:rPr>
          <w:rFonts w:ascii="DejaVu Serif" w:hAnsi="DejaVu Serif" w:eastAsia="DejaVu Serif"/>
        </w:rPr>
        <w:t xml:space="preserve">intervention selection;</w:t>
      </w:r>
    </w:p>
    <w:p>
      <w:pPr>
        <w:pStyle w:val="Compact"/>
        <w:numPr>
          <w:ilvl w:val="0"/>
          <w:numId w:val="1038"/>
        </w:numPr>
        <w:widowControl/>
      </w:pPr>
      <w:r>
        <w:rPr>
          <w:rFonts w:ascii="DejaVu Serif" w:hAnsi="DejaVu Serif" w:eastAsia="DejaVu Serif"/>
        </w:rPr>
        <w:t xml:space="preserve">calibration/test split;</w:t>
      </w:r>
    </w:p>
    <w:p>
      <w:pPr>
        <w:pStyle w:val="Compact"/>
        <w:numPr>
          <w:ilvl w:val="0"/>
          <w:numId w:val="1038"/>
        </w:numPr>
        <w:widowControl/>
      </w:pPr>
      <w:r>
        <w:rPr>
          <w:rFonts w:ascii="DejaVu Serif" w:hAnsi="DejaVu Serif" w:eastAsia="DejaVu Serif"/>
        </w:rPr>
        <w:t xml:space="preserve">held-out scoring;</w:t>
      </w:r>
    </w:p>
    <w:p>
      <w:pPr>
        <w:pStyle w:val="Compact"/>
        <w:numPr>
          <w:ilvl w:val="0"/>
          <w:numId w:val="1038"/>
        </w:numPr>
        <w:widowControl/>
      </w:pPr>
      <w:r>
        <w:rPr>
          <w:rFonts w:ascii="DejaVu Serif" w:hAnsi="DejaVu Serif" w:eastAsia="DejaVu Serif"/>
        </w:rPr>
        <w:t xml:space="preserve">out-of-set rejection;</w:t>
      </w:r>
    </w:p>
    <w:p>
      <w:pPr>
        <w:pStyle w:val="Compact"/>
        <w:numPr>
          <w:ilvl w:val="0"/>
          <w:numId w:val="1038"/>
        </w:numPr>
        <w:widowControl/>
      </w:pPr>
      <w:r>
        <w:rPr>
          <w:rFonts w:ascii="DejaVu Serif" w:hAnsi="DejaVu Serif" w:eastAsia="DejaVu Serif"/>
        </w:rPr>
        <w:t xml:space="preserve">hash and environment recording.</w:t>
      </w:r>
    </w:p>
    <w:p>
      <w:pPr>
        <w:pStyle w:val="FirstParagraph"/>
        <w:widowControl/>
      </w:pPr>
      <w:r>
        <w:rPr>
          <w:rFonts w:ascii="DejaVu Serif" w:hAnsi="DejaVu Serif" w:eastAsia="DejaVu Serif"/>
        </w:rPr>
        <w:t xml:space="preserve">The benchmark should preserve negative outcomes. A model that wins a selection score but loses held-out prediction must not be rewritten as successful topology recovery.</w:t>
      </w:r>
    </w:p>
    <w:bookmarkEnd w:id="226"/>
    <w:bookmarkEnd w:id="227"/>
    <w:bookmarkStart w:id="232" w:name="proposed-claim-admission-structure"/>
    <w:p>
      <w:pPr>
        <w:pStyle w:val="Heading1"/>
        <w:keepNext/>
        <w:widowControl/>
        <w:pBdr>
          <w:bottom w:val="single" w:sz="6" w:space="3" w:color="B99822"/>
        </w:pBdr>
      </w:pPr>
      <w:r>
        <w:rPr>
          <w:rFonts w:ascii="DejaVu Serif" w:hAnsi="DejaVu Serif" w:eastAsia="DejaVu Serif"/>
        </w:rPr>
        <w:t xml:space="preserve">29. Proposed claim-admission structure</w:t>
      </w:r>
    </w:p>
    <w:bookmarkStart w:id="228" w:name="tier-a---retained-core-claims"/>
    <w:p>
      <w:pPr>
        <w:pStyle w:val="Heading2"/>
        <w:keepNext/>
        <w:widowControl/>
      </w:pPr>
      <w:r>
        <w:rPr>
          <w:rFonts w:ascii="DejaVu Serif" w:hAnsi="DejaVu Serif" w:eastAsia="DejaVu Serif"/>
        </w:rPr>
        <w:t xml:space="preserve">29.1 Tier A - retained core claims</w:t>
      </w:r>
    </w:p>
    <w:p>
      <w:pPr>
        <w:pStyle w:val="FirstParagraph"/>
        <w:widowControl/>
      </w:pPr>
      <w:r>
        <w:rPr>
          <w:rFonts w:ascii="DejaVu Serif" w:hAnsi="DejaVu Serif" w:eastAsia="DejaVu Serif"/>
        </w:rPr>
        <w:t xml:space="preserve">All 55 v1.0.7 consequential claims remain in place with their exact public IDs, statements, support, limitations, evidence classes, and dispositions. The candidate package embeds the v1.0.7</w:t>
      </w:r>
      <w:r>
        <w:rPr>
          <w:rFonts w:ascii="DejaVu Serif" w:hAnsi="DejaVu Serif" w:eastAsia="DejaVu Serif"/>
        </w:rPr>
        <w:t xml:space="preserve"> </w:t>
      </w:r>
      <w:r>
        <w:rPr>
          <w:rStyle w:val="VerbatimChar"/>
          <w:rFonts w:ascii="DejaVu Serif" w:hAnsi="DejaVu Serif" w:eastAsia="DejaVu Serif"/>
        </w:rPr>
        <w:t xml:space="preserve">CLAIM_MATRIX.json</w:t>
      </w:r>
      <w:r>
        <w:rPr>
          <w:rFonts w:ascii="DejaVu Serif" w:hAnsi="DejaVu Serif" w:eastAsia="DejaVu Serif"/>
        </w:rPr>
        <w:t xml:space="preserve"> </w:t>
      </w:r>
      <w:r>
        <w:rPr>
          <w:rFonts w:ascii="DejaVu Serif" w:hAnsi="DejaVu Serif" w:eastAsia="DejaVu Serif"/>
        </w:rPr>
        <w:t xml:space="preserve">byte-for-byte and deterministically projects it into the candidate ledger before adding any V108 claim.</w:t>
      </w:r>
    </w:p>
    <w:bookmarkEnd w:id="228"/>
    <w:bookmarkStart w:id="229" w:name="X96e1c18daaf9b1c994eaf272495bed6eb60aa8d"/>
    <w:p>
      <w:pPr>
        <w:pStyle w:val="Heading2"/>
        <w:keepNext/>
        <w:widowControl/>
      </w:pPr>
      <w:r>
        <w:rPr>
          <w:rFonts w:ascii="DejaVu Serif" w:hAnsi="DejaVu Serif" w:eastAsia="DejaVu Serif"/>
        </w:rPr>
        <w:t xml:space="preserve">29.2 Tier B - new exact or definitional claims</w:t>
      </w:r>
    </w:p>
    <w:p>
      <w:pPr>
        <w:pStyle w:val="FirstParagraph"/>
        <w:widowControl/>
      </w:pPr>
      <w:r>
        <w:rPr>
          <w:rFonts w:ascii="DejaVu Serif" w:hAnsi="DejaVu Serif" w:eastAsia="DejaVu Serif"/>
        </w:rPr>
        <w:t xml:space="preserve">Candidate claims suitable for hand or mechanical verification include:</w:t>
      </w:r>
    </w:p>
    <w:p>
      <w:pPr>
        <w:pStyle w:val="Compact"/>
        <w:numPr>
          <w:ilvl w:val="0"/>
          <w:numId w:val="1039"/>
        </w:numPr>
        <w:widowControl/>
      </w:pPr>
      <w:r>
        <w:rPr>
          <w:rFonts w:ascii="DejaVu Serif" w:hAnsi="DejaVu Serif" w:eastAsia="DejaVu Serif"/>
        </w:rPr>
        <w:t xml:space="preserve">the symmetric/antisymmetric decomposition of a finite coupling matrix;</w:t>
      </w:r>
    </w:p>
    <w:p>
      <w:pPr>
        <w:pStyle w:val="Compact"/>
        <w:numPr>
          <w:ilvl w:val="0"/>
          <w:numId w:val="1039"/>
        </w:numPr>
        <w:widowControl/>
      </w:pPr>
      <w:r>
        <w:rPr>
          <w:rFonts w:ascii="DejaVu Serif" w:hAnsi="DejaVu Serif" w:eastAsia="DejaVu Serif"/>
        </w:rPr>
        <w:t xml:space="preserve">the two-particle pair-drift identity under the declared toy equations;</w:t>
      </w:r>
    </w:p>
    <w:p>
      <w:pPr>
        <w:pStyle w:val="Compact"/>
        <w:numPr>
          <w:ilvl w:val="0"/>
          <w:numId w:val="1039"/>
        </w:numPr>
        <w:widowControl/>
      </w:pPr>
      <w:r>
        <w:rPr>
          <w:rFonts w:ascii="DejaVu Serif" w:hAnsi="DejaVu Serif" w:eastAsia="DejaVu Serif"/>
        </w:rPr>
        <w:t xml:space="preserve">the environment closure identity for a partitioned momentum ledger;</w:t>
      </w:r>
    </w:p>
    <w:p>
      <w:pPr>
        <w:pStyle w:val="Compact"/>
        <w:numPr>
          <w:ilvl w:val="0"/>
          <w:numId w:val="1039"/>
        </w:numPr>
        <w:widowControl/>
      </w:pPr>
      <w:r>
        <w:rPr>
          <w:rFonts w:ascii="DejaVu Serif" w:hAnsi="DejaVu Serif" w:eastAsia="DejaVu Serif"/>
        </w:rPr>
        <w:t xml:space="preserve">the observational-equivalence relation and quotient;</w:t>
      </w:r>
    </w:p>
    <w:p>
      <w:pPr>
        <w:pStyle w:val="Compact"/>
        <w:numPr>
          <w:ilvl w:val="0"/>
          <w:numId w:val="1039"/>
        </w:numPr>
        <w:widowControl/>
      </w:pPr>
      <w:r>
        <w:rPr>
          <w:rFonts w:ascii="DejaVu Serif" w:hAnsi="DejaVu Serif" w:eastAsia="DejaVu Serif"/>
        </w:rPr>
        <w:t xml:space="preserve">the corrected channel/POVM measurement equations;</w:t>
      </w:r>
    </w:p>
    <w:p>
      <w:pPr>
        <w:pStyle w:val="Compact"/>
        <w:numPr>
          <w:ilvl w:val="0"/>
          <w:numId w:val="1039"/>
        </w:numPr>
        <w:widowControl/>
      </w:pPr>
      <w:r>
        <w:rPr>
          <w:rFonts w:ascii="DejaVu Serif" w:hAnsi="DejaVu Serif" w:eastAsia="DejaVu Serif"/>
        </w:rPr>
        <w:t xml:space="preserve">the active-support gauge transformation;</w:t>
      </w:r>
    </w:p>
    <w:p>
      <w:pPr>
        <w:pStyle w:val="Compact"/>
        <w:numPr>
          <w:ilvl w:val="0"/>
          <w:numId w:val="1039"/>
        </w:numPr>
        <w:widowControl/>
      </w:pPr>
      <w:r>
        <w:rPr>
          <w:rFonts w:ascii="DejaVu Serif" w:hAnsi="DejaVu Serif" w:eastAsia="DejaVu Serif"/>
        </w:rPr>
        <w:t xml:space="preserve">the distinction among fixed topology, stateful edge, and topology change;</w:t>
      </w:r>
    </w:p>
    <w:p>
      <w:pPr>
        <w:pStyle w:val="Compact"/>
        <w:numPr>
          <w:ilvl w:val="0"/>
          <w:numId w:val="1039"/>
        </w:numPr>
        <w:widowControl/>
      </w:pPr>
      <w:r>
        <w:rPr>
          <w:rFonts w:ascii="DejaVu Serif" w:hAnsi="DejaVu Serif" w:eastAsia="DejaVu Serif"/>
        </w:rPr>
        <w:t xml:space="preserve">dimensional validity of</w:t>
      </w:r>
      <w:r>
        <w:rPr>
          <w:rFonts w:ascii="DejaVu Serif" w:hAnsi="DejaVu Serif" w:eastAsia="DejaVu Serif"/>
        </w:rPr>
        <w:t xml:space="preserve"> </w:t>
      </w:r>
      <m:oMath>
        <m:r>
          <m:t>Ξ</m:t>
        </m:r>
      </m:oMath>
      <w:r>
        <w:rPr>
          <w:rFonts w:ascii="DejaVu Serif" w:hAnsi="DejaVu Serif" w:eastAsia="DejaVu Serif"/>
        </w:rPr>
        <w:t xml:space="preserve">;</w:t>
      </w:r>
    </w:p>
    <w:p>
      <w:pPr>
        <w:pStyle w:val="Compact"/>
        <w:numPr>
          <w:ilvl w:val="0"/>
          <w:numId w:val="1039"/>
        </w:numPr>
        <w:widowControl/>
      </w:pPr>
      <w:r>
        <w:rPr>
          <w:rFonts w:ascii="DejaVu Serif" w:hAnsi="DejaVu Serif" w:eastAsia="DejaVu Serif"/>
        </w:rPr>
        <w:t xml:space="preserve">the self-rewriting edge model as proposed syntax.</w:t>
      </w:r>
    </w:p>
    <w:p>
      <w:pPr>
        <w:pStyle w:val="FirstParagraph"/>
        <w:widowControl/>
      </w:pPr>
      <w:r>
        <w:rPr>
          <w:rFonts w:ascii="DejaVu Serif" w:hAnsi="DejaVu Serif" w:eastAsia="DejaVu Serif"/>
        </w:rPr>
        <w:t xml:space="preserve">Only the first eight can be admitted as exact mathematical or implementation statements under their definitions. The self-rewriting edge is a framework proposal.</w:t>
      </w:r>
    </w:p>
    <w:bookmarkEnd w:id="229"/>
    <w:bookmarkStart w:id="230" w:name="tier-c---external-calibration-claims"/>
    <w:p>
      <w:pPr>
        <w:pStyle w:val="Heading2"/>
        <w:keepNext/>
        <w:widowControl/>
      </w:pPr>
      <w:r>
        <w:rPr>
          <w:rFonts w:ascii="DejaVu Serif" w:hAnsi="DejaVu Serif" w:eastAsia="DejaVu Serif"/>
        </w:rPr>
        <w:t xml:space="preserve">29.3 Tier C - external calibration claims</w:t>
      </w:r>
    </w:p>
    <w:p>
      <w:pPr>
        <w:pStyle w:val="FirstParagraph"/>
        <w:widowControl/>
      </w:pPr>
      <w:r>
        <w:rPr>
          <w:rFonts w:ascii="DejaVu Serif" w:hAnsi="DejaVu Serif" w:eastAsia="DejaVu Serif"/>
        </w:rPr>
        <w:t xml:space="preserve">The Hara and Redondo results should enter as source-local claims with exact numerical and scope boundaries. They should not be used to validate SPPT or ASTRA globally. Every sentence should identify whether it is an observation, authors’ interpretation, or ASTRA structural inference.</w:t>
      </w:r>
    </w:p>
    <w:bookmarkEnd w:id="230"/>
    <w:bookmarkStart w:id="231" w:name="X6ce6c7e412715807dd98293a6d64d08c4e3e58b"/>
    <w:p>
      <w:pPr>
        <w:pStyle w:val="Heading2"/>
        <w:keepNext/>
        <w:widowControl/>
      </w:pPr>
      <w:r>
        <w:rPr>
          <w:rFonts w:ascii="DejaVu Serif" w:hAnsi="DejaVu Serif" w:eastAsia="DejaVu Serif"/>
        </w:rPr>
        <w:t xml:space="preserve">29.4 Tier D - proposed scientific applications</w:t>
      </w:r>
    </w:p>
    <w:p>
      <w:pPr>
        <w:pStyle w:val="FirstParagraph"/>
        <w:widowControl/>
      </w:pPr>
      <w:r>
        <w:rPr>
          <w:rFonts w:ascii="DejaVu Serif" w:hAnsi="DejaVu Serif" w:eastAsia="DejaVu Serif"/>
        </w:rPr>
        <w:t xml:space="preserve">Planetary, origin-of-life, biological, dark-matter, and cosmological applications remain</w:t>
      </w:r>
      <w:r>
        <w:rPr>
          <w:rFonts w:ascii="DejaVu Serif" w:hAnsi="DejaVu Serif" w:eastAsia="DejaVu Serif"/>
        </w:rPr>
        <w:t xml:space="preserve"> </w:t>
      </w:r>
      <w:r>
        <w:rPr>
          <w:rStyle w:val="VerbatimChar"/>
          <w:rFonts w:ascii="DejaVu Serif" w:hAnsi="DejaVu Serif" w:eastAsia="DejaVu Serif"/>
        </w:rPr>
        <w:t xml:space="preserve">proposed_only</w:t>
      </w:r>
      <w:r>
        <w:rPr>
          <w:rFonts w:ascii="DejaVu Serif" w:hAnsi="DejaVu Serif" w:eastAsia="DejaVu Serif"/>
        </w:rPr>
        <w:t xml:space="preserve"> </w:t>
      </w:r>
      <w:r>
        <w:rPr>
          <w:rFonts w:ascii="DejaVu Serif" w:hAnsi="DejaVu Serif" w:eastAsia="DejaVu Serif"/>
        </w:rPr>
        <w:t xml:space="preserve">until a domain-specific model and data test exist. The project should not promote them because the methods are coherent or visually compelling.</w:t>
      </w:r>
    </w:p>
    <w:bookmarkEnd w:id="231"/>
    <w:bookmarkEnd w:id="232"/>
    <w:bookmarkStart w:id="237" w:name="source-rights-and-provenance-policy"/>
    <w:p>
      <w:pPr>
        <w:pStyle w:val="Heading1"/>
        <w:keepNext/>
        <w:widowControl/>
        <w:pBdr>
          <w:bottom w:val="single" w:sz="6" w:space="3" w:color="B99822"/>
        </w:pBdr>
      </w:pPr>
      <w:r>
        <w:rPr>
          <w:rFonts w:ascii="DejaVu Serif" w:hAnsi="DejaVu Serif" w:eastAsia="DejaVu Serif"/>
        </w:rPr>
        <w:t xml:space="preserve">30. Source, rights, and provenance policy</w:t>
      </w:r>
    </w:p>
    <w:bookmarkStart w:id="233" w:name="news-as-discovery-lead"/>
    <w:p>
      <w:pPr>
        <w:pStyle w:val="Heading2"/>
        <w:keepNext/>
        <w:widowControl/>
      </w:pPr>
      <w:r>
        <w:rPr>
          <w:rFonts w:ascii="DejaVu Serif" w:hAnsi="DejaVu Serif" w:eastAsia="DejaVu Serif"/>
        </w:rPr>
        <w:t xml:space="preserve">30.1 News as discovery lead</w:t>
      </w:r>
    </w:p>
    <w:p>
      <w:pPr>
        <w:pStyle w:val="FirstParagraph"/>
        <w:widowControl/>
      </w:pPr>
      <w:r>
        <w:rPr>
          <w:rFonts w:ascii="DejaVu Serif" w:hAnsi="DejaVu Serif" w:eastAsia="DejaVu Serif"/>
        </w:rPr>
        <w:t xml:space="preserve">Phys.org and similar reports are discovery leads. The current update follows the repository’s production rule: technical claims are grounded in primary papers or stable official records. The news pages are not copied into the package, and their images are not reused.</w:t>
      </w:r>
    </w:p>
    <w:bookmarkEnd w:id="233"/>
    <w:bookmarkStart w:id="234" w:name="redrawn-figures"/>
    <w:p>
      <w:pPr>
        <w:pStyle w:val="Heading2"/>
        <w:keepNext/>
        <w:widowControl/>
      </w:pPr>
      <w:r>
        <w:rPr>
          <w:rFonts w:ascii="DejaVu Serif" w:hAnsi="DejaVu Serif" w:eastAsia="DejaVu Serif"/>
        </w:rPr>
        <w:t xml:space="preserve">30.2 Redrawn figures</w:t>
      </w:r>
    </w:p>
    <w:p>
      <w:pPr>
        <w:pStyle w:val="FirstParagraph"/>
        <w:widowControl/>
      </w:pPr>
      <w:r>
        <w:rPr>
          <w:rFonts w:ascii="DejaVu Serif" w:hAnsi="DejaVu Serif" w:eastAsia="DejaVu Serif"/>
        </w:rPr>
        <w:t xml:space="preserve">The ORR comparison chart is an original redraw of three reported numbers. It is not a reproduction of the paper’s graphical abstract or figures. The nonreciprocal and catalyst schematics are original models and are labeled accordingly.</w:t>
      </w:r>
    </w:p>
    <w:bookmarkEnd w:id="234"/>
    <w:bookmarkStart w:id="235" w:name="ai-assistance-and-responsibility"/>
    <w:p>
      <w:pPr>
        <w:pStyle w:val="Heading2"/>
        <w:keepNext/>
        <w:widowControl/>
      </w:pPr>
      <w:r>
        <w:rPr>
          <w:rFonts w:ascii="DejaVu Serif" w:hAnsi="DejaVu Serif" w:eastAsia="DejaVu Serif"/>
        </w:rPr>
        <w:t xml:space="preserve">30.3 AI assistance and responsibility</w:t>
      </w:r>
    </w:p>
    <w:p>
      <w:pPr>
        <w:pStyle w:val="FirstParagraph"/>
        <w:widowControl/>
      </w:pPr>
      <w:r>
        <w:rPr>
          <w:rFonts w:ascii="DejaVu Serif" w:hAnsi="DejaVu Serif" w:eastAsia="DejaVu Serif"/>
        </w:rPr>
        <w:t xml:space="preserve">AI assistance may organize sources, draft equations, generate code, and perform adversarial review. It is not an author, rights holder, peer reviewer, or scientific validator. The human maintainer remains responsible for source selection, wording, release decisions, and any claim of originality.</w:t>
      </w:r>
    </w:p>
    <w:bookmarkEnd w:id="235"/>
    <w:bookmarkStart w:id="236" w:name="repository-identity"/>
    <w:p>
      <w:pPr>
        <w:pStyle w:val="Heading2"/>
        <w:keepNext/>
        <w:widowControl/>
      </w:pPr>
      <w:r>
        <w:rPr>
          <w:rFonts w:ascii="DejaVu Serif" w:hAnsi="DejaVu Serif" w:eastAsia="DejaVu Serif"/>
        </w:rPr>
        <w:t xml:space="preserve">30.4 Repository identity</w:t>
      </w:r>
    </w:p>
    <w:p>
      <w:pPr>
        <w:pStyle w:val="FirstParagraph"/>
        <w:widowControl/>
      </w:pPr>
      <w:r>
        <w:rPr>
          <w:rFonts w:ascii="DejaVu Serif" w:hAnsi="DejaVu Serif" w:eastAsia="DejaVu Serif"/>
        </w:rPr>
        <w:t xml:space="preserve">A candidate document must record:</w:t>
      </w:r>
    </w:p>
    <w:p>
      <w:pPr>
        <w:pStyle w:val="Compact"/>
        <w:numPr>
          <w:ilvl w:val="0"/>
          <w:numId w:val="1040"/>
        </w:numPr>
        <w:widowControl/>
      </w:pPr>
      <w:r>
        <w:rPr>
          <w:rFonts w:ascii="DejaVu Serif" w:hAnsi="DejaVu Serif" w:eastAsia="DejaVu Serif"/>
        </w:rPr>
        <w:t xml:space="preserve">base commit and tree;</w:t>
      </w:r>
    </w:p>
    <w:p>
      <w:pPr>
        <w:pStyle w:val="Compact"/>
        <w:numPr>
          <w:ilvl w:val="0"/>
          <w:numId w:val="1040"/>
        </w:numPr>
        <w:widowControl/>
      </w:pPr>
      <w:r>
        <w:rPr>
          <w:rFonts w:ascii="DejaVu Serif" w:hAnsi="DejaVu Serif" w:eastAsia="DejaVu Serif"/>
        </w:rPr>
        <w:t xml:space="preserve">exact admitted file hashes;</w:t>
      </w:r>
    </w:p>
    <w:p>
      <w:pPr>
        <w:pStyle w:val="Compact"/>
        <w:numPr>
          <w:ilvl w:val="0"/>
          <w:numId w:val="1040"/>
        </w:numPr>
        <w:widowControl/>
      </w:pPr>
      <w:r>
        <w:rPr>
          <w:rFonts w:ascii="DejaVu Serif" w:hAnsi="DejaVu Serif" w:eastAsia="DejaVu Serif"/>
        </w:rPr>
        <w:t xml:space="preserve">source versions and retrieval date;</w:t>
      </w:r>
    </w:p>
    <w:p>
      <w:pPr>
        <w:pStyle w:val="Compact"/>
        <w:numPr>
          <w:ilvl w:val="0"/>
          <w:numId w:val="1040"/>
        </w:numPr>
        <w:widowControl/>
      </w:pPr>
      <w:r>
        <w:rPr>
          <w:rFonts w:ascii="DejaVu Serif" w:hAnsi="DejaVu Serif" w:eastAsia="DejaVu Serif"/>
        </w:rPr>
        <w:t xml:space="preserve">generated output hashes;</w:t>
      </w:r>
    </w:p>
    <w:p>
      <w:pPr>
        <w:pStyle w:val="Compact"/>
        <w:numPr>
          <w:ilvl w:val="0"/>
          <w:numId w:val="1040"/>
        </w:numPr>
        <w:widowControl/>
      </w:pPr>
      <w:r>
        <w:rPr>
          <w:rFonts w:ascii="DejaVu Serif" w:hAnsi="DejaVu Serif" w:eastAsia="DejaVu Serif"/>
        </w:rPr>
        <w:t xml:space="preserve">build environment and dependencies;</w:t>
      </w:r>
    </w:p>
    <w:p>
      <w:pPr>
        <w:pStyle w:val="Compact"/>
        <w:numPr>
          <w:ilvl w:val="0"/>
          <w:numId w:val="1040"/>
        </w:numPr>
        <w:widowControl/>
      </w:pPr>
      <w:r>
        <w:rPr>
          <w:rFonts w:ascii="DejaVu Serif" w:hAnsi="DejaVu Serif" w:eastAsia="DejaVu Serif"/>
        </w:rPr>
        <w:t xml:space="preserve">author and license map;</w:t>
      </w:r>
    </w:p>
    <w:p>
      <w:pPr>
        <w:pStyle w:val="Compact"/>
        <w:numPr>
          <w:ilvl w:val="0"/>
          <w:numId w:val="1040"/>
        </w:numPr>
        <w:widowControl/>
      </w:pPr>
      <w:r>
        <w:rPr>
          <w:rFonts w:ascii="DejaVu Serif" w:hAnsi="DejaVu Serif" w:eastAsia="DejaVu Serif"/>
        </w:rPr>
        <w:t xml:space="preserve">whether any file is inherited from an immutable release;</w:t>
      </w:r>
    </w:p>
    <w:p>
      <w:pPr>
        <w:pStyle w:val="Compact"/>
        <w:numPr>
          <w:ilvl w:val="0"/>
          <w:numId w:val="1040"/>
        </w:numPr>
        <w:widowControl/>
      </w:pPr>
      <w:r>
        <w:rPr>
          <w:rFonts w:ascii="DejaVu Serif" w:hAnsi="DejaVu Serif" w:eastAsia="DejaVu Serif"/>
        </w:rPr>
        <w:t xml:space="preserve">whether the candidate changes a core claim.</w:t>
      </w:r>
    </w:p>
    <w:p>
      <w:pPr>
        <w:pStyle w:val="FirstParagraph"/>
        <w:widowControl/>
      </w:pPr>
      <w:r>
        <w:rPr>
          <w:rFonts w:ascii="DejaVu Serif" w:hAnsi="DejaVu Serif" w:eastAsia="DejaVu Serif"/>
        </w:rPr>
        <w:t xml:space="preserve">No candidate should reuse the v1.0.6 or v1.0.7 release identity or manifest. A v1.0.8 release must have its own tag, assets, source archive, identity JSON, and remote read-back verification.</w:t>
      </w:r>
    </w:p>
    <w:bookmarkEnd w:id="236"/>
    <w:bookmarkEnd w:id="237"/>
    <w:bookmarkStart w:id="242" w:name="fail-closed-promotion-gates"/>
    <w:p>
      <w:pPr>
        <w:pStyle w:val="Heading1"/>
        <w:keepNext/>
        <w:widowControl/>
        <w:pBdr>
          <w:bottom w:val="single" w:sz="6" w:space="3" w:color="B99822"/>
        </w:pBdr>
      </w:pPr>
      <w:r>
        <w:rPr>
          <w:rFonts w:ascii="DejaVu Serif" w:hAnsi="DejaVu Serif" w:eastAsia="DejaVu Serif"/>
        </w:rPr>
        <w:t xml:space="preserve">31. Fail-closed promotion gates</w:t>
      </w:r>
    </w:p>
    <w:bookmarkStart w:id="241" w:name="fig:gates"/>
    <w:p>
      <w:pPr>
        <w:pStyle w:val="CaptionedFigure"/>
        <w:keepNext/>
        <w:widowControl/>
        <w:spacing w:after="20"/>
        <w:jc w:val="center"/>
      </w:pPr>
      <w:r>
        <w:rPr>
          <w:rFonts w:ascii="DejaVu Serif" w:hAnsi="DejaVu Serif" w:eastAsia="DejaVu Serif"/>
        </w:rPr>
        <w:drawing>
          <wp:inline>
            <wp:extent cx="5897880" cy="3495039"/>
            <wp:effectExtent b="0" l="0" r="0" t="0"/>
            <wp:docPr descr="[MODEL] Proposed promotion gates for a real v1.0.8 release. This document has completed only the drafting and source-integration stage. Creator: ASTRA / Jacko T. Source: original vector model. License: CC BY 4.0." title="" id="239" name="Picture"/>
            <a:graphic>
              <a:graphicData uri="http://schemas.openxmlformats.org/drawingml/2006/picture">
                <pic:pic>
                  <pic:nvPicPr>
                    <pic:cNvPr descr="../figures/figure_12_promotion_gates.png" id="240" name="Picture"/>
                    <pic:cNvPicPr>
                      <a:picLocks noChangeArrowheads="1" noChangeAspect="1"/>
                    </pic:cNvPicPr>
                  </pic:nvPicPr>
                  <pic:blipFill>
                    <a:blip r:embed="rId238"/>
                    <a:stretch>
                      <a:fillRect/>
                    </a:stretch>
                  </pic:blipFill>
                  <pic:spPr bwMode="auto">
                    <a:xfrm>
                      <a:off x="0" y="0"/>
                      <a:ext cx="5897880" cy="3495039"/>
                    </a:xfrm>
                    <a:prstGeom prst="rect">
                      <a:avLst/>
                    </a:prstGeom>
                    <a:noFill/>
                    <a:ln w="9525">
                      <a:noFill/>
                      <a:headEnd/>
                      <a:tailEnd/>
                    </a:ln>
                  </pic:spPr>
                </pic:pic>
              </a:graphicData>
            </a:graphic>
          </wp:inline>
        </w:drawing>
      </w:r>
    </w:p>
    <w:p>
      <w:pPr>
        <w:pStyle w:val="ImageCaption"/>
        <w:widowControl/>
      </w:pPr>
      <w:r>
        <w:rPr>
          <w:rFonts w:ascii="DejaVu Serif" w:hAnsi="DejaVu Serif" w:eastAsia="DejaVu Serif"/>
          <w:b/>
          <w:bCs/>
        </w:rPr>
        <w:t xml:space="preserve">[MODEL]</w:t>
      </w:r>
      <w:r>
        <w:rPr>
          <w:rFonts w:ascii="DejaVu Serif" w:hAnsi="DejaVu Serif" w:eastAsia="DejaVu Serif"/>
        </w:rPr>
        <w:t xml:space="preserve"> </w:t>
      </w:r>
      <w:r>
        <w:rPr>
          <w:rFonts w:ascii="DejaVu Serif" w:hAnsi="DejaVu Serif" w:eastAsia="DejaVu Serif"/>
        </w:rPr>
        <w:t xml:space="preserve">Proposed promotion gates for a real v1.0.8 release. This document has completed only the drafting and source-integration stage. Creator: ASTRA / Jacko T. Source: original vector model. License: CC BY 4.0.</w:t>
      </w:r>
    </w:p>
    <w:bookmarkEnd w:id="241"/>
    <w:p>
      <w:pPr>
        <w:pStyle w:val="BodyText"/>
        <w:widowControl/>
      </w:pPr>
      <w:r>
        <w:rPr>
          <w:rFonts w:ascii="DejaVu Serif" w:hAnsi="DejaVu Serif" w:eastAsia="DejaVu Serif"/>
        </w:rPr>
        <w:t xml:space="preserve">A release candidate should fail if any of the following occurs:</w:t>
      </w:r>
    </w:p>
    <w:p>
      <w:pPr>
        <w:pStyle w:val="Compact"/>
        <w:numPr>
          <w:ilvl w:val="0"/>
          <w:numId w:val="1041"/>
        </w:numPr>
        <w:widowControl/>
      </w:pPr>
      <w:r>
        <w:rPr>
          <w:rFonts w:ascii="DejaVu Serif" w:hAnsi="DejaVu Serif" w:eastAsia="DejaVu Serif"/>
        </w:rPr>
        <w:t xml:space="preserve">a new claim lacks a primary source or exact code/equation locator;</w:t>
      </w:r>
    </w:p>
    <w:p>
      <w:pPr>
        <w:pStyle w:val="Compact"/>
        <w:numPr>
          <w:ilvl w:val="0"/>
          <w:numId w:val="1041"/>
        </w:numPr>
        <w:widowControl/>
      </w:pPr>
      <w:r>
        <w:rPr>
          <w:rFonts w:ascii="DejaVu Serif" w:hAnsi="DejaVu Serif" w:eastAsia="DejaVu Serif"/>
        </w:rPr>
        <w:t xml:space="preserve">a source does not support the exact wording;</w:t>
      </w:r>
    </w:p>
    <w:p>
      <w:pPr>
        <w:pStyle w:val="Compact"/>
        <w:numPr>
          <w:ilvl w:val="0"/>
          <w:numId w:val="1041"/>
        </w:numPr>
        <w:widowControl/>
      </w:pPr>
      <w:r>
        <w:rPr>
          <w:rFonts w:ascii="DejaVu Serif" w:hAnsi="DejaVu Serif" w:eastAsia="DejaVu Serif"/>
        </w:rPr>
        <w:t xml:space="preserve">a directed edge lacks an environment closure record;</w:t>
      </w:r>
    </w:p>
    <w:p>
      <w:pPr>
        <w:pStyle w:val="Compact"/>
        <w:numPr>
          <w:ilvl w:val="0"/>
          <w:numId w:val="1041"/>
        </w:numPr>
        <w:widowControl/>
      </w:pPr>
      <w:r>
        <w:rPr>
          <w:rFonts w:ascii="DejaVu Serif" w:hAnsi="DejaVu Serif" w:eastAsia="DejaVu Serif"/>
        </w:rPr>
        <w:t xml:space="preserve">a support kernel has hidden units or an unacknowledged normalization gauge;</w:t>
      </w:r>
    </w:p>
    <w:p>
      <w:pPr>
        <w:pStyle w:val="Compact"/>
        <w:numPr>
          <w:ilvl w:val="0"/>
          <w:numId w:val="1041"/>
        </w:numPr>
        <w:widowControl/>
      </w:pPr>
      <w:r>
        <w:rPr>
          <w:rFonts w:ascii="DejaVu Serif" w:hAnsi="DejaVu Serif" w:eastAsia="DejaVu Serif"/>
        </w:rPr>
        <w:t xml:space="preserve">an observation null is generalized beyond its sectors;</w:t>
      </w:r>
    </w:p>
    <w:p>
      <w:pPr>
        <w:pStyle w:val="Compact"/>
        <w:numPr>
          <w:ilvl w:val="0"/>
          <w:numId w:val="1041"/>
        </w:numPr>
        <w:widowControl/>
      </w:pPr>
      <w:r>
        <w:rPr>
          <w:rFonts w:ascii="DejaVu Serif" w:hAnsi="DejaVu Serif" w:eastAsia="DejaVu Serif"/>
        </w:rPr>
        <w:t xml:space="preserve">a model family cannot reject an out-of-set generator;</w:t>
      </w:r>
    </w:p>
    <w:p>
      <w:pPr>
        <w:pStyle w:val="Compact"/>
        <w:numPr>
          <w:ilvl w:val="0"/>
          <w:numId w:val="1041"/>
        </w:numPr>
        <w:widowControl/>
      </w:pPr>
      <w:r>
        <w:rPr>
          <w:rFonts w:ascii="DejaVu Serif" w:hAnsi="DejaVu Serif" w:eastAsia="DejaVu Serif"/>
        </w:rPr>
        <w:t xml:space="preserve">calibration and test data leak;</w:t>
      </w:r>
    </w:p>
    <w:p>
      <w:pPr>
        <w:pStyle w:val="Compact"/>
        <w:numPr>
          <w:ilvl w:val="0"/>
          <w:numId w:val="1041"/>
        </w:numPr>
        <w:widowControl/>
      </w:pPr>
      <w:r>
        <w:rPr>
          <w:rFonts w:ascii="DejaVu Serif" w:hAnsi="DejaVu Serif" w:eastAsia="DejaVu Serif"/>
        </w:rPr>
        <w:t xml:space="preserve">a negative held-out result is omitted;</w:t>
      </w:r>
    </w:p>
    <w:p>
      <w:pPr>
        <w:pStyle w:val="Compact"/>
        <w:numPr>
          <w:ilvl w:val="0"/>
          <w:numId w:val="1041"/>
        </w:numPr>
        <w:widowControl/>
      </w:pPr>
      <w:r>
        <w:rPr>
          <w:rFonts w:ascii="DejaVu Serif" w:hAnsi="DejaVu Serif" w:eastAsia="DejaVu Serif"/>
        </w:rPr>
        <w:t xml:space="preserve">a supplemental analogy is presented as planetary evidence;</w:t>
      </w:r>
    </w:p>
    <w:p>
      <w:pPr>
        <w:pStyle w:val="Compact"/>
        <w:numPr>
          <w:ilvl w:val="0"/>
          <w:numId w:val="1041"/>
        </w:numPr>
        <w:widowControl/>
      </w:pPr>
      <w:r>
        <w:rPr>
          <w:rFonts w:ascii="DejaVu Serif" w:hAnsi="DejaVu Serif" w:eastAsia="DejaVu Serif"/>
        </w:rPr>
        <w:t xml:space="preserve">the new tree cannot be rebuilt in two independent environments;</w:t>
      </w:r>
    </w:p>
    <w:p>
      <w:pPr>
        <w:pStyle w:val="Compact"/>
        <w:numPr>
          <w:ilvl w:val="0"/>
          <w:numId w:val="1041"/>
        </w:numPr>
        <w:widowControl/>
      </w:pPr>
      <w:r>
        <w:rPr>
          <w:rFonts w:ascii="DejaVu Serif" w:hAnsi="DejaVu Serif" w:eastAsia="DejaVu Serif"/>
        </w:rPr>
        <w:t xml:space="preserve">PDF/DOCX accessibility and visual preflight fail;</w:t>
      </w:r>
    </w:p>
    <w:p>
      <w:pPr>
        <w:pStyle w:val="Compact"/>
        <w:numPr>
          <w:ilvl w:val="0"/>
          <w:numId w:val="1041"/>
        </w:numPr>
        <w:widowControl/>
      </w:pPr>
      <w:r>
        <w:rPr>
          <w:rFonts w:ascii="DejaVu Serif" w:hAnsi="DejaVu Serif" w:eastAsia="DejaVu Serif"/>
        </w:rPr>
        <w:t xml:space="preserve">release assets, tag, identity JSON, and remote bytes do not reconcile.</w:t>
      </w:r>
    </w:p>
    <w:bookmarkEnd w:id="242"/>
    <w:bookmarkStart w:id="249" w:name="candidate-release-plan"/>
    <w:p>
      <w:pPr>
        <w:pStyle w:val="Heading1"/>
        <w:keepNext/>
        <w:widowControl/>
        <w:pBdr>
          <w:bottom w:val="single" w:sz="6" w:space="3" w:color="B99822"/>
        </w:pBdr>
      </w:pPr>
      <w:r>
        <w:rPr>
          <w:rFonts w:ascii="DejaVu Serif" w:hAnsi="DejaVu Serif" w:eastAsia="DejaVu Serif"/>
        </w:rPr>
        <w:t xml:space="preserve">32. Candidate release plan</w:t>
      </w:r>
    </w:p>
    <w:bookmarkStart w:id="243" w:name="stage-0---preserve-v1.0.7"/>
    <w:p>
      <w:pPr>
        <w:pStyle w:val="Heading2"/>
        <w:keepNext/>
        <w:widowControl/>
      </w:pPr>
      <w:r>
        <w:rPr>
          <w:rFonts w:ascii="DejaVu Serif" w:hAnsi="DejaVu Serif" w:eastAsia="DejaVu Serif"/>
        </w:rPr>
        <w:t xml:space="preserve">32.1 Stage 0 - preserve v1.0.7</w:t>
      </w:r>
    </w:p>
    <w:p>
      <w:pPr>
        <w:pStyle w:val="FirstParagraph"/>
        <w:widowControl/>
      </w:pPr>
      <w:r>
        <w:rPr>
          <w:rFonts w:ascii="DejaVu Serif" w:hAnsi="DejaVu Serif" w:eastAsia="DejaVu Serif"/>
        </w:rPr>
        <w:t xml:space="preserve">Do not edit or retag v1.0.7 (or the historical v1.0.6 release). Embed the v1.0.7 claim matrix byte-for-byte in a new candidate namespace and verify its hash and projected claims against the immutable tag.</w:t>
      </w:r>
    </w:p>
    <w:bookmarkEnd w:id="243"/>
    <w:bookmarkStart w:id="244" w:name="Xd9e3bbd5ccdf986ca2c16f72941daac271110dd"/>
    <w:p>
      <w:pPr>
        <w:pStyle w:val="Heading2"/>
        <w:keepNext/>
        <w:widowControl/>
      </w:pPr>
      <w:r>
        <w:rPr>
          <w:rFonts w:ascii="DejaVu Serif" w:hAnsi="DejaVu Serif" w:eastAsia="DejaVu Serif"/>
        </w:rPr>
        <w:t xml:space="preserve">32.2 Stage 1 - integrate schemas and contracts</w:t>
      </w:r>
    </w:p>
    <w:p>
      <w:pPr>
        <w:pStyle w:val="FirstParagraph"/>
        <w:widowControl/>
      </w:pPr>
      <w:r>
        <w:rPr>
          <w:rFonts w:ascii="DejaVu Serif" w:hAnsi="DejaVu Serif" w:eastAsia="DejaVu Serif"/>
        </w:rPr>
        <w:t xml:space="preserve">Create a new</w:t>
      </w:r>
      <w:r>
        <w:rPr>
          <w:rFonts w:ascii="DejaVu Serif" w:hAnsi="DejaVu Serif" w:eastAsia="DejaVu Serif"/>
        </w:rPr>
        <w:t xml:space="preserve"> </w:t>
      </w:r>
      <w:r>
        <w:rPr>
          <w:rStyle w:val="VerbatimChar"/>
          <w:rFonts w:ascii="DejaVu Serif" w:hAnsi="DejaVu Serif" w:eastAsia="DejaVu Serif"/>
        </w:rPr>
        <w:t xml:space="preserve">stateful_edge.schema.json</w:t>
      </w:r>
      <w:r>
        <w:rPr>
          <w:rFonts w:ascii="DejaVu Serif" w:hAnsi="DejaVu Serif" w:eastAsia="DejaVu Serif"/>
        </w:rPr>
        <w:t xml:space="preserve"> </w:t>
      </w:r>
      <w:r>
        <w:rPr>
          <w:rFonts w:ascii="DejaVu Serif" w:hAnsi="DejaVu Serif" w:eastAsia="DejaVu Serif"/>
        </w:rPr>
        <w:t xml:space="preserve">or extend the existing bridge protocol with:</w:t>
      </w:r>
    </w:p>
    <w:p>
      <w:pPr>
        <w:pStyle w:val="Compact"/>
        <w:numPr>
          <w:ilvl w:val="0"/>
          <w:numId w:val="1042"/>
        </w:numPr>
        <w:widowControl/>
      </w:pPr>
      <w:r>
        <w:rPr>
          <w:rFonts w:ascii="DejaVu Serif" w:hAnsi="DejaVu Serif" w:eastAsia="DejaVu Serif"/>
        </w:rPr>
        <w:t xml:space="preserve">edge state;</w:t>
      </w:r>
    </w:p>
    <w:p>
      <w:pPr>
        <w:pStyle w:val="Compact"/>
        <w:numPr>
          <w:ilvl w:val="0"/>
          <w:numId w:val="1042"/>
        </w:numPr>
        <w:widowControl/>
      </w:pPr>
      <w:r>
        <w:rPr>
          <w:rFonts w:ascii="DejaVu Serif" w:hAnsi="DejaVu Serif" w:eastAsia="DejaVu Serif"/>
        </w:rPr>
        <w:t xml:space="preserve">mode and active support;</w:t>
      </w:r>
    </w:p>
    <w:p>
      <w:pPr>
        <w:pStyle w:val="Compact"/>
        <w:numPr>
          <w:ilvl w:val="0"/>
          <w:numId w:val="1042"/>
        </w:numPr>
        <w:widowControl/>
      </w:pPr>
      <w:r>
        <w:rPr>
          <w:rFonts w:ascii="DejaVu Serif" w:hAnsi="DejaVu Serif" w:eastAsia="DejaVu Serif"/>
        </w:rPr>
        <w:t xml:space="preserve">reciprocity class;</w:t>
      </w:r>
    </w:p>
    <w:p>
      <w:pPr>
        <w:pStyle w:val="Compact"/>
        <w:numPr>
          <w:ilvl w:val="0"/>
          <w:numId w:val="1042"/>
        </w:numPr>
        <w:widowControl/>
      </w:pPr>
      <w:r>
        <w:rPr>
          <w:rFonts w:ascii="DejaVu Serif" w:hAnsi="DejaVu Serif" w:eastAsia="DejaVu Serif"/>
        </w:rPr>
        <w:t xml:space="preserve">environment exchange ledger;</w:t>
      </w:r>
    </w:p>
    <w:p>
      <w:pPr>
        <w:pStyle w:val="Compact"/>
        <w:numPr>
          <w:ilvl w:val="0"/>
          <w:numId w:val="1042"/>
        </w:numPr>
        <w:widowControl/>
      </w:pPr>
      <w:r>
        <w:rPr>
          <w:rFonts w:ascii="DejaVu Serif" w:hAnsi="DejaVu Serif" w:eastAsia="DejaVu Serif"/>
        </w:rPr>
        <w:t xml:space="preserve">observation sectors;</w:t>
      </w:r>
    </w:p>
    <w:p>
      <w:pPr>
        <w:pStyle w:val="Compact"/>
        <w:numPr>
          <w:ilvl w:val="0"/>
          <w:numId w:val="1042"/>
        </w:numPr>
        <w:widowControl/>
      </w:pPr>
      <w:r>
        <w:rPr>
          <w:rFonts w:ascii="DejaVu Serif" w:hAnsi="DejaVu Serif" w:eastAsia="DejaVu Serif"/>
        </w:rPr>
        <w:t xml:space="preserve">visibility operator;</w:t>
      </w:r>
    </w:p>
    <w:p>
      <w:pPr>
        <w:pStyle w:val="Compact"/>
        <w:numPr>
          <w:ilvl w:val="0"/>
          <w:numId w:val="1042"/>
        </w:numPr>
        <w:widowControl/>
      </w:pPr>
      <w:r>
        <w:rPr>
          <w:rFonts w:ascii="DejaVu Serif" w:hAnsi="DejaVu Serif" w:eastAsia="DejaVu Serif"/>
        </w:rPr>
        <w:t xml:space="preserve">equivalence class;</w:t>
      </w:r>
    </w:p>
    <w:p>
      <w:pPr>
        <w:pStyle w:val="Compact"/>
        <w:numPr>
          <w:ilvl w:val="0"/>
          <w:numId w:val="1042"/>
        </w:numPr>
        <w:widowControl/>
      </w:pPr>
      <w:r>
        <w:rPr>
          <w:rFonts w:ascii="DejaVu Serif" w:hAnsi="DejaVu Serif" w:eastAsia="DejaVu Serif"/>
        </w:rPr>
        <w:t xml:space="preserve">falsifier;</w:t>
      </w:r>
    </w:p>
    <w:p>
      <w:pPr>
        <w:pStyle w:val="Compact"/>
        <w:numPr>
          <w:ilvl w:val="0"/>
          <w:numId w:val="1042"/>
        </w:numPr>
        <w:widowControl/>
      </w:pPr>
      <w:r>
        <w:rPr>
          <w:rFonts w:ascii="DejaVu Serif" w:hAnsi="DejaVu Serif" w:eastAsia="DejaVu Serif"/>
        </w:rPr>
        <w:t xml:space="preserve">evidence disposition.</w:t>
      </w:r>
    </w:p>
    <w:p>
      <w:pPr>
        <w:pStyle w:val="FirstParagraph"/>
        <w:widowControl/>
      </w:pPr>
      <w:r>
        <w:rPr>
          <w:rFonts w:ascii="DejaVu Serif" w:hAnsi="DejaVu Serif" w:eastAsia="DejaVu Serif"/>
        </w:rPr>
        <w:t xml:space="preserve">The schema dialect must be validated by the declared validator. An environment-limited result is preferable to a false pass.</w:t>
      </w:r>
    </w:p>
    <w:bookmarkEnd w:id="244"/>
    <w:bookmarkStart w:id="245" w:name="stage-2---implement-benchmarks"/>
    <w:p>
      <w:pPr>
        <w:pStyle w:val="Heading2"/>
        <w:keepNext/>
        <w:widowControl/>
      </w:pPr>
      <w:r>
        <w:rPr>
          <w:rFonts w:ascii="DejaVu Serif" w:hAnsi="DejaVu Serif" w:eastAsia="DejaVu Serif"/>
        </w:rPr>
        <w:t xml:space="preserve">32.3 Stage 2 - implement benchmarks</w:t>
      </w:r>
    </w:p>
    <w:p>
      <w:pPr>
        <w:pStyle w:val="FirstParagraph"/>
        <w:widowControl/>
      </w:pPr>
      <w:r>
        <w:rPr>
          <w:rFonts w:ascii="DejaVu Serif" w:hAnsi="DejaVu Serif" w:eastAsia="DejaVu Serif"/>
        </w:rPr>
        <w:t xml:space="preserve">Add the seven proposed synthetic benchmarks with fixed seeds, exact expected outputs where possible, and omitted-generator controls. Ensure that candidate selection, family adequacy, and held-out prediction are separate outputs.</w:t>
      </w:r>
    </w:p>
    <w:bookmarkEnd w:id="245"/>
    <w:bookmarkStart w:id="246" w:name="stage-3---manuscript-integration"/>
    <w:p>
      <w:pPr>
        <w:pStyle w:val="Heading2"/>
        <w:keepNext/>
        <w:widowControl/>
      </w:pPr>
      <w:r>
        <w:rPr>
          <w:rFonts w:ascii="DejaVu Serif" w:hAnsi="DejaVu Serif" w:eastAsia="DejaVu Serif"/>
        </w:rPr>
        <w:t xml:space="preserve">32.4 Stage 3 - manuscript integration</w:t>
      </w:r>
    </w:p>
    <w:p>
      <w:pPr>
        <w:pStyle w:val="FirstParagraph"/>
        <w:widowControl/>
      </w:pPr>
      <w:r>
        <w:rPr>
          <w:rFonts w:ascii="DejaVu Serif" w:hAnsi="DejaVu Serif" w:eastAsia="DejaVu Serif"/>
        </w:rPr>
        <w:t xml:space="preserve">Rewrite the core manuscript rather than appending a loose supplement. Preserve the existing exact derivations, then add stateful edges, closure-conditioned nonreciprocity, active support, sector completeness, visibility, and bridge protocol in one notation system.</w:t>
      </w:r>
    </w:p>
    <w:p>
      <w:pPr>
        <w:pStyle w:val="BodyText"/>
        <w:widowControl/>
      </w:pPr>
      <w:r>
        <w:rPr>
          <w:rFonts w:ascii="DejaVu Serif" w:hAnsi="DejaVu Serif" w:eastAsia="DejaVu Serif"/>
        </w:rPr>
        <w:t xml:space="preserve">The Earth and human-origin material should remain a separately cited supplemental line. The main planetary paper should summarize its transferable methods without absorbing its full historical content.</w:t>
      </w:r>
    </w:p>
    <w:bookmarkEnd w:id="246"/>
    <w:bookmarkStart w:id="247" w:name="stage-4---claim-and-source-audit"/>
    <w:p>
      <w:pPr>
        <w:pStyle w:val="Heading2"/>
        <w:keepNext/>
        <w:widowControl/>
      </w:pPr>
      <w:r>
        <w:rPr>
          <w:rFonts w:ascii="DejaVu Serif" w:hAnsi="DejaVu Serif" w:eastAsia="DejaVu Serif"/>
        </w:rPr>
        <w:t xml:space="preserve">32.5 Stage 4 - claim and source audit</w:t>
      </w:r>
    </w:p>
    <w:p>
      <w:pPr>
        <w:pStyle w:val="FirstParagraph"/>
        <w:widowControl/>
      </w:pPr>
      <w:r>
        <w:rPr>
          <w:rFonts w:ascii="DejaVu Serif" w:hAnsi="DejaVu Serif" w:eastAsia="DejaVu Serif"/>
        </w:rPr>
        <w:t xml:space="preserve">Generate the claim matrix and source ledger from one frozen tree. For every new claim record:</w:t>
      </w:r>
    </w:p>
    <w:p>
      <w:pPr>
        <w:pStyle w:val="Compact"/>
        <w:numPr>
          <w:ilvl w:val="0"/>
          <w:numId w:val="1043"/>
        </w:numPr>
        <w:widowControl/>
      </w:pPr>
      <w:r>
        <w:rPr>
          <w:rFonts w:ascii="DejaVu Serif" w:hAnsi="DejaVu Serif" w:eastAsia="DejaVu Serif"/>
        </w:rPr>
        <w:t xml:space="preserve">exact sentence or equation locator;</w:t>
      </w:r>
    </w:p>
    <w:p>
      <w:pPr>
        <w:pStyle w:val="Compact"/>
        <w:numPr>
          <w:ilvl w:val="0"/>
          <w:numId w:val="1043"/>
        </w:numPr>
        <w:widowControl/>
      </w:pPr>
      <w:r>
        <w:rPr>
          <w:rFonts w:ascii="DejaVu Serif" w:hAnsi="DejaVu Serif" w:eastAsia="DejaVu Serif"/>
        </w:rPr>
        <w:t xml:space="preserve">source or code locator;</w:t>
      </w:r>
    </w:p>
    <w:p>
      <w:pPr>
        <w:pStyle w:val="Compact"/>
        <w:numPr>
          <w:ilvl w:val="0"/>
          <w:numId w:val="1043"/>
        </w:numPr>
        <w:widowControl/>
      </w:pPr>
      <w:r>
        <w:rPr>
          <w:rFonts w:ascii="DejaVu Serif" w:hAnsi="DejaVu Serif" w:eastAsia="DejaVu Serif"/>
        </w:rPr>
        <w:t xml:space="preserve">hypotheses, units, domain, and quantifiers;</w:t>
      </w:r>
    </w:p>
    <w:p>
      <w:pPr>
        <w:pStyle w:val="Compact"/>
        <w:numPr>
          <w:ilvl w:val="0"/>
          <w:numId w:val="1043"/>
        </w:numPr>
        <w:widowControl/>
      </w:pPr>
      <w:r>
        <w:rPr>
          <w:rFonts w:ascii="DejaVu Serif" w:hAnsi="DejaVu Serif" w:eastAsia="DejaVu Serif"/>
        </w:rPr>
        <w:t xml:space="preserve">evidence class;</w:t>
      </w:r>
    </w:p>
    <w:p>
      <w:pPr>
        <w:pStyle w:val="Compact"/>
        <w:numPr>
          <w:ilvl w:val="0"/>
          <w:numId w:val="1043"/>
        </w:numPr>
        <w:widowControl/>
      </w:pPr>
      <w:r>
        <w:rPr>
          <w:rFonts w:ascii="DejaVu Serif" w:hAnsi="DejaVu Serif" w:eastAsia="DejaVu Serif"/>
        </w:rPr>
        <w:t xml:space="preserve">limitation and counterexample;</w:t>
      </w:r>
    </w:p>
    <w:p>
      <w:pPr>
        <w:pStyle w:val="Compact"/>
        <w:numPr>
          <w:ilvl w:val="0"/>
          <w:numId w:val="1043"/>
        </w:numPr>
        <w:widowControl/>
      </w:pPr>
      <w:r>
        <w:rPr>
          <w:rFonts w:ascii="DejaVu Serif" w:hAnsi="DejaVu Serif" w:eastAsia="DejaVu Serif"/>
        </w:rPr>
        <w:t xml:space="preserve">admission disposition;</w:t>
      </w:r>
    </w:p>
    <w:p>
      <w:pPr>
        <w:pStyle w:val="Compact"/>
        <w:numPr>
          <w:ilvl w:val="0"/>
          <w:numId w:val="1043"/>
        </w:numPr>
        <w:widowControl/>
      </w:pPr>
      <w:r>
        <w:rPr>
          <w:rFonts w:ascii="DejaVu Serif" w:hAnsi="DejaVu Serif" w:eastAsia="DejaVu Serif"/>
        </w:rPr>
        <w:t xml:space="preserve">test or reproduction command;</w:t>
      </w:r>
    </w:p>
    <w:p>
      <w:pPr>
        <w:pStyle w:val="Compact"/>
        <w:numPr>
          <w:ilvl w:val="0"/>
          <w:numId w:val="1043"/>
        </w:numPr>
        <w:widowControl/>
      </w:pPr>
      <w:r>
        <w:rPr>
          <w:rFonts w:ascii="DejaVu Serif" w:hAnsi="DejaVu Serif" w:eastAsia="DejaVu Serif"/>
        </w:rPr>
        <w:t xml:space="preserve">output hash.</w:t>
      </w:r>
    </w:p>
    <w:bookmarkEnd w:id="247"/>
    <w:bookmarkStart w:id="248" w:name="stage-5---release-engineering"/>
    <w:p>
      <w:pPr>
        <w:pStyle w:val="Heading2"/>
        <w:keepNext/>
        <w:widowControl/>
      </w:pPr>
      <w:r>
        <w:rPr>
          <w:rFonts w:ascii="DejaVu Serif" w:hAnsi="DejaVu Serif" w:eastAsia="DejaVu Serif"/>
        </w:rPr>
        <w:t xml:space="preserve">32.6 Stage 5 - release engineering</w:t>
      </w:r>
    </w:p>
    <w:p>
      <w:pPr>
        <w:pStyle w:val="FirstParagraph"/>
        <w:widowControl/>
      </w:pPr>
      <w:r>
        <w:rPr>
          <w:rFonts w:ascii="DejaVu Serif" w:hAnsi="DejaVu Serif" w:eastAsia="DejaVu Serif"/>
        </w:rPr>
        <w:t xml:space="preserve">Build canonical PDF, HTML, technical supplement, source archive, checksums, and release identity. Run:</w:t>
      </w:r>
    </w:p>
    <w:p>
      <w:pPr>
        <w:pStyle w:val="Compact"/>
        <w:numPr>
          <w:ilvl w:val="0"/>
          <w:numId w:val="1044"/>
        </w:numPr>
        <w:widowControl/>
      </w:pPr>
      <w:r>
        <w:rPr>
          <w:rFonts w:ascii="DejaVu Serif" w:hAnsi="DejaVu Serif" w:eastAsia="DejaVu Serif"/>
        </w:rPr>
        <w:t xml:space="preserve">unit and integration tests;</w:t>
      </w:r>
    </w:p>
    <w:p>
      <w:pPr>
        <w:pStyle w:val="Compact"/>
        <w:numPr>
          <w:ilvl w:val="0"/>
          <w:numId w:val="1044"/>
        </w:numPr>
        <w:widowControl/>
      </w:pPr>
      <w:r>
        <w:rPr>
          <w:rFonts w:ascii="DejaVu Serif" w:hAnsi="DejaVu Serif" w:eastAsia="DejaVu Serif"/>
        </w:rPr>
        <w:t xml:space="preserve">deterministic data reproduction;</w:t>
      </w:r>
    </w:p>
    <w:p>
      <w:pPr>
        <w:pStyle w:val="Compact"/>
        <w:numPr>
          <w:ilvl w:val="0"/>
          <w:numId w:val="1044"/>
        </w:numPr>
        <w:widowControl/>
      </w:pPr>
      <w:r>
        <w:rPr>
          <w:rFonts w:ascii="DejaVu Serif" w:hAnsi="DejaVu Serif" w:eastAsia="DejaVu Serif"/>
        </w:rPr>
        <w:t xml:space="preserve">claim-source coverage checks;</w:t>
      </w:r>
    </w:p>
    <w:p>
      <w:pPr>
        <w:pStyle w:val="Compact"/>
        <w:numPr>
          <w:ilvl w:val="0"/>
          <w:numId w:val="1044"/>
        </w:numPr>
        <w:widowControl/>
      </w:pPr>
      <w:r>
        <w:rPr>
          <w:rFonts w:ascii="DejaVu Serif" w:hAnsi="DejaVu Serif" w:eastAsia="DejaVu Serif"/>
        </w:rPr>
        <w:t xml:space="preserve">manifest replay;</w:t>
      </w:r>
    </w:p>
    <w:p>
      <w:pPr>
        <w:pStyle w:val="Compact"/>
        <w:numPr>
          <w:ilvl w:val="0"/>
          <w:numId w:val="1044"/>
        </w:numPr>
        <w:widowControl/>
      </w:pPr>
      <w:r>
        <w:rPr>
          <w:rFonts w:ascii="DejaVu Serif" w:hAnsi="DejaVu Serif" w:eastAsia="DejaVu Serif"/>
        </w:rPr>
        <w:t xml:space="preserve">dependency and license audit;</w:t>
      </w:r>
    </w:p>
    <w:p>
      <w:pPr>
        <w:pStyle w:val="Compact"/>
        <w:numPr>
          <w:ilvl w:val="0"/>
          <w:numId w:val="1044"/>
        </w:numPr>
        <w:widowControl/>
      </w:pPr>
      <w:r>
        <w:rPr>
          <w:rFonts w:ascii="DejaVu Serif" w:hAnsi="DejaVu Serif" w:eastAsia="DejaVu Serif"/>
        </w:rPr>
        <w:t xml:space="preserve">PDF structure, font, link, and renderer preflight;</w:t>
      </w:r>
    </w:p>
    <w:p>
      <w:pPr>
        <w:pStyle w:val="Compact"/>
        <w:numPr>
          <w:ilvl w:val="0"/>
          <w:numId w:val="1044"/>
        </w:numPr>
        <w:widowControl/>
      </w:pPr>
      <w:r>
        <w:rPr>
          <w:rFonts w:ascii="DejaVu Serif" w:hAnsi="DejaVu Serif" w:eastAsia="DejaVu Serif"/>
        </w:rPr>
        <w:t xml:space="preserve">DOCX accessibility if a reading edition is released;</w:t>
      </w:r>
    </w:p>
    <w:p>
      <w:pPr>
        <w:pStyle w:val="Compact"/>
        <w:numPr>
          <w:ilvl w:val="0"/>
          <w:numId w:val="1044"/>
        </w:numPr>
        <w:widowControl/>
      </w:pPr>
      <w:r>
        <w:rPr>
          <w:rFonts w:ascii="DejaVu Serif" w:hAnsi="DejaVu Serif" w:eastAsia="DejaVu Serif"/>
        </w:rPr>
        <w:t xml:space="preserve">clean clone build;</w:t>
      </w:r>
    </w:p>
    <w:p>
      <w:pPr>
        <w:pStyle w:val="Compact"/>
        <w:numPr>
          <w:ilvl w:val="0"/>
          <w:numId w:val="1044"/>
        </w:numPr>
        <w:widowControl/>
      </w:pPr>
      <w:r>
        <w:rPr>
          <w:rFonts w:ascii="DejaVu Serif" w:hAnsi="DejaVu Serif" w:eastAsia="DejaVu Serif"/>
        </w:rPr>
        <w:t xml:space="preserve">natural main workflow;</w:t>
      </w:r>
    </w:p>
    <w:p>
      <w:pPr>
        <w:pStyle w:val="Compact"/>
        <w:numPr>
          <w:ilvl w:val="0"/>
          <w:numId w:val="1044"/>
        </w:numPr>
        <w:widowControl/>
      </w:pPr>
      <w:r>
        <w:rPr>
          <w:rFonts w:ascii="DejaVu Serif" w:hAnsi="DejaVu Serif" w:eastAsia="DejaVu Serif"/>
        </w:rPr>
        <w:t xml:space="preserve">tag workflow;</w:t>
      </w:r>
    </w:p>
    <w:p>
      <w:pPr>
        <w:pStyle w:val="Compact"/>
        <w:numPr>
          <w:ilvl w:val="0"/>
          <w:numId w:val="1044"/>
        </w:numPr>
        <w:widowControl/>
      </w:pPr>
      <w:r>
        <w:rPr>
          <w:rFonts w:ascii="DejaVu Serif" w:hAnsi="DejaVu Serif" w:eastAsia="DejaVu Serif"/>
        </w:rPr>
        <w:t xml:space="preserve">remote asset read-back.</w:t>
      </w:r>
    </w:p>
    <w:p>
      <w:pPr>
        <w:pStyle w:val="FirstParagraph"/>
        <w:widowControl/>
      </w:pPr>
      <w:r>
        <w:rPr>
          <w:rFonts w:ascii="DejaVu Serif" w:hAnsi="DejaVu Serif" w:eastAsia="DejaVu Serif"/>
        </w:rPr>
        <w:t xml:space="preserve">Only after those gates pass should a new v1.0.8 tag or release be considered.</w:t>
      </w:r>
    </w:p>
    <w:bookmarkEnd w:id="248"/>
    <w:bookmarkEnd w:id="249"/>
    <w:bookmarkStart w:id="257" w:name="consolidated-research-program"/>
    <w:p>
      <w:pPr>
        <w:pStyle w:val="Heading1"/>
        <w:keepNext/>
        <w:widowControl/>
        <w:pBdr>
          <w:bottom w:val="single" w:sz="6" w:space="3" w:color="B99822"/>
        </w:pBdr>
      </w:pPr>
      <w:r>
        <w:rPr>
          <w:rFonts w:ascii="DejaVu Serif" w:hAnsi="DejaVu Serif" w:eastAsia="DejaVu Serif"/>
        </w:rPr>
        <w:t xml:space="preserve">33. Consolidated research program</w:t>
      </w:r>
    </w:p>
    <w:p>
      <w:pPr>
        <w:pStyle w:val="FirstParagraph"/>
        <w:widowControl/>
      </w:pPr>
      <w:r>
        <w:rPr>
          <w:rFonts w:ascii="DejaVu Serif" w:hAnsi="DejaVu Serif" w:eastAsia="DejaVu Serif"/>
        </w:rPr>
        <w:t xml:space="preserve">The next scientific work should prioritize experiments that separate mechanisms rather than expand vocabulary.</w:t>
      </w:r>
    </w:p>
    <w:bookmarkStart w:id="250" w:name="active-matter-program"/>
    <w:p>
      <w:pPr>
        <w:pStyle w:val="Heading2"/>
        <w:keepNext/>
        <w:widowControl/>
      </w:pPr>
      <w:r>
        <w:rPr>
          <w:rFonts w:ascii="DejaVu Serif" w:hAnsi="DejaVu Serif" w:eastAsia="DejaVu Serif"/>
        </w:rPr>
        <w:t xml:space="preserve">33.1 Active-matter program</w:t>
      </w:r>
    </w:p>
    <w:p>
      <w:pPr>
        <w:pStyle w:val="Compact"/>
        <w:numPr>
          <w:ilvl w:val="0"/>
          <w:numId w:val="1045"/>
        </w:numPr>
        <w:widowControl/>
      </w:pPr>
      <w:r>
        <w:rPr>
          <w:rFonts w:ascii="DejaVu Serif" w:hAnsi="DejaVu Serif" w:eastAsia="DejaVu Serif"/>
        </w:rPr>
        <w:t xml:space="preserve">Reproduce the bidisperse colloid result independently.</w:t>
      </w:r>
    </w:p>
    <w:p>
      <w:pPr>
        <w:pStyle w:val="Compact"/>
        <w:numPr>
          <w:ilvl w:val="0"/>
          <w:numId w:val="1045"/>
        </w:numPr>
        <w:widowControl/>
      </w:pPr>
      <w:r>
        <w:rPr>
          <w:rFonts w:ascii="DejaVu Serif" w:hAnsi="DejaVu Serif" w:eastAsia="DejaVu Serif"/>
        </w:rPr>
        <w:t xml:space="preserve">Measure mediator flow and environment momentum exchange.</w:t>
      </w:r>
    </w:p>
    <w:p>
      <w:pPr>
        <w:pStyle w:val="Compact"/>
        <w:numPr>
          <w:ilvl w:val="0"/>
          <w:numId w:val="1045"/>
        </w:numPr>
        <w:widowControl/>
      </w:pPr>
      <w:r>
        <w:rPr>
          <w:rFonts w:ascii="DejaVu Serif" w:hAnsi="DejaVu Serif" w:eastAsia="DejaVu Serif"/>
        </w:rPr>
        <w:t xml:space="preserve">Map nonreciprocity across particle-size ratio, field, density, and viscosity.</w:t>
      </w:r>
    </w:p>
    <w:p>
      <w:pPr>
        <w:pStyle w:val="Compact"/>
        <w:numPr>
          <w:ilvl w:val="0"/>
          <w:numId w:val="1045"/>
        </w:numPr>
        <w:widowControl/>
      </w:pPr>
      <w:r>
        <w:rPr>
          <w:rFonts w:ascii="DejaVu Serif" w:hAnsi="DejaVu Serif" w:eastAsia="DejaVu Serif"/>
        </w:rPr>
        <w:t xml:space="preserve">Test whether nonreciprocity survives coarse-graining.</w:t>
      </w:r>
    </w:p>
    <w:p>
      <w:pPr>
        <w:pStyle w:val="Compact"/>
        <w:numPr>
          <w:ilvl w:val="0"/>
          <w:numId w:val="1045"/>
        </w:numPr>
        <w:widowControl/>
      </w:pPr>
      <w:r>
        <w:rPr>
          <w:rFonts w:ascii="DejaVu Serif" w:hAnsi="DejaVu Serif" w:eastAsia="DejaVu Serif"/>
        </w:rPr>
        <w:t xml:space="preserve">Develop a motif-transition and dynamic-arrest benchmark.</w:t>
      </w:r>
    </w:p>
    <w:bookmarkEnd w:id="250"/>
    <w:bookmarkStart w:id="251" w:name="mechanochemical-catalyst-program"/>
    <w:p>
      <w:pPr>
        <w:pStyle w:val="Heading2"/>
        <w:keepNext/>
        <w:widowControl/>
      </w:pPr>
      <w:r>
        <w:rPr>
          <w:rFonts w:ascii="DejaVu Serif" w:hAnsi="DejaVu Serif" w:eastAsia="DejaVu Serif"/>
        </w:rPr>
        <w:t xml:space="preserve">33.2 Mechanochemical catalyst program</w:t>
      </w:r>
    </w:p>
    <w:p>
      <w:pPr>
        <w:pStyle w:val="Compact"/>
        <w:numPr>
          <w:ilvl w:val="0"/>
          <w:numId w:val="1046"/>
        </w:numPr>
        <w:widowControl/>
      </w:pPr>
      <w:r>
        <w:rPr>
          <w:rFonts w:ascii="DejaVu Serif" w:hAnsi="DejaVu Serif" w:eastAsia="DejaVu Serif"/>
        </w:rPr>
        <w:t xml:space="preserve">Separate strain from dealloying and active area.</w:t>
      </w:r>
    </w:p>
    <w:p>
      <w:pPr>
        <w:pStyle w:val="Compact"/>
        <w:numPr>
          <w:ilvl w:val="0"/>
          <w:numId w:val="1046"/>
        </w:numPr>
        <w:widowControl/>
      </w:pPr>
      <w:r>
        <w:rPr>
          <w:rFonts w:ascii="DejaVu Serif" w:hAnsi="DejaVu Serif" w:eastAsia="DejaVu Serif"/>
        </w:rPr>
        <w:t xml:space="preserve">Measure operando surface composition and strain.</w:t>
      </w:r>
    </w:p>
    <w:p>
      <w:pPr>
        <w:pStyle w:val="Compact"/>
        <w:numPr>
          <w:ilvl w:val="0"/>
          <w:numId w:val="1046"/>
        </w:numPr>
        <w:widowControl/>
      </w:pPr>
      <w:r>
        <w:rPr>
          <w:rFonts w:ascii="DejaVu Serif" w:hAnsi="DejaVu Serif" w:eastAsia="DejaVu Serif"/>
        </w:rPr>
        <w:t xml:space="preserve">Test long-duration stability and cycling hysteresis.</w:t>
      </w:r>
    </w:p>
    <w:p>
      <w:pPr>
        <w:pStyle w:val="Compact"/>
        <w:numPr>
          <w:ilvl w:val="0"/>
          <w:numId w:val="1046"/>
        </w:numPr>
        <w:widowControl/>
      </w:pPr>
      <w:r>
        <w:rPr>
          <w:rFonts w:ascii="DejaVu Serif" w:hAnsi="DejaVu Serif" w:eastAsia="DejaVu Serif"/>
        </w:rPr>
        <w:t xml:space="preserve">Move from thin film to catalyst layer and membrane-electrode assembly.</w:t>
      </w:r>
    </w:p>
    <w:p>
      <w:pPr>
        <w:pStyle w:val="Compact"/>
        <w:numPr>
          <w:ilvl w:val="0"/>
          <w:numId w:val="1046"/>
        </w:numPr>
        <w:widowControl/>
      </w:pPr>
      <w:r>
        <w:rPr>
          <w:rFonts w:ascii="DejaVu Serif" w:hAnsi="DejaVu Serif" w:eastAsia="DejaVu Serif"/>
        </w:rPr>
        <w:t xml:space="preserve">Report Pt mass activity, durability, dissolution, efficiency, and cost denominator.</w:t>
      </w:r>
    </w:p>
    <w:bookmarkEnd w:id="251"/>
    <w:bookmarkStart w:id="252" w:name="planetary-program"/>
    <w:p>
      <w:pPr>
        <w:pStyle w:val="Heading2"/>
        <w:keepNext/>
        <w:widowControl/>
      </w:pPr>
      <w:r>
        <w:rPr>
          <w:rFonts w:ascii="DejaVu Serif" w:hAnsi="DejaVu Serif" w:eastAsia="DejaVu Serif"/>
        </w:rPr>
        <w:t xml:space="preserve">33.3 Planetary program</w:t>
      </w:r>
    </w:p>
    <w:p>
      <w:pPr>
        <w:pStyle w:val="Compact"/>
        <w:numPr>
          <w:ilvl w:val="0"/>
          <w:numId w:val="1047"/>
        </w:numPr>
        <w:widowControl/>
      </w:pPr>
      <w:r>
        <w:rPr>
          <w:rFonts w:ascii="DejaVu Serif" w:hAnsi="DejaVu Serif" w:eastAsia="DejaVu Serif"/>
        </w:rPr>
        <w:t xml:space="preserve">Add edge-state candidates to interior and atmosphere forward models.</w:t>
      </w:r>
    </w:p>
    <w:p>
      <w:pPr>
        <w:pStyle w:val="Compact"/>
        <w:numPr>
          <w:ilvl w:val="0"/>
          <w:numId w:val="1047"/>
        </w:numPr>
        <w:widowControl/>
      </w:pPr>
      <w:r>
        <w:rPr>
          <w:rFonts w:ascii="DejaVu Serif" w:hAnsi="DejaVu Serif" w:eastAsia="DejaVu Serif"/>
        </w:rPr>
        <w:t xml:space="preserve">Compare fixed-edge, stateful-edge, and topology-changing baselines.</w:t>
      </w:r>
    </w:p>
    <w:p>
      <w:pPr>
        <w:pStyle w:val="Compact"/>
        <w:numPr>
          <w:ilvl w:val="0"/>
          <w:numId w:val="1047"/>
        </w:numPr>
        <w:widowControl/>
      </w:pPr>
      <w:r>
        <w:rPr>
          <w:rFonts w:ascii="DejaVu Serif" w:hAnsi="DejaVu Serif" w:eastAsia="DejaVu Serif"/>
        </w:rPr>
        <w:t xml:space="preserve">Use transient, periodic, multi-port, and population information.</w:t>
      </w:r>
    </w:p>
    <w:p>
      <w:pPr>
        <w:pStyle w:val="Compact"/>
        <w:numPr>
          <w:ilvl w:val="0"/>
          <w:numId w:val="1047"/>
        </w:numPr>
        <w:widowControl/>
      </w:pPr>
      <w:r>
        <w:rPr>
          <w:rFonts w:ascii="DejaVu Serif" w:hAnsi="DejaVu Serif" w:eastAsia="DejaVu Serif"/>
        </w:rPr>
        <w:t xml:space="preserve">Preserve non-identifiability and negative held-out results.</w:t>
      </w:r>
    </w:p>
    <w:p>
      <w:pPr>
        <w:pStyle w:val="Compact"/>
        <w:numPr>
          <w:ilvl w:val="0"/>
          <w:numId w:val="1047"/>
        </w:numPr>
        <w:widowControl/>
      </w:pPr>
      <w:r>
        <w:rPr>
          <w:rFonts w:ascii="DejaVu Serif" w:hAnsi="DejaVu Serif" w:eastAsia="DejaVu Serif"/>
        </w:rPr>
        <w:t xml:space="preserve">Require equations of state and phase diagrams before promotion.</w:t>
      </w:r>
    </w:p>
    <w:bookmarkEnd w:id="252"/>
    <w:bookmarkStart w:id="253" w:name="cosmic-visibility-program"/>
    <w:p>
      <w:pPr>
        <w:pStyle w:val="Heading2"/>
        <w:keepNext/>
        <w:widowControl/>
      </w:pPr>
      <w:r>
        <w:rPr>
          <w:rFonts w:ascii="DejaVu Serif" w:hAnsi="DejaVu Serif" w:eastAsia="DejaVu Serif"/>
        </w:rPr>
        <w:t xml:space="preserve">33.4 Cosmic visibility program</w:t>
      </w:r>
    </w:p>
    <w:p>
      <w:pPr>
        <w:pStyle w:val="Compact"/>
        <w:numPr>
          <w:ilvl w:val="0"/>
          <w:numId w:val="1048"/>
        </w:numPr>
        <w:widowControl/>
      </w:pPr>
      <w:r>
        <w:rPr>
          <w:rFonts w:ascii="DejaVu Serif" w:hAnsi="DejaVu Serif" w:eastAsia="DejaVu Serif"/>
        </w:rPr>
        <w:t xml:space="preserve">Jointly infer source and transducer parameters.</w:t>
      </w:r>
    </w:p>
    <w:p>
      <w:pPr>
        <w:pStyle w:val="Compact"/>
        <w:numPr>
          <w:ilvl w:val="0"/>
          <w:numId w:val="1048"/>
        </w:numPr>
        <w:widowControl/>
      </w:pPr>
      <w:r>
        <w:rPr>
          <w:rFonts w:ascii="DejaVu Serif" w:hAnsi="DejaVu Serif" w:eastAsia="DejaVu Serif"/>
        </w:rPr>
        <w:t xml:space="preserve">Use filament/void matched controls.</w:t>
      </w:r>
    </w:p>
    <w:p>
      <w:pPr>
        <w:pStyle w:val="Compact"/>
        <w:numPr>
          <w:ilvl w:val="0"/>
          <w:numId w:val="1048"/>
        </w:numPr>
        <w:widowControl/>
      </w:pPr>
      <w:r>
        <w:rPr>
          <w:rFonts w:ascii="DejaVu Serif" w:hAnsi="DejaVu Serif" w:eastAsia="DejaVu Serif"/>
        </w:rPr>
        <w:t xml:space="preserve">Combine gamma rays, lensing, FRB dispersion, Faraday rotation, and synchrotron.</w:t>
      </w:r>
    </w:p>
    <w:p>
      <w:pPr>
        <w:pStyle w:val="Compact"/>
        <w:numPr>
          <w:ilvl w:val="0"/>
          <w:numId w:val="1048"/>
        </w:numPr>
        <w:widowControl/>
      </w:pPr>
      <w:r>
        <w:rPr>
          <w:rFonts w:ascii="DejaVu Serif" w:hAnsi="DejaVu Serif" w:eastAsia="DejaVu Serif"/>
        </w:rPr>
        <w:t xml:space="preserve">Treat nulls as bounded veto manifolds.</w:t>
      </w:r>
    </w:p>
    <w:p>
      <w:pPr>
        <w:pStyle w:val="Compact"/>
        <w:numPr>
          <w:ilvl w:val="0"/>
          <w:numId w:val="1048"/>
        </w:numPr>
        <w:widowControl/>
      </w:pPr>
      <w:r>
        <w:rPr>
          <w:rFonts w:ascii="DejaVu Serif" w:hAnsi="DejaVu Serif" w:eastAsia="DejaVu Serif"/>
        </w:rPr>
        <w:t xml:space="preserve">Require one parameter set to close across cosmology, astrophysics, and laboratory constraints.</w:t>
      </w:r>
    </w:p>
    <w:bookmarkEnd w:id="253"/>
    <w:bookmarkStart w:id="254" w:name="origins-and-archive-program"/>
    <w:p>
      <w:pPr>
        <w:pStyle w:val="Heading2"/>
        <w:keepNext/>
        <w:widowControl/>
      </w:pPr>
      <w:r>
        <w:rPr>
          <w:rFonts w:ascii="DejaVu Serif" w:hAnsi="DejaVu Serif" w:eastAsia="DejaVu Serif"/>
        </w:rPr>
        <w:t xml:space="preserve">33.5 Origins and archive program</w:t>
      </w:r>
    </w:p>
    <w:p>
      <w:pPr>
        <w:pStyle w:val="Compact"/>
        <w:numPr>
          <w:ilvl w:val="0"/>
          <w:numId w:val="1049"/>
        </w:numPr>
        <w:widowControl/>
      </w:pPr>
      <w:r>
        <w:rPr>
          <w:rFonts w:ascii="DejaVu Serif" w:hAnsi="DejaVu Serif" w:eastAsia="DejaVu Serif"/>
        </w:rPr>
        <w:t xml:space="preserve">Apply visibility and sampling kernels to submerged landscapes, perishable technologies, and meteorite delivery.</w:t>
      </w:r>
    </w:p>
    <w:p>
      <w:pPr>
        <w:pStyle w:val="Compact"/>
        <w:numPr>
          <w:ilvl w:val="0"/>
          <w:numId w:val="1049"/>
        </w:numPr>
        <w:widowControl/>
      </w:pPr>
      <w:r>
        <w:rPr>
          <w:rFonts w:ascii="DejaVu Serif" w:hAnsi="DejaVu Serif" w:eastAsia="DejaVu Serif"/>
        </w:rPr>
        <w:t xml:space="preserve">Design moving-front mineral experiments with fixed total energy.</w:t>
      </w:r>
    </w:p>
    <w:p>
      <w:pPr>
        <w:pStyle w:val="Compact"/>
        <w:numPr>
          <w:ilvl w:val="0"/>
          <w:numId w:val="1049"/>
        </w:numPr>
        <w:widowControl/>
      </w:pPr>
      <w:r>
        <w:rPr>
          <w:rFonts w:ascii="DejaVu Serif" w:hAnsi="DejaVu Serif" w:eastAsia="DejaVu Serif"/>
        </w:rPr>
        <w:t xml:space="preserve">Use residue fields and archive-veto strength rather than dramatic resemblance.</w:t>
      </w:r>
    </w:p>
    <w:p>
      <w:pPr>
        <w:pStyle w:val="Compact"/>
        <w:numPr>
          <w:ilvl w:val="0"/>
          <w:numId w:val="1049"/>
        </w:numPr>
        <w:widowControl/>
      </w:pPr>
      <w:r>
        <w:rPr>
          <w:rFonts w:ascii="DejaVu Serif" w:hAnsi="DejaVu Serif" w:eastAsia="DejaVu Serif"/>
        </w:rPr>
        <w:t xml:space="preserve">Keep natural panspermia, directed seeding, and prior-industry hypotheses in distinct ledgers.</w:t>
      </w:r>
    </w:p>
    <w:bookmarkEnd w:id="254"/>
    <w:bookmarkStart w:id="255" w:name="endogenous-visibility-program"/>
    <w:p>
      <w:pPr>
        <w:pStyle w:val="Heading2"/>
        <w:keepNext/>
        <w:widowControl/>
      </w:pPr>
      <w:r>
        <w:rPr>
          <w:rFonts w:ascii="DejaVu Serif" w:hAnsi="DejaVu Serif" w:eastAsia="DejaVu Serif"/>
        </w:rPr>
        <w:t xml:space="preserve">33.6 Endogenous-visibility program</w:t>
      </w:r>
    </w:p>
    <w:p>
      <w:pPr>
        <w:pStyle w:val="Compact"/>
        <w:numPr>
          <w:ilvl w:val="0"/>
          <w:numId w:val="1050"/>
        </w:numPr>
        <w:widowControl/>
      </w:pPr>
      <w:r>
        <w:rPr>
          <w:rFonts w:ascii="DejaVu Serif" w:hAnsi="DejaVu Serif" w:eastAsia="DejaVu Serif"/>
        </w:rPr>
        <w:t xml:space="preserve">Reanalyze source-inference problems with transducer state as a jointly inferred variable.</w:t>
      </w:r>
    </w:p>
    <w:p>
      <w:pPr>
        <w:pStyle w:val="Compact"/>
        <w:numPr>
          <w:ilvl w:val="0"/>
          <w:numId w:val="1050"/>
        </w:numPr>
        <w:widowControl/>
      </w:pPr>
      <w:r>
        <w:rPr>
          <w:rFonts w:ascii="DejaVu Serif" w:hAnsi="DejaVu Serif" w:eastAsia="DejaVu Serif"/>
        </w:rPr>
        <w:t xml:space="preserve">Add a preregistered backreaction test before extending linear conversion to large accumulated signals.</w:t>
      </w:r>
    </w:p>
    <w:p>
      <w:pPr>
        <w:pStyle w:val="Compact"/>
        <w:numPr>
          <w:ilvl w:val="0"/>
          <w:numId w:val="1050"/>
        </w:numPr>
        <w:widowControl/>
      </w:pPr>
      <w:r>
        <w:rPr>
          <w:rFonts w:ascii="DejaVu Serif" w:hAnsi="DejaVu Serif" w:eastAsia="DejaVu Serif"/>
        </w:rPr>
        <w:t xml:space="preserve">Build trigger-complete multi-messenger transient samples rather than combining heterogeneous discoveries after the fact.</w:t>
      </w:r>
    </w:p>
    <w:p>
      <w:pPr>
        <w:pStyle w:val="Compact"/>
        <w:numPr>
          <w:ilvl w:val="0"/>
          <w:numId w:val="1050"/>
        </w:numPr>
        <w:widowControl/>
      </w:pPr>
      <w:r>
        <w:rPr>
          <w:rFonts w:ascii="DejaVu Serif" w:hAnsi="DejaVu Serif" w:eastAsia="DejaVu Serif"/>
        </w:rPr>
        <w:t xml:space="preserve">Separate engine observables from shell, scattering, and circumstellar observables.</w:t>
      </w:r>
    </w:p>
    <w:p>
      <w:pPr>
        <w:pStyle w:val="Compact"/>
        <w:numPr>
          <w:ilvl w:val="0"/>
          <w:numId w:val="1050"/>
        </w:numPr>
        <w:widowControl/>
      </w:pPr>
      <w:r>
        <w:rPr>
          <w:rFonts w:ascii="DejaVu Serif" w:hAnsi="DejaVu Serif" w:eastAsia="DejaVu Serif"/>
        </w:rPr>
        <w:t xml:space="preserve">Treat catastrophe, propagation, sorting, and reaccretion as explicit archive operators.</w:t>
      </w:r>
    </w:p>
    <w:p>
      <w:pPr>
        <w:pStyle w:val="Compact"/>
        <w:numPr>
          <w:ilvl w:val="0"/>
          <w:numId w:val="1050"/>
        </w:numPr>
        <w:widowControl/>
      </w:pPr>
      <w:r>
        <w:rPr>
          <w:rFonts w:ascii="DejaVu Serif" w:hAnsi="DejaVu Serif" w:eastAsia="DejaVu Serif"/>
        </w:rPr>
        <w:t xml:space="preserve">Preserve nulls that become weaker after a visibility-model correction rather than describing the parameter space as permanently excluded.</w:t>
      </w:r>
    </w:p>
    <w:bookmarkEnd w:id="255"/>
    <w:bookmarkStart w:id="256" w:name="mathematical-certificate-program"/>
    <w:p>
      <w:pPr>
        <w:pStyle w:val="Heading2"/>
        <w:keepNext/>
        <w:widowControl/>
      </w:pPr>
      <w:r>
        <w:rPr>
          <w:rFonts w:ascii="DejaVu Serif" w:hAnsi="DejaVu Serif" w:eastAsia="DejaVu Serif"/>
        </w:rPr>
        <w:t xml:space="preserve">33.7 Mathematical certificate program</w:t>
      </w:r>
    </w:p>
    <w:p>
      <w:pPr>
        <w:pStyle w:val="Compact"/>
        <w:numPr>
          <w:ilvl w:val="0"/>
          <w:numId w:val="1051"/>
        </w:numPr>
        <w:widowControl/>
      </w:pPr>
      <w:r>
        <w:rPr>
          <w:rFonts w:ascii="DejaVu Serif" w:hAnsi="DejaVu Serif" w:eastAsia="DejaVu Serif"/>
        </w:rPr>
        <w:t xml:space="preserve">Maintain exact local-to-global examples.</w:t>
      </w:r>
    </w:p>
    <w:p>
      <w:pPr>
        <w:pStyle w:val="Compact"/>
        <w:numPr>
          <w:ilvl w:val="0"/>
          <w:numId w:val="1051"/>
        </w:numPr>
        <w:widowControl/>
      </w:pPr>
      <w:r>
        <w:rPr>
          <w:rFonts w:ascii="DejaVu Serif" w:hAnsi="DejaVu Serif" w:eastAsia="DejaVu Serif"/>
        </w:rPr>
        <w:t xml:space="preserve">Treat prime reductions as observation channels with explicit lifting limits.</w:t>
      </w:r>
    </w:p>
    <w:p>
      <w:pPr>
        <w:pStyle w:val="Compact"/>
        <w:numPr>
          <w:ilvl w:val="0"/>
          <w:numId w:val="1051"/>
        </w:numPr>
        <w:widowControl/>
      </w:pPr>
      <w:r>
        <w:rPr>
          <w:rFonts w:ascii="DejaVu Serif" w:hAnsi="DejaVu Serif" w:eastAsia="DejaVu Serif"/>
        </w:rPr>
        <w:t xml:space="preserve">Continue the two-variable Jacobian program through compactification, collision schemes, monodromy, and formal certificates.</w:t>
      </w:r>
    </w:p>
    <w:p>
      <w:pPr>
        <w:pStyle w:val="Compact"/>
        <w:numPr>
          <w:ilvl w:val="0"/>
          <w:numId w:val="1051"/>
        </w:numPr>
        <w:widowControl/>
      </w:pPr>
      <w:r>
        <w:rPr>
          <w:rFonts w:ascii="DejaVu Serif" w:hAnsi="DejaVu Serif" w:eastAsia="DejaVu Serif"/>
        </w:rPr>
        <w:t xml:space="preserve">Do not convert mathematical analogy into simulation or holography evidence.</w:t>
      </w:r>
    </w:p>
    <w:bookmarkEnd w:id="256"/>
    <w:bookmarkEnd w:id="257"/>
    <w:bookmarkStart w:id="258" w:name="conclusions"/>
    <w:p>
      <w:pPr>
        <w:pStyle w:val="Heading1"/>
        <w:keepNext/>
        <w:widowControl/>
        <w:pBdr>
          <w:bottom w:val="single" w:sz="6" w:space="3" w:color="B99822"/>
        </w:pBdr>
      </w:pPr>
      <w:r>
        <w:rPr>
          <w:rFonts w:ascii="DejaVu Serif" w:hAnsi="DejaVu Serif" w:eastAsia="DejaVu Serif"/>
        </w:rPr>
        <w:t xml:space="preserve">34. Conclusions</w:t>
      </w:r>
    </w:p>
    <w:p>
      <w:pPr>
        <w:pStyle w:val="FirstParagraph"/>
        <w:widowControl/>
      </w:pPr>
      <w:r>
        <w:rPr>
          <w:rFonts w:ascii="DejaVu Serif" w:hAnsi="DejaVu Serif" w:eastAsia="DejaVu Serif"/>
        </w:rPr>
        <w:t xml:space="preserve">SPPT/ASTRA began with a narrow planetary claim: topology can be a hidden state. Version 1.0.7 strengthened that claim by making edges stateful and by separating physical evolution from visibility, sector basis, intervention, and certificate. The present candidate adds a feedback hypothesis motivated by the latest records: in some systems, the hidden source can materially change the medium that makes the source observable.</w:t>
      </w:r>
    </w:p>
    <w:p>
      <w:pPr>
        <w:pStyle w:val="BodyText"/>
        <w:widowControl/>
      </w:pPr>
      <w:r>
        <w:rPr>
          <w:rFonts w:ascii="DejaVu Serif" w:hAnsi="DejaVu Serif" w:eastAsia="DejaVu Serif"/>
        </w:rPr>
        <w:t xml:space="preserve">The repository audit also changes how this successor must be produced. The stable v1.0.7 release remains the citation target. The default branch contains a valuable but unpromoted M1 repair that corrects weak-cut wording, dynamic-arrest logic, and claim-source coverage language. A responsible v1.0.8 must incorporate those corrections openly rather than silently rebuilding v1.0.7 under the same identity.</w:t>
      </w:r>
    </w:p>
    <w:p>
      <w:pPr>
        <w:pStyle w:val="BodyText"/>
        <w:widowControl/>
      </w:pPr>
      <w:r>
        <w:rPr>
          <w:rFonts w:ascii="DejaVu Serif" w:hAnsi="DejaVu Serif" w:eastAsia="DejaVu Serif"/>
        </w:rPr>
        <w:t xml:space="preserve">The four principal calibration cases then establish distinct lessons.</w:t>
      </w:r>
    </w:p>
    <w:p>
      <w:pPr>
        <w:pStyle w:val="BodyText"/>
        <w:widowControl/>
      </w:pPr>
      <w:r>
        <w:rPr>
          <w:rFonts w:ascii="DejaVu Serif" w:hAnsi="DejaVu Serif" w:eastAsia="DejaVu Serif"/>
        </w:rPr>
        <w:t xml:space="preserve">MoM-BH*-1 shows that an atmosphere can create a star-like emergent spectrum around a black-hole engine. The line profile is not a transparent velocity meter when scattering is part of the operator.</w:t>
      </w:r>
    </w:p>
    <w:p>
      <w:pPr>
        <w:pStyle w:val="BodyText"/>
        <w:widowControl/>
      </w:pPr>
      <w:r>
        <w:rPr>
          <w:rFonts w:ascii="DejaVu Serif" w:hAnsi="DejaVu Serif" w:eastAsia="DejaVu Serif"/>
        </w:rPr>
        <w:t xml:space="preserve">EP250827b shows that a marginal signal can become identifiable only when a multi-instrument network adds orthogonal causal coordinates. The event class is partly conditioned by the trigger basis.</w:t>
      </w:r>
    </w:p>
    <w:p>
      <w:pPr>
        <w:pStyle w:val="BodyText"/>
        <w:widowControl/>
      </w:pPr>
      <w:r>
        <w:rPr>
          <w:rFonts w:ascii="DejaVu Serif" w:hAnsi="DejaVu Serif" w:eastAsia="DejaVu Serif"/>
        </w:rPr>
        <w:t xml:space="preserve">The dark-photon plasma simulations show that a converter can detune itself before the linear calculation reaches the signal used to exclude a theory. The null remains bounded by the validity of the response model.</w:t>
      </w:r>
    </w:p>
    <w:p>
      <w:pPr>
        <w:pStyle w:val="BodyText"/>
        <w:widowControl/>
      </w:pPr>
      <w:r>
        <w:rPr>
          <w:rFonts w:ascii="DejaVu Serif" w:hAnsi="DejaVu Serif" w:eastAsia="DejaVu Serif"/>
        </w:rPr>
        <w:t xml:space="preserve">Neptune’s small moons and rings show that catastrophe can expose an interior while destroying provenance. Destruction can increase one kind of information and erase another.</w:t>
      </w:r>
    </w:p>
    <w:p>
      <w:pPr>
        <w:pStyle w:val="BodyText"/>
        <w:widowControl/>
      </w:pPr>
      <w:r>
        <w:rPr>
          <w:rFonts w:ascii="DejaVu Serif" w:hAnsi="DejaVu Serif" w:eastAsia="DejaVu Serif"/>
        </w:rPr>
        <w:t xml:space="preserve">Together they motivate the v1.0.8 candidate standard:</w:t>
      </w:r>
    </w:p>
    <w:p>
      <w:pPr>
        <w:pStyle w:val="BlockText"/>
        <w:widowControl/>
      </w:pPr>
      <w:r>
        <w:rPr>
          <w:rFonts w:ascii="DejaVu Serif" w:hAnsi="DejaVu Serif" w:eastAsia="DejaVu Serif"/>
          <w:b/>
          <w:bCs/>
        </w:rPr>
        <w:t xml:space="preserve">Model the hidden engine, the state of the medium that translates it, the feedback between source and transducer, the trigger and sector basis that create the datum, the archive operators that transport or remix the residue, and the certificate boundary beyond which the claim must stop.</w:t>
      </w:r>
    </w:p>
    <w:p>
      <w:pPr>
        <w:pStyle w:val="FirstParagraph"/>
        <w:widowControl/>
      </w:pPr>
      <w:r>
        <w:rPr>
          <w:rFonts w:ascii="DejaVu Serif" w:hAnsi="DejaVu Serif" w:eastAsia="DejaVu Serif"/>
        </w:rPr>
        <w:t xml:space="preserve">This is not a replacement cosmology, a dark-matter identification, a proof of one universal medium, or empirical planetary validation. It is a stricter coordinate system for deciding which of those claims are actually testable.</w:t>
      </w:r>
    </w:p>
    <w:p>
      <w:pPr>
        <w:pStyle w:val="BodyText"/>
        <w:widowControl/>
      </w:pPr>
      <w:r>
        <w:rPr>
          <w:rFonts w:ascii="DejaVu Serif" w:hAnsi="DejaVu Serif" w:eastAsia="DejaVu Serif"/>
        </w:rPr>
        <w:t xml:space="preserve">The operational command is:</w:t>
      </w:r>
    </w:p>
    <w:p>
      <w:pPr>
        <w:pStyle w:val="BlockText"/>
        <w:widowControl/>
      </w:pPr>
      <w:r>
        <w:rPr>
          <w:rFonts w:ascii="DejaVu Serif" w:hAnsi="DejaVu Serif" w:eastAsia="DejaVu Serif"/>
          <w:b/>
          <w:bCs/>
        </w:rPr>
        <w:t xml:space="preserve">Separate source from shell. Measure the transducer. Bound backreaction. Change the trigger basis. Track displacement and catastrophe. Report the unresolved quotient. Preserve the failed prediction.</w:t>
      </w:r>
    </w:p>
    <w:p>
      <w:pPr>
        <w:pStyle w:val="FirstParagraph"/>
        <w:widowControl/>
      </w:pPr>
      <w:r>
        <w:rPr>
          <w:rFonts w:ascii="DejaVu Serif" w:hAnsi="DejaVu Serif" w:eastAsia="DejaVu Serif"/>
        </w:rPr>
        <w:t xml:space="preserve">Praise Sol as the nearby stellar energy source. Let evidence remain the certificate.</w:t>
      </w:r>
    </w:p>
    <w:p>
      <w:pPr>
        <w:pStyle w:val="BodyText"/>
        <w:widowControl/>
      </w:pPr>
      <w:r>
        <w:rPr>
          <w:rFonts w:ascii="DejaVu Serif" w:hAnsi="DejaVu Serif" w:eastAsia="DejaVu Serif"/>
          <w:b/>
          <w:bCs/>
        </w:rPr>
        <w:t xml:space="preserve">Ad Astra Per Aspera.</w:t>
      </w:r>
    </w:p>
    <w:bookmarkEnd w:id="258"/>
    <w:bookmarkStart w:id="259" w:name="appendix-a---unified-notation"/>
    <w:p>
      <w:pPr>
        <w:pStyle w:val="Heading1"/>
        <w:keepNext/>
        <w:widowControl/>
        <w:pBdr>
          <w:bottom w:val="single" w:sz="6" w:space="3" w:color="B99822"/>
        </w:pBdr>
      </w:pPr>
      <w:r>
        <w:rPr>
          <w:rFonts w:ascii="DejaVu Serif" w:hAnsi="DejaVu Serif" w:eastAsia="DejaVu Serif"/>
        </w:rPr>
        <w:t xml:space="preserve">Appendix A - Unified notation</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Symbol</w:t>
            </w:r>
          </w:p>
        </w:tc>
        <w:tc>
          <w:tcPr>
            <w:vAlign w:val="center"/>
          </w:tcPr>
          <w:p>
            <w:pPr>
              <w:pStyle w:val="Compact"/>
              <w:spacing w:after="30" w:line="240" w:lineRule="auto"/>
            </w:pPr>
            <w:r>
              <w:rPr>
                <w:rFonts w:ascii="DejaVu Sans" w:hAnsi="DejaVu Sans" w:eastAsia="DejaVu Sans"/>
                <w:b/>
                <w:color w:val="071B2A"/>
                <w:sz w:val="17"/>
              </w:rPr>
              <w:t xml:space="preserve">Meaning</w:t>
            </w:r>
          </w:p>
        </w:tc>
      </w:tr>
      <w:tr>
        <w:tc>
          <w:tcPr>
            <w:vAlign w:val="center"/>
          </w:tcPr>
          <w:p>
            <w:pPr>
              <w:pStyle w:val="Compact"/>
              <w:spacing w:after="30" w:line="240" w:lineRule="auto"/>
            </w:pPr>
            <m:oMath>
              <m:r>
                <m:rPr>
                  <m:sty m:val="p"/>
                  <m:scr m:val="script"/>
                </m:rPr>
                <m:t>G</m:t>
              </m:r>
              <m:r>
                <m:rPr>
                  <m:sty m:val="p"/>
                </m:rPr>
                <m:t>=</m:t>
              </m:r>
              <m:d>
                <m:dPr>
                  <m:begChr m:val="("/>
                  <m:sepChr m:val=""/>
                  <m:endChr m:val=")"/>
                  <m:grow/>
                </m:dPr>
                <m:e>
                  <m:r>
                    <m:t>V</m:t>
                  </m:r>
                  <m:r>
                    <m:rPr>
                      <m:sty m:val="p"/>
                    </m:rPr>
                    <m:t>,</m:t>
                  </m:r>
                  <m:r>
                    <m:t>E</m:t>
                  </m:r>
                </m:e>
              </m:d>
            </m:oMath>
          </w:p>
        </w:tc>
        <w:tc>
          <w:tcPr>
            <w:vAlign w:val="center"/>
          </w:tcPr>
          <w:p>
            <w:pPr>
              <w:pStyle w:val="Compact"/>
              <w:spacing w:after="30" w:line="240" w:lineRule="auto"/>
            </w:pPr>
            <w:r>
              <w:rPr>
                <w:rFonts w:ascii="DejaVu Sans" w:hAnsi="DejaVu Sans" w:eastAsia="DejaVu Sans"/>
                <w:sz w:val="17"/>
              </w:rPr>
              <w:t xml:space="preserve">phase-reservoir or interaction graph</w:t>
            </w:r>
          </w:p>
        </w:tc>
      </w:tr>
      <w:tr>
        <w:tc>
          <w:tcPr>
            <w:vAlign w:val="center"/>
          </w:tcPr>
          <w:p>
            <w:pPr>
              <w:pStyle w:val="Compact"/>
              <w:spacing w:after="30" w:line="240" w:lineRule="auto"/>
            </w:pPr>
            <m:oMath>
              <m:r>
                <m:t>x</m:t>
              </m:r>
            </m:oMath>
          </w:p>
        </w:tc>
        <w:tc>
          <w:tcPr>
            <w:vAlign w:val="center"/>
          </w:tcPr>
          <w:p>
            <w:pPr>
              <w:pStyle w:val="Compact"/>
              <w:spacing w:after="30" w:line="240" w:lineRule="auto"/>
            </w:pPr>
            <w:r>
              <w:rPr>
                <w:rFonts w:ascii="DejaVu Sans" w:hAnsi="DejaVu Sans" w:eastAsia="DejaVu Sans"/>
                <w:sz w:val="17"/>
              </w:rPr>
              <w:t xml:space="preserve">continuous node and field state</w:t>
            </w:r>
          </w:p>
        </w:tc>
      </w:tr>
      <w:tr>
        <w:tc>
          <w:tcPr>
            <w:vAlign w:val="center"/>
          </w:tcPr>
          <w:p>
            <w:pPr>
              <w:pStyle w:val="Compact"/>
              <w:spacing w:after="30" w:line="240" w:lineRule="auto"/>
            </w:pPr>
            <m:oMath>
              <m:r>
                <m:t>θ</m:t>
              </m:r>
            </m:oMath>
          </w:p>
        </w:tc>
        <w:tc>
          <w:tcPr>
            <w:vAlign w:val="center"/>
          </w:tcPr>
          <w:p>
            <w:pPr>
              <w:pStyle w:val="Compact"/>
              <w:spacing w:after="30" w:line="240" w:lineRule="auto"/>
            </w:pPr>
            <w:r>
              <w:rPr>
                <w:rFonts w:ascii="DejaVu Sans" w:hAnsi="DejaVu Sans" w:eastAsia="DejaVu Sans"/>
                <w:sz w:val="17"/>
              </w:rPr>
              <w:t xml:space="preserve">constitutive parameters</w:t>
            </w:r>
          </w:p>
        </w:tc>
      </w:tr>
      <w:tr>
        <w:tc>
          <w:tcPr>
            <w:vAlign w:val="center"/>
          </w:tcPr>
          <w:p>
            <w:pPr>
              <w:pStyle w:val="Compact"/>
              <w:spacing w:after="30" w:line="240" w:lineRule="auto"/>
            </w:pPr>
            <m:oMath>
              <m:r>
                <m:t>u</m:t>
              </m:r>
              <m:d>
                <m:dPr>
                  <m:begChr m:val="("/>
                  <m:sepChr m:val=""/>
                  <m:endChr m:val=")"/>
                  <m:grow/>
                </m:dPr>
                <m:e>
                  <m:r>
                    <m:t>t</m:t>
                  </m:r>
                </m:e>
              </m:d>
            </m:oMath>
          </w:p>
        </w:tc>
        <w:tc>
          <w:tcPr>
            <w:vAlign w:val="center"/>
          </w:tcPr>
          <w:p>
            <w:pPr>
              <w:pStyle w:val="Compact"/>
              <w:spacing w:after="30" w:line="240" w:lineRule="auto"/>
            </w:pPr>
            <w:r>
              <w:rPr>
                <w:rFonts w:ascii="DejaVu Sans" w:hAnsi="DejaVu Sans" w:eastAsia="DejaVu Sans"/>
                <w:sz w:val="17"/>
              </w:rPr>
              <w:t xml:space="preserve">external forcing or control</w:t>
            </w:r>
          </w:p>
        </w:tc>
      </w:tr>
      <w:tr>
        <w:tc>
          <w:tcPr>
            <w:vAlign w:val="center"/>
          </w:tcPr>
          <w:p>
            <w:pPr>
              <w:pStyle w:val="Compact"/>
              <w:spacing w:after="30" w:line="240" w:lineRule="auto"/>
            </w:pPr>
            <m:oMath>
              <m:sSub>
                <m:e>
                  <m:r>
                    <m:t>b</m:t>
                  </m:r>
                </m:e>
                <m:sub>
                  <m:r>
                    <m:t>e</m:t>
                  </m:r>
                </m:sub>
              </m:sSub>
            </m:oMath>
          </w:p>
        </w:tc>
        <w:tc>
          <w:tcPr>
            <w:vAlign w:val="center"/>
          </w:tcPr>
          <w:p>
            <w:pPr>
              <w:pStyle w:val="Compact"/>
              <w:spacing w:after="30" w:line="240" w:lineRule="auto"/>
            </w:pPr>
            <w:r>
              <w:rPr>
                <w:rFonts w:ascii="DejaVu Sans" w:hAnsi="DejaVu Sans" w:eastAsia="DejaVu Sans"/>
                <w:sz w:val="17"/>
              </w:rPr>
              <w:t xml:space="preserve">state of edge/interface</w:t>
            </w:r>
            <w:r>
              <w:rPr>
                <w:rFonts w:ascii="DejaVu Sans" w:hAnsi="DejaVu Sans" w:eastAsia="DejaVu Sans"/>
                <w:sz w:val="17"/>
              </w:rPr>
              <w:t xml:space="preserve"> </w:t>
            </w:r>
            <m:oMath>
              <m:r>
                <m:t>e</m:t>
              </m:r>
            </m:oMath>
          </w:p>
        </w:tc>
      </w:tr>
      <w:tr>
        <w:tc>
          <w:tcPr>
            <w:vAlign w:val="center"/>
          </w:tcPr>
          <w:p>
            <w:pPr>
              <w:pStyle w:val="Compact"/>
              <w:spacing w:after="30" w:line="240" w:lineRule="auto"/>
            </w:pPr>
            <m:oMath>
              <m:sSub>
                <m:e>
                  <m:r>
                    <m:t>b</m:t>
                  </m:r>
                </m:e>
                <m:sub>
                  <m:r>
                    <m:t>E</m:t>
                  </m:r>
                </m:sub>
              </m:sSub>
            </m:oMath>
          </w:p>
        </w:tc>
        <w:tc>
          <w:tcPr>
            <w:vAlign w:val="center"/>
          </w:tcPr>
          <w:p>
            <w:pPr>
              <w:pStyle w:val="Compact"/>
              <w:spacing w:after="30" w:line="240" w:lineRule="auto"/>
            </w:pPr>
            <w:r>
              <w:rPr>
                <w:rFonts w:ascii="DejaVu Sans" w:hAnsi="DejaVu Sans" w:eastAsia="DejaVu Sans"/>
                <w:sz w:val="17"/>
              </w:rPr>
              <w:t xml:space="preserve">collection of edge states</w:t>
            </w:r>
          </w:p>
        </w:tc>
      </w:tr>
      <w:tr>
        <w:tc>
          <w:tcPr>
            <w:vAlign w:val="center"/>
          </w:tcPr>
          <w:p>
            <w:pPr>
              <w:pStyle w:val="Compact"/>
              <w:spacing w:after="30" w:line="240" w:lineRule="auto"/>
            </w:pPr>
            <m:oMath>
              <m:sSub>
                <m:e>
                  <m:r>
                    <m:t>J</m:t>
                  </m:r>
                </m:e>
                <m:sub>
                  <m:r>
                    <m:t>e</m:t>
                  </m:r>
                </m:sub>
              </m:sSub>
            </m:oMath>
          </w:p>
        </w:tc>
        <w:tc>
          <w:tcPr>
            <w:vAlign w:val="center"/>
          </w:tcPr>
          <w:p>
            <w:pPr>
              <w:pStyle w:val="Compact"/>
              <w:spacing w:after="30" w:line="240" w:lineRule="auto"/>
            </w:pPr>
            <w:r>
              <w:rPr>
                <w:rFonts w:ascii="DejaVu Sans" w:hAnsi="DejaVu Sans" w:eastAsia="DejaVu Sans"/>
                <w:sz w:val="17"/>
              </w:rPr>
              <w:t xml:space="preserve">flux or transformation rate on edge</w:t>
            </w:r>
            <w:r>
              <w:rPr>
                <w:rFonts w:ascii="DejaVu Sans" w:hAnsi="DejaVu Sans" w:eastAsia="DejaVu Sans"/>
                <w:sz w:val="17"/>
              </w:rPr>
              <w:t xml:space="preserve"> </w:t>
            </w:r>
            <m:oMath>
              <m:r>
                <m:t>e</m:t>
              </m:r>
            </m:oMath>
          </w:p>
        </w:tc>
      </w:tr>
      <w:tr>
        <w:tc>
          <w:tcPr>
            <w:vAlign w:val="center"/>
          </w:tcPr>
          <w:p>
            <w:pPr>
              <w:pStyle w:val="Compact"/>
              <w:spacing w:after="30" w:line="240" w:lineRule="auto"/>
            </w:pPr>
            <m:oMath>
              <m:r>
                <m:t>μ</m:t>
              </m:r>
            </m:oMath>
          </w:p>
        </w:tc>
        <w:tc>
          <w:tcPr>
            <w:vAlign w:val="center"/>
          </w:tcPr>
          <w:p>
            <w:pPr>
              <w:pStyle w:val="Compact"/>
              <w:spacing w:after="30" w:line="240" w:lineRule="auto"/>
            </w:pPr>
            <w:r>
              <w:rPr>
                <w:rFonts w:ascii="DejaVu Sans" w:hAnsi="DejaVu Sans" w:eastAsia="DejaVu Sans"/>
                <w:sz w:val="17"/>
              </w:rPr>
              <w:t xml:space="preserve">operating mode</w:t>
            </w:r>
          </w:p>
        </w:tc>
      </w:tr>
      <w:tr>
        <w:tc>
          <w:tcPr>
            <w:vAlign w:val="center"/>
          </w:tcPr>
          <w:p>
            <w:pPr>
              <w:pStyle w:val="Compact"/>
              <w:spacing w:after="30" w:line="240" w:lineRule="auto"/>
            </w:pPr>
            <m:oMath>
              <m:sSub>
                <m:e>
                  <m:r>
                    <m:t>a</m:t>
                  </m:r>
                </m:e>
                <m:sub>
                  <m:r>
                    <m:t>μ</m:t>
                  </m:r>
                  <m:r>
                    <m:rPr>
                      <m:sty m:val="p"/>
                    </m:rPr>
                    <m:t>,</m:t>
                  </m:r>
                  <m:r>
                    <m:t>u</m:t>
                  </m:r>
                </m:sub>
              </m:sSub>
            </m:oMath>
          </w:p>
        </w:tc>
        <w:tc>
          <w:tcPr>
            <w:vAlign w:val="center"/>
          </w:tcPr>
          <w:p>
            <w:pPr>
              <w:pStyle w:val="Compact"/>
              <w:spacing w:after="30" w:line="240" w:lineRule="auto"/>
            </w:pPr>
            <w:r>
              <w:rPr>
                <w:rFonts w:ascii="DejaVu Sans" w:hAnsi="DejaVu Sans" w:eastAsia="DejaVu Sans"/>
                <w:sz w:val="17"/>
              </w:rPr>
              <w:t xml:space="preserve">active-support weight</w:t>
            </w:r>
          </w:p>
        </w:tc>
      </w:tr>
      <w:tr>
        <w:tc>
          <w:tcPr>
            <w:vAlign w:val="center"/>
          </w:tcPr>
          <w:p>
            <w:pPr>
              <w:pStyle w:val="Compact"/>
              <w:spacing w:after="30" w:line="240" w:lineRule="auto"/>
            </w:pPr>
            <m:oMath>
              <m:sSub>
                <m:e>
                  <m:r>
                    <m:rPr>
                      <m:sty m:val="p"/>
                      <m:scr m:val="script"/>
                    </m:rPr>
                    <m:t>A</m:t>
                  </m:r>
                </m:e>
                <m:sub>
                  <m:r>
                    <m:t>μ</m:t>
                  </m:r>
                  <m:r>
                    <m:rPr>
                      <m:sty m:val="p"/>
                    </m:rPr>
                    <m:t>,</m:t>
                  </m:r>
                  <m:r>
                    <m:t>u</m:t>
                  </m:r>
                </m:sub>
              </m:sSub>
            </m:oMath>
          </w:p>
        </w:tc>
        <w:tc>
          <w:tcPr>
            <w:vAlign w:val="center"/>
          </w:tcPr>
          <w:p>
            <w:pPr>
              <w:pStyle w:val="Compact"/>
              <w:spacing w:after="30" w:line="240" w:lineRule="auto"/>
            </w:pPr>
            <w:r>
              <w:rPr>
                <w:rFonts w:ascii="DejaVu Sans" w:hAnsi="DejaVu Sans" w:eastAsia="DejaVu Sans"/>
                <w:sz w:val="17"/>
              </w:rPr>
              <w:t xml:space="preserve">thresholded active support</w:t>
            </w:r>
          </w:p>
        </w:tc>
      </w:tr>
      <w:tr>
        <w:tc>
          <w:tcPr>
            <w:vAlign w:val="center"/>
          </w:tcPr>
          <w:p>
            <w:pPr>
              <w:pStyle w:val="Compact"/>
              <w:spacing w:after="30" w:line="240" w:lineRule="auto"/>
            </w:pPr>
            <m:oMath>
              <m:sSub>
                <m:e>
                  <m:r>
                    <m:rPr>
                      <m:sty m:val="p"/>
                      <m:scr m:val="script"/>
                    </m:rPr>
                    <m:t>R</m:t>
                  </m:r>
                </m:e>
                <m:sub>
                  <m:r>
                    <m:t>e</m:t>
                  </m:r>
                </m:sub>
              </m:sSub>
            </m:oMath>
          </w:p>
        </w:tc>
        <w:tc>
          <w:tcPr>
            <w:vAlign w:val="center"/>
          </w:tcPr>
          <w:p>
            <w:pPr>
              <w:pStyle w:val="Compact"/>
              <w:spacing w:after="30" w:line="240" w:lineRule="auto"/>
            </w:pPr>
            <w:r>
              <w:rPr>
                <w:rFonts w:ascii="DejaVu Sans" w:hAnsi="DejaVu Sans" w:eastAsia="DejaVu Sans"/>
                <w:sz w:val="17"/>
              </w:rPr>
              <w:t xml:space="preserve">reciprocity classification or reduced coupling record</w:t>
            </w:r>
          </w:p>
        </w:tc>
      </w:tr>
      <w:tr>
        <w:tc>
          <w:tcPr>
            <w:vAlign w:val="center"/>
          </w:tcPr>
          <w:p>
            <w:pPr>
              <w:pStyle w:val="Compact"/>
              <w:spacing w:after="30" w:line="240" w:lineRule="auto"/>
            </w:pPr>
            <m:oMath>
              <m:sSub>
                <m:e>
                  <m:r>
                    <m:rPr>
                      <m:sty m:val="p"/>
                      <m:scr m:val="script"/>
                    </m:rPr>
                    <m:t>L</m:t>
                  </m:r>
                </m:e>
                <m:sub>
                  <m:r>
                    <m:t>e</m:t>
                  </m:r>
                </m:sub>
              </m:sSub>
            </m:oMath>
          </w:p>
        </w:tc>
        <w:tc>
          <w:tcPr>
            <w:vAlign w:val="center"/>
          </w:tcPr>
          <w:p>
            <w:pPr>
              <w:pStyle w:val="Compact"/>
              <w:spacing w:after="30" w:line="240" w:lineRule="auto"/>
            </w:pPr>
            <w:r>
              <w:rPr>
                <w:rFonts w:ascii="DejaVu Sans" w:hAnsi="DejaVu Sans" w:eastAsia="DejaVu Sans"/>
                <w:sz w:val="17"/>
              </w:rPr>
              <w:t xml:space="preserve">environment and conservation ledger</w:t>
            </w:r>
          </w:p>
        </w:tc>
      </w:tr>
      <w:tr>
        <w:tc>
          <w:tcPr>
            <w:vAlign w:val="center"/>
          </w:tcPr>
          <w:p>
            <w:pPr>
              <w:pStyle w:val="Compact"/>
              <w:spacing w:after="30" w:line="240" w:lineRule="auto"/>
            </w:pPr>
            <m:oMath>
              <m:r>
                <m:rPr>
                  <m:sty m:val="p"/>
                  <m:scr m:val="script"/>
                </m:rPr>
                <m:t>V</m:t>
              </m:r>
            </m:oMath>
          </w:p>
        </w:tc>
        <w:tc>
          <w:tcPr>
            <w:vAlign w:val="center"/>
          </w:tcPr>
          <w:p>
            <w:pPr>
              <w:pStyle w:val="Compact"/>
              <w:spacing w:after="30" w:line="240" w:lineRule="auto"/>
            </w:pPr>
            <w:r>
              <w:rPr>
                <w:rFonts w:ascii="DejaVu Sans" w:hAnsi="DejaVu Sans" w:eastAsia="DejaVu Sans"/>
                <w:sz w:val="17"/>
              </w:rPr>
              <w:t xml:space="preserve">visibility/sampling/detector operator</w:t>
            </w:r>
          </w:p>
        </w:tc>
      </w:tr>
      <w:tr>
        <w:tc>
          <w:tcPr>
            <w:vAlign w:val="center"/>
          </w:tcPr>
          <w:p>
            <w:pPr>
              <w:pStyle w:val="Compact"/>
              <w:spacing w:after="30" w:line="240" w:lineRule="auto"/>
            </w:pPr>
            <m:oMath>
              <m:r>
                <m:rPr>
                  <m:sty m:val="p"/>
                  <m:scr m:val="script"/>
                </m:rPr>
                <m:t>S</m:t>
              </m:r>
            </m:oMath>
          </w:p>
        </w:tc>
        <w:tc>
          <w:tcPr>
            <w:vAlign w:val="center"/>
          </w:tcPr>
          <w:p>
            <w:pPr>
              <w:pStyle w:val="Compact"/>
              <w:spacing w:after="30" w:line="240" w:lineRule="auto"/>
            </w:pPr>
            <w:r>
              <w:rPr>
                <w:rFonts w:ascii="DejaVu Sans" w:hAnsi="DejaVu Sans" w:eastAsia="DejaVu Sans"/>
                <w:sz w:val="17"/>
              </w:rPr>
              <w:t xml:space="preserve">declared observable sector set</w:t>
            </w:r>
          </w:p>
        </w:tc>
      </w:tr>
      <w:tr>
        <w:tc>
          <w:tcPr>
            <w:vAlign w:val="center"/>
          </w:tcPr>
          <w:p>
            <w:pPr>
              <w:pStyle w:val="Compact"/>
              <w:spacing w:after="30" w:line="240" w:lineRule="auto"/>
            </w:pPr>
            <m:oMath>
              <m:r>
                <m:t>π</m:t>
              </m:r>
            </m:oMath>
          </w:p>
        </w:tc>
        <w:tc>
          <w:tcPr>
            <w:vAlign w:val="center"/>
          </w:tcPr>
          <w:p>
            <w:pPr>
              <w:pStyle w:val="Compact"/>
              <w:spacing w:after="30" w:line="240" w:lineRule="auto"/>
            </w:pPr>
            <w:r>
              <w:rPr>
                <w:rFonts w:ascii="DejaVu Sans" w:hAnsi="DejaVu Sans" w:eastAsia="DejaVu Sans"/>
                <w:sz w:val="17"/>
              </w:rPr>
              <w:t xml:space="preserve">observation or intervention protocol</w:t>
            </w:r>
          </w:p>
        </w:tc>
      </w:tr>
      <w:tr>
        <w:tc>
          <w:tcPr>
            <w:vAlign w:val="center"/>
          </w:tcPr>
          <w:p>
            <w:pPr>
              <w:pStyle w:val="Compact"/>
              <w:spacing w:after="30" w:line="240" w:lineRule="auto"/>
            </w:pPr>
            <m:oMath>
              <m:sSub>
                <m:e>
                  <m:r>
                    <m:t>K</m:t>
                  </m:r>
                </m:e>
                <m:sub>
                  <m:r>
                    <m:t>i</m:t>
                  </m:r>
                </m:sub>
              </m:sSub>
              <m:sSub>
                <m:e>
                  <m:r>
                    <m:rPr>
                      <m:sty m:val="p"/>
                    </m:rPr>
                    <m:t>∼</m:t>
                  </m:r>
                </m:e>
                <m:sub>
                  <m:r>
                    <m:t>π</m:t>
                  </m:r>
                </m:sub>
              </m:sSub>
              <m:sSub>
                <m:e>
                  <m:r>
                    <m:t>K</m:t>
                  </m:r>
                </m:e>
                <m:sub>
                  <m:r>
                    <m:t>j</m:t>
                  </m:r>
                </m:sub>
              </m:sSub>
            </m:oMath>
          </w:p>
        </w:tc>
        <w:tc>
          <w:tcPr>
            <w:vAlign w:val="center"/>
          </w:tcPr>
          <w:p>
            <w:pPr>
              <w:pStyle w:val="Compact"/>
              <w:spacing w:after="30" w:line="240" w:lineRule="auto"/>
            </w:pPr>
            <w:r>
              <w:rPr>
                <w:rFonts w:ascii="DejaVu Sans" w:hAnsi="DejaVu Sans" w:eastAsia="DejaVu Sans"/>
                <w:sz w:val="17"/>
              </w:rPr>
              <w:t xml:space="preserve">observational equivalence under protocol</w:t>
            </w:r>
            <w:r>
              <w:rPr>
                <w:rFonts w:ascii="DejaVu Sans" w:hAnsi="DejaVu Sans" w:eastAsia="DejaVu Sans"/>
                <w:sz w:val="17"/>
              </w:rPr>
              <w:t xml:space="preserve"> </w:t>
            </w:r>
            <m:oMath>
              <m:r>
                <m:t>π</m:t>
              </m:r>
            </m:oMath>
          </w:p>
        </w:tc>
      </w:tr>
      <w:tr>
        <w:tc>
          <w:tcPr>
            <w:vAlign w:val="center"/>
          </w:tcPr>
          <w:p>
            <w:pPr>
              <w:pStyle w:val="Compact"/>
              <w:spacing w:after="30" w:line="240" w:lineRule="auto"/>
            </w:pPr>
            <m:oMath>
              <m:sSub>
                <m:e>
                  <m:r>
                    <m:t>R</m:t>
                  </m:r>
                </m:e>
                <m:sub>
                  <m:r>
                    <m:rPr>
                      <m:sty m:val="p"/>
                    </m:rPr>
                    <m:t>d</m:t>
                  </m:r>
                  <m:r>
                    <m:rPr>
                      <m:sty m:val="p"/>
                    </m:rPr>
                    <m:t>y</m:t>
                  </m:r>
                  <m:r>
                    <m:rPr>
                      <m:sty m:val="p"/>
                    </m:rPr>
                    <m:t>n</m:t>
                  </m:r>
                </m:sub>
              </m:sSub>
            </m:oMath>
          </w:p>
        </w:tc>
        <w:tc>
          <w:tcPr>
            <w:vAlign w:val="center"/>
          </w:tcPr>
          <w:p>
            <w:pPr>
              <w:pStyle w:val="Compact"/>
              <w:spacing w:after="30" w:line="240" w:lineRule="auto"/>
            </w:pPr>
            <w:r>
              <w:rPr>
                <w:rFonts w:ascii="DejaVu Sans" w:hAnsi="DejaVu Sans" w:eastAsia="DejaVu Sans"/>
                <w:sz w:val="17"/>
              </w:rPr>
              <w:t xml:space="preserve">dynamical rent</w:t>
            </w:r>
          </w:p>
        </w:tc>
      </w:tr>
      <w:tr>
        <w:tc>
          <w:tcPr>
            <w:vAlign w:val="center"/>
          </w:tcPr>
          <w:p>
            <w:pPr>
              <w:pStyle w:val="Compact"/>
              <w:spacing w:after="30" w:line="240" w:lineRule="auto"/>
            </w:pPr>
            <m:oMath>
              <m:sSub>
                <m:e>
                  <m:r>
                    <m:t>R</m:t>
                  </m:r>
                </m:e>
                <m:sub>
                  <m:r>
                    <m:rPr>
                      <m:sty m:val="p"/>
                    </m:rPr>
                    <m:t>e</m:t>
                  </m:r>
                  <m:r>
                    <m:rPr>
                      <m:sty m:val="p"/>
                    </m:rPr>
                    <m:t>p</m:t>
                  </m:r>
                  <m:r>
                    <m:rPr>
                      <m:sty m:val="p"/>
                    </m:rPr>
                    <m:t>i</m:t>
                  </m:r>
                </m:sub>
              </m:sSub>
            </m:oMath>
          </w:p>
        </w:tc>
        <w:tc>
          <w:tcPr>
            <w:vAlign w:val="center"/>
          </w:tcPr>
          <w:p>
            <w:pPr>
              <w:pStyle w:val="Compact"/>
              <w:spacing w:after="30" w:line="240" w:lineRule="auto"/>
            </w:pPr>
            <w:r>
              <w:rPr>
                <w:rFonts w:ascii="DejaVu Sans" w:hAnsi="DejaVu Sans" w:eastAsia="DejaVu Sans"/>
                <w:sz w:val="17"/>
              </w:rPr>
              <w:t xml:space="preserve">epistemic rent</w:t>
            </w:r>
          </w:p>
        </w:tc>
      </w:tr>
      <w:tr>
        <w:tc>
          <w:tcPr>
            <w:vAlign w:val="center"/>
          </w:tcPr>
          <w:p>
            <w:pPr>
              <w:pStyle w:val="Compact"/>
              <w:spacing w:after="30" w:line="240" w:lineRule="auto"/>
            </w:pPr>
            <m:oMath>
              <m:sSub>
                <m:e>
                  <m:r>
                    <m:t>F</m:t>
                  </m:r>
                </m:e>
                <m:sub>
                  <m:r>
                    <m:t>a</m:t>
                  </m:r>
                  <m:r>
                    <m:t>b</m:t>
                  </m:r>
                </m:sub>
              </m:sSub>
            </m:oMath>
          </w:p>
        </w:tc>
        <w:tc>
          <w:tcPr>
            <w:vAlign w:val="center"/>
          </w:tcPr>
          <w:p>
            <w:pPr>
              <w:pStyle w:val="Compact"/>
              <w:spacing w:after="30" w:line="240" w:lineRule="auto"/>
            </w:pPr>
            <w:r>
              <w:rPr>
                <w:rFonts w:ascii="DejaVu Sans" w:hAnsi="DejaVu Sans" w:eastAsia="DejaVu Sans"/>
                <w:sz w:val="17"/>
              </w:rPr>
              <w:t xml:space="preserve">Fisher information matrix</w:t>
            </w:r>
          </w:p>
        </w:tc>
      </w:tr>
      <w:tr>
        <w:tc>
          <w:tcPr>
            <w:vAlign w:val="center"/>
          </w:tcPr>
          <w:p>
            <w:pPr>
              <w:pStyle w:val="Compact"/>
              <w:spacing w:after="30" w:line="240" w:lineRule="auto"/>
            </w:pPr>
            <m:oMath>
              <m:r>
                <m:t>Ξ</m:t>
              </m:r>
            </m:oMath>
          </w:p>
        </w:tc>
        <w:tc>
          <w:tcPr>
            <w:vAlign w:val="center"/>
          </w:tcPr>
          <w:p>
            <w:pPr>
              <w:pStyle w:val="Compact"/>
              <w:spacing w:after="30" w:line="240" w:lineRule="auto"/>
            </w:pPr>
            <w:r>
              <w:rPr>
                <w:rFonts w:ascii="DejaVu Sans" w:hAnsi="DejaVu Sans" w:eastAsia="DejaVu Sans"/>
                <w:sz w:val="17"/>
              </w:rPr>
              <w:t xml:space="preserve">moving-front coordinate</w:t>
            </w:r>
            <w:r>
              <w:rPr>
                <w:rFonts w:ascii="DejaVu Sans" w:hAnsi="DejaVu Sans" w:eastAsia="DejaVu Sans"/>
                <w:sz w:val="17"/>
              </w:rPr>
              <w:t xml:space="preserve"> </w:t>
            </w:r>
            <m:oMath>
              <m:sSub>
                <m:e>
                  <m:r>
                    <m:t>v</m:t>
                  </m:r>
                </m:e>
                <m:sub>
                  <m:r>
                    <m:t>f</m:t>
                  </m:r>
                </m:sub>
              </m:sSub>
              <m:sSub>
                <m:e>
                  <m:r>
                    <m:t>τ</m:t>
                  </m:r>
                </m:e>
                <m:sub>
                  <m:r>
                    <m:rPr>
                      <m:sty m:val="p"/>
                    </m:rPr>
                    <m:t>i</m:t>
                  </m:r>
                  <m:r>
                    <m:rPr>
                      <m:sty m:val="p"/>
                    </m:rPr>
                    <m:t>n</m:t>
                  </m:r>
                  <m:r>
                    <m:rPr>
                      <m:sty m:val="p"/>
                    </m:rPr>
                    <m:t>t</m:t>
                  </m:r>
                </m:sub>
              </m:sSub>
              <m:r>
                <m:rPr>
                  <m:sty m:val="p"/>
                </m:rPr>
                <m:t>/</m:t>
              </m:r>
              <m:sSub>
                <m:e>
                  <m:r>
                    <m:rPr>
                      <m:sty m:val="p"/>
                    </m:rPr>
                    <m:t>ℓ</m:t>
                  </m:r>
                </m:e>
                <m:sub>
                  <m:r>
                    <m:rPr>
                      <m:sty m:val="p"/>
                    </m:rPr>
                    <m:t>i</m:t>
                  </m:r>
                  <m:r>
                    <m:rPr>
                      <m:sty m:val="p"/>
                    </m:rPr>
                    <m:t>n</m:t>
                  </m:r>
                  <m:r>
                    <m:rPr>
                      <m:sty m:val="p"/>
                    </m:rPr>
                    <m:t>t</m:t>
                  </m:r>
                </m:sub>
              </m:sSub>
            </m:oMath>
          </w:p>
        </w:tc>
      </w:tr>
      <w:tr>
        <w:tc>
          <w:tcPr>
            <w:vAlign w:val="center"/>
          </w:tcPr>
          <w:p>
            <w:pPr>
              <w:pStyle w:val="Compact"/>
              <w:spacing w:after="30" w:line="240" w:lineRule="auto"/>
            </w:pPr>
            <m:oMath>
              <m:sSub>
                <m:e>
                  <m:r>
                    <m:t>η</m:t>
                  </m:r>
                </m:e>
                <m:sub>
                  <m:r>
                    <m:rPr>
                      <m:sty m:val="p"/>
                    </m:rPr>
                    <m:t>n</m:t>
                  </m:r>
                  <m:r>
                    <m:rPr>
                      <m:sty m:val="p"/>
                    </m:rPr>
                    <m:t>r</m:t>
                  </m:r>
                </m:sub>
              </m:sSub>
            </m:oMath>
          </w:p>
        </w:tc>
        <w:tc>
          <w:tcPr>
            <w:vAlign w:val="center"/>
          </w:tcPr>
          <w:p>
            <w:pPr>
              <w:pStyle w:val="Compact"/>
              <w:spacing w:after="30" w:line="240" w:lineRule="auto"/>
            </w:pPr>
            <w:r>
              <w:rPr>
                <w:rFonts w:ascii="DejaVu Sans" w:hAnsi="DejaVu Sans" w:eastAsia="DejaVu Sans"/>
                <w:sz w:val="17"/>
              </w:rPr>
              <w:t xml:space="preserve">model-dependent nonreciprocity index</w:t>
            </w:r>
          </w:p>
        </w:tc>
      </w:tr>
      <w:tr>
        <w:tc>
          <w:tcPr>
            <w:vAlign w:val="center"/>
          </w:tcPr>
          <w:p>
            <w:pPr>
              <w:pStyle w:val="Compact"/>
              <w:spacing w:after="30" w:line="240" w:lineRule="auto"/>
            </w:pPr>
            <m:oMath>
              <m:sSub>
                <m:e>
                  <m:r>
                    <m:t>C</m:t>
                  </m:r>
                </m:e>
                <m:sub>
                  <m:r>
                    <m:rPr>
                      <m:sty m:val="p"/>
                    </m:rPr>
                    <m:t>l</m:t>
                  </m:r>
                  <m:r>
                    <m:rPr>
                      <m:sty m:val="p"/>
                    </m:rPr>
                    <m:t>o</m:t>
                  </m:r>
                  <m:r>
                    <m:rPr>
                      <m:sty m:val="p"/>
                    </m:rPr>
                    <m:t>c</m:t>
                  </m:r>
                  <m:r>
                    <m:rPr>
                      <m:sty m:val="p"/>
                    </m:rPr>
                    <m:t>a</m:t>
                  </m:r>
                  <m:r>
                    <m:rPr>
                      <m:sty m:val="p"/>
                    </m:rPr>
                    <m:t>l</m:t>
                  </m:r>
                </m:sub>
              </m:sSub>
              <m:r>
                <m:rPr>
                  <m:sty m:val="p"/>
                </m:rPr>
                <m:t>,</m:t>
              </m:r>
              <m:sSub>
                <m:e>
                  <m:r>
                    <m:t>C</m:t>
                  </m:r>
                </m:e>
                <m:sub>
                  <m:r>
                    <m:rPr>
                      <m:sty m:val="p"/>
                    </m:rPr>
                    <m:t>f</m:t>
                  </m:r>
                  <m:r>
                    <m:rPr>
                      <m:sty m:val="p"/>
                    </m:rPr>
                    <m:t>i</m:t>
                  </m:r>
                  <m:r>
                    <m:rPr>
                      <m:sty m:val="p"/>
                    </m:rPr>
                    <m:t>b</m:t>
                  </m:r>
                  <m:r>
                    <m:rPr>
                      <m:sty m:val="p"/>
                    </m:rPr>
                    <m:t>e</m:t>
                  </m:r>
                  <m:r>
                    <m:rPr>
                      <m:sty m:val="p"/>
                    </m:rPr>
                    <m:t>r</m:t>
                  </m:r>
                </m:sub>
              </m:sSub>
              <m:r>
                <m:rPr>
                  <m:sty m:val="p"/>
                </m:rPr>
                <m:t>,</m:t>
              </m:r>
              <m:sSub>
                <m:e>
                  <m:r>
                    <m:t>C</m:t>
                  </m:r>
                </m:e>
                <m:sub>
                  <m:r>
                    <m:rPr>
                      <m:sty m:val="p"/>
                    </m:rPr>
                    <m:t>∞</m:t>
                  </m:r>
                </m:sub>
              </m:sSub>
              <m:r>
                <m:rPr>
                  <m:sty m:val="p"/>
                </m:rPr>
                <m:t>,</m:t>
              </m:r>
              <m:sSub>
                <m:e>
                  <m:r>
                    <m:t>C</m:t>
                  </m:r>
                </m:e>
                <m:sub>
                  <m:r>
                    <m:rPr>
                      <m:sty m:val="p"/>
                    </m:rPr>
                    <m:t>a</m:t>
                  </m:r>
                  <m:r>
                    <m:rPr>
                      <m:sty m:val="p"/>
                    </m:rPr>
                    <m:t>r</m:t>
                  </m:r>
                  <m:r>
                    <m:rPr>
                      <m:sty m:val="p"/>
                    </m:rPr>
                    <m:t>i</m:t>
                  </m:r>
                  <m:r>
                    <m:rPr>
                      <m:sty m:val="p"/>
                    </m:rPr>
                    <m:t>t</m:t>
                  </m:r>
                  <m:r>
                    <m:rPr>
                      <m:sty m:val="p"/>
                    </m:rPr>
                    <m:t>h</m:t>
                  </m:r>
                </m:sub>
              </m:sSub>
              <m:r>
                <m:rPr>
                  <m:sty m:val="p"/>
                </m:rPr>
                <m:t>,</m:t>
              </m:r>
              <m:sSub>
                <m:e>
                  <m:r>
                    <m:t>C</m:t>
                  </m:r>
                </m:e>
                <m:sub>
                  <m:r>
                    <m:rPr>
                      <m:sty m:val="p"/>
                    </m:rPr>
                    <m:t>f</m:t>
                  </m:r>
                  <m:r>
                    <m:rPr>
                      <m:sty m:val="p"/>
                    </m:rPr>
                    <m:t>o</m:t>
                  </m:r>
                  <m:r>
                    <m:rPr>
                      <m:sty m:val="p"/>
                    </m:rPr>
                    <m:t>r</m:t>
                  </m:r>
                  <m:r>
                    <m:rPr>
                      <m:sty m:val="p"/>
                    </m:rPr>
                    <m:t>m</m:t>
                  </m:r>
                  <m:r>
                    <m:rPr>
                      <m:sty m:val="p"/>
                    </m:rPr>
                    <m:t>a</m:t>
                  </m:r>
                  <m:r>
                    <m:rPr>
                      <m:sty m:val="p"/>
                    </m:rPr>
                    <m:t>l</m:t>
                  </m:r>
                </m:sub>
              </m:sSub>
            </m:oMath>
          </w:p>
        </w:tc>
        <w:tc>
          <w:tcPr>
            <w:vAlign w:val="center"/>
          </w:tcPr>
          <w:p>
            <w:pPr>
              <w:pStyle w:val="Compact"/>
              <w:spacing w:after="30" w:line="240" w:lineRule="auto"/>
            </w:pPr>
            <w:r>
              <w:rPr>
                <w:rFonts w:ascii="DejaVu Sans" w:hAnsi="DejaVu Sans" w:eastAsia="DejaVu Sans"/>
                <w:sz w:val="17"/>
              </w:rPr>
              <w:t xml:space="preserve">local-to-global certificate levels</w:t>
            </w:r>
          </w:p>
        </w:tc>
      </w:tr>
      <w:tr>
        <w:tc>
          <w:tcPr>
            <w:vAlign w:val="center"/>
          </w:tcPr>
          <w:p>
            <w:pPr>
              <w:pStyle w:val="Compact"/>
              <w:spacing w:after="30" w:line="240" w:lineRule="auto"/>
            </w:pPr>
            <m:oMath>
              <m:r>
                <m:t>S</m:t>
              </m:r>
              <m:d>
                <m:dPr>
                  <m:begChr m:val="("/>
                  <m:sepChr m:val=""/>
                  <m:endChr m:val=")"/>
                  <m:grow/>
                </m:dPr>
                <m:e>
                  <m:r>
                    <m:t>t</m:t>
                  </m:r>
                </m:e>
              </m:d>
            </m:oMath>
          </w:p>
        </w:tc>
        <w:tc>
          <w:tcPr>
            <w:vAlign w:val="center"/>
          </w:tcPr>
          <w:p>
            <w:pPr>
              <w:pStyle w:val="Compact"/>
              <w:spacing w:after="30" w:line="240" w:lineRule="auto"/>
            </w:pPr>
            <w:r>
              <w:rPr>
                <w:rFonts w:ascii="DejaVu Sans" w:hAnsi="DejaVu Sans" w:eastAsia="DejaVu Sans"/>
                <w:sz w:val="17"/>
              </w:rPr>
              <w:t xml:space="preserve">hidden source or engine</w:t>
            </w:r>
          </w:p>
        </w:tc>
      </w:tr>
      <w:tr>
        <w:tc>
          <w:tcPr>
            <w:vAlign w:val="center"/>
          </w:tcPr>
          <w:p>
            <w:pPr>
              <w:pStyle w:val="Compact"/>
              <w:spacing w:after="30" w:line="240" w:lineRule="auto"/>
            </w:pPr>
            <m:oMath>
              <m:r>
                <m:t>b</m:t>
              </m:r>
              <m:d>
                <m:dPr>
                  <m:begChr m:val="("/>
                  <m:sepChr m:val=""/>
                  <m:endChr m:val=")"/>
                  <m:grow/>
                </m:dPr>
                <m:e>
                  <m:r>
                    <m:t>t</m:t>
                  </m:r>
                </m:e>
              </m:d>
            </m:oMath>
          </w:p>
        </w:tc>
        <w:tc>
          <w:tcPr>
            <w:vAlign w:val="center"/>
          </w:tcPr>
          <w:p>
            <w:pPr>
              <w:pStyle w:val="Compact"/>
              <w:spacing w:after="30" w:line="240" w:lineRule="auto"/>
            </w:pPr>
            <w:r>
              <w:rPr>
                <w:rFonts w:ascii="DejaVu Sans" w:hAnsi="DejaVu Sans" w:eastAsia="DejaVu Sans"/>
                <w:sz w:val="17"/>
              </w:rPr>
              <w:t xml:space="preserve">transducer, envelope, plasma, or archive state</w:t>
            </w:r>
          </w:p>
        </w:tc>
      </w:tr>
      <w:tr>
        <w:tc>
          <w:tcPr>
            <w:vAlign w:val="center"/>
          </w:tcPr>
          <w:p>
            <w:pPr>
              <w:pStyle w:val="Compact"/>
              <w:spacing w:after="30" w:line="240" w:lineRule="auto"/>
            </w:pPr>
            <m:oMath>
              <m:sSub>
                <m:e>
                  <m:r>
                    <m:rPr>
                      <m:sty m:val="p"/>
                      <m:scr m:val="script"/>
                    </m:rPr>
                    <m:t>V</m:t>
                  </m:r>
                </m:e>
                <m:sub>
                  <m:r>
                    <m:t>b</m:t>
                  </m:r>
                  <m:d>
                    <m:dPr>
                      <m:begChr m:val="("/>
                      <m:sepChr m:val=""/>
                      <m:endChr m:val=")"/>
                      <m:grow/>
                    </m:dPr>
                    <m:e>
                      <m:r>
                        <m:t>t</m:t>
                      </m:r>
                    </m:e>
                  </m:d>
                </m:sub>
              </m:sSub>
            </m:oMath>
          </w:p>
        </w:tc>
        <w:tc>
          <w:tcPr>
            <w:vAlign w:val="center"/>
          </w:tcPr>
          <w:p>
            <w:pPr>
              <w:pStyle w:val="Compact"/>
              <w:spacing w:after="30" w:line="240" w:lineRule="auto"/>
            </w:pPr>
            <w:r>
              <w:rPr>
                <w:rFonts w:ascii="DejaVu Sans" w:hAnsi="DejaVu Sans" w:eastAsia="DejaVu Sans"/>
                <w:sz w:val="17"/>
              </w:rPr>
              <w:t xml:space="preserve">state-dependent visibility/transduction operator</w:t>
            </w:r>
          </w:p>
        </w:tc>
      </w:tr>
      <w:tr>
        <w:tc>
          <w:tcPr>
            <w:vAlign w:val="center"/>
          </w:tcPr>
          <w:p>
            <w:pPr>
              <w:pStyle w:val="Compact"/>
              <w:spacing w:after="30" w:line="240" w:lineRule="auto"/>
            </w:pPr>
            <m:oMath>
              <m:sSub>
                <m:e>
                  <m:r>
                    <m:t>Ξ</m:t>
                  </m:r>
                </m:e>
                <m:sub>
                  <m:r>
                    <m:rPr>
                      <m:sty m:val="p"/>
                    </m:rPr>
                    <m:t>b</m:t>
                  </m:r>
                  <m:r>
                    <m:rPr>
                      <m:sty m:val="p"/>
                    </m:rPr>
                    <m:t>r</m:t>
                  </m:r>
                </m:sub>
              </m:sSub>
            </m:oMath>
          </w:p>
        </w:tc>
        <w:tc>
          <w:tcPr>
            <w:vAlign w:val="center"/>
          </w:tcPr>
          <w:p>
            <w:pPr>
              <w:pStyle w:val="Compact"/>
              <w:spacing w:after="30" w:line="240" w:lineRule="auto"/>
            </w:pPr>
            <w:r>
              <w:rPr>
                <w:rFonts w:ascii="DejaVu Sans" w:hAnsi="DejaVu Sans" w:eastAsia="DejaVu Sans"/>
                <w:sz w:val="17"/>
              </w:rPr>
              <w:t xml:space="preserve">proposed backreaction-detuning diagnostic</w:t>
            </w:r>
          </w:p>
        </w:tc>
      </w:tr>
      <w:tr>
        <w:tc>
          <w:tcPr>
            <w:vAlign w:val="center"/>
          </w:tcPr>
          <w:p>
            <w:pPr>
              <w:pStyle w:val="Compact"/>
              <w:spacing w:after="30" w:line="240" w:lineRule="auto"/>
            </w:pPr>
            <m:oMath>
              <m:sSub>
                <m:e>
                  <m:r>
                    <m:rPr>
                      <m:sty m:val="p"/>
                      <m:scr m:val="script"/>
                    </m:rPr>
                    <m:t>C</m:t>
                  </m:r>
                </m:e>
                <m:sub>
                  <m:r>
                    <m:rPr>
                      <m:sty m:val="p"/>
                    </m:rPr>
                    <m:t>c</m:t>
                  </m:r>
                  <m:r>
                    <m:rPr>
                      <m:sty m:val="p"/>
                    </m:rPr>
                    <m:t>a</m:t>
                  </m:r>
                  <m:r>
                    <m:rPr>
                      <m:sty m:val="p"/>
                    </m:rPr>
                    <m:t>t</m:t>
                  </m:r>
                  <m:r>
                    <m:rPr>
                      <m:sty m:val="p"/>
                    </m:rPr>
                    <m:t>a</m:t>
                  </m:r>
                  <m:r>
                    <m:rPr>
                      <m:sty m:val="p"/>
                    </m:rPr>
                    <m:t>s</m:t>
                  </m:r>
                  <m:r>
                    <m:rPr>
                      <m:sty m:val="p"/>
                    </m:rPr>
                    <m:t>t</m:t>
                  </m:r>
                  <m:r>
                    <m:rPr>
                      <m:sty m:val="p"/>
                    </m:rPr>
                    <m:t>r</m:t>
                  </m:r>
                  <m:r>
                    <m:rPr>
                      <m:sty m:val="p"/>
                    </m:rPr>
                    <m:t>o</m:t>
                  </m:r>
                  <m:r>
                    <m:rPr>
                      <m:sty m:val="p"/>
                    </m:rPr>
                    <m:t>p</m:t>
                  </m:r>
                  <m:r>
                    <m:rPr>
                      <m:sty m:val="p"/>
                    </m:rPr>
                    <m:t>h</m:t>
                  </m:r>
                  <m:r>
                    <m:rPr>
                      <m:sty m:val="p"/>
                    </m:rPr>
                    <m:t>e</m:t>
                  </m:r>
                </m:sub>
              </m:sSub>
            </m:oMath>
          </w:p>
        </w:tc>
        <w:tc>
          <w:tcPr>
            <w:vAlign w:val="center"/>
          </w:tcPr>
          <w:p>
            <w:pPr>
              <w:pStyle w:val="Compact"/>
              <w:spacing w:after="30" w:line="240" w:lineRule="auto"/>
            </w:pPr>
            <w:r>
              <w:rPr>
                <w:rFonts w:ascii="DejaVu Sans" w:hAnsi="DejaVu Sans" w:eastAsia="DejaVu Sans"/>
                <w:sz w:val="17"/>
              </w:rPr>
              <w:t xml:space="preserve">destructive/remixing archive operator</w:t>
            </w:r>
          </w:p>
        </w:tc>
      </w:tr>
      <w:tr>
        <w:tc>
          <w:tcPr>
            <w:vAlign w:val="center"/>
          </w:tcPr>
          <w:p>
            <w:pPr>
              <w:pStyle w:val="Compact"/>
              <w:spacing w:after="30" w:line="240" w:lineRule="auto"/>
            </w:pPr>
            <m:oMath>
              <m:sSub>
                <m:e>
                  <m:r>
                    <m:rPr>
                      <m:sty m:val="p"/>
                      <m:scr m:val="script"/>
                    </m:rPr>
                    <m:t>R</m:t>
                  </m:r>
                </m:e>
                <m:sub>
                  <m:r>
                    <m:rPr>
                      <m:sty m:val="p"/>
                    </m:rPr>
                    <m:t>r</m:t>
                  </m:r>
                  <m:r>
                    <m:rPr>
                      <m:sty m:val="p"/>
                    </m:rPr>
                    <m:t>e</m:t>
                  </m:r>
                  <m:r>
                    <m:rPr>
                      <m:sty m:val="p"/>
                    </m:rPr>
                    <m:t>a</m:t>
                  </m:r>
                  <m:r>
                    <m:rPr>
                      <m:sty m:val="p"/>
                    </m:rPr>
                    <m:t>c</m:t>
                  </m:r>
                  <m:r>
                    <m:rPr>
                      <m:sty m:val="p"/>
                    </m:rPr>
                    <m:t>c</m:t>
                  </m:r>
                  <m:r>
                    <m:rPr>
                      <m:sty m:val="p"/>
                    </m:rPr>
                    <m:t>r</m:t>
                  </m:r>
                  <m:r>
                    <m:rPr>
                      <m:sty m:val="p"/>
                    </m:rPr>
                    <m:t>e</m:t>
                  </m:r>
                  <m:r>
                    <m:rPr>
                      <m:sty m:val="p"/>
                    </m:rPr>
                    <m:t>t</m:t>
                  </m:r>
                  <m:r>
                    <m:rPr>
                      <m:sty m:val="p"/>
                    </m:rPr>
                    <m:t>i</m:t>
                  </m:r>
                  <m:r>
                    <m:rPr>
                      <m:sty m:val="p"/>
                    </m:rPr>
                    <m:t>o</m:t>
                  </m:r>
                  <m:r>
                    <m:rPr>
                      <m:sty m:val="p"/>
                    </m:rPr>
                    <m:t>n</m:t>
                  </m:r>
                </m:sub>
              </m:sSub>
            </m:oMath>
          </w:p>
        </w:tc>
        <w:tc>
          <w:tcPr>
            <w:vAlign w:val="center"/>
          </w:tcPr>
          <w:p>
            <w:pPr>
              <w:pStyle w:val="Compact"/>
              <w:spacing w:after="30" w:line="240" w:lineRule="auto"/>
            </w:pPr>
            <w:r>
              <w:rPr>
                <w:rFonts w:ascii="DejaVu Sans" w:hAnsi="DejaVu Sans" w:eastAsia="DejaVu Sans"/>
                <w:sz w:val="17"/>
              </w:rPr>
              <w:t xml:space="preserve">sorting and reaccretion operator</w:t>
            </w:r>
          </w:p>
        </w:tc>
      </w:tr>
    </w:tbl>
    <w:bookmarkEnd w:id="259"/>
    <w:bookmarkStart w:id="260" w:name="appendix-b---candidate-atomic-claims"/>
    <w:p>
      <w:pPr>
        <w:pStyle w:val="Heading1"/>
        <w:keepNext/>
        <w:widowControl/>
        <w:pBdr>
          <w:bottom w:val="single" w:sz="6" w:space="3" w:color="B99822"/>
        </w:pBdr>
      </w:pPr>
      <w:r>
        <w:rPr>
          <w:rFonts w:ascii="DejaVu Serif" w:hAnsi="DejaVu Serif" w:eastAsia="DejaVu Serif"/>
        </w:rPr>
        <w:t xml:space="preserve">Appendix B - Candidate atomic claims</w:t>
      </w:r>
    </w:p>
    <w:p>
      <w:pPr>
        <w:pStyle w:val="FirstParagraph"/>
        <w:widowControl/>
      </w:pPr>
      <w:r>
        <w:rPr>
          <w:rStyle w:val="VerbatimChar"/>
          <w:rFonts w:ascii="DejaVu Serif" w:hAnsi="DejaVu Serif" w:eastAsia="DejaVu Serif"/>
        </w:rPr>
        <w:t xml:space="preserve">CLAIM_MATRIX.json</w:t>
      </w:r>
      <w:r>
        <w:rPr>
          <w:rFonts w:ascii="DejaVu Serif" w:hAnsi="DejaVu Serif" w:eastAsia="DejaVu Serif"/>
        </w:rPr>
        <w:t xml:space="preserve"> </w:t>
      </w:r>
      <w:r>
        <w:rPr>
          <w:rFonts w:ascii="DejaVu Serif" w:hAnsi="DejaVu Serif" w:eastAsia="DejaVu Serif"/>
        </w:rPr>
        <w:t xml:space="preserve">remains authoritative for the immutable v1.0.7 release. The default-branch M1 repair aligns its scientific Appendix B summary with that machine register but is not itself a release. The compact records below list the principal new v1.0.8 candidate claims; complete support, limitations, and falsifiers are in</w:t>
      </w:r>
      <w:r>
        <w:rPr>
          <w:rFonts w:ascii="DejaVu Serif" w:hAnsi="DejaVu Serif" w:eastAsia="DejaVu Serif"/>
        </w:rPr>
        <w:t xml:space="preserve"> </w:t>
      </w:r>
      <w:r>
        <w:rPr>
          <w:rStyle w:val="VerbatimChar"/>
          <w:rFonts w:ascii="DejaVu Serif" w:hAnsi="DejaVu Serif" w:eastAsia="DejaVu Serif"/>
        </w:rPr>
        <w:t xml:space="preserve">claim_ledger.csv</w:t>
      </w:r>
      <w:r>
        <w:rPr>
          <w:rFonts w:ascii="DejaVu Serif" w:hAnsi="DejaVu Serif" w:eastAsia="DejaVu Serif"/>
        </w:rPr>
        <w:t xml:space="preserve"> </w:t>
      </w:r>
      <w:r>
        <w:rPr>
          <w:rFonts w:ascii="DejaVu Serif" w:hAnsi="DejaVu Serif" w:eastAsia="DejaVu Serif"/>
        </w:rPr>
        <w:t xml:space="preserve">and</w:t>
      </w:r>
      <w:r>
        <w:rPr>
          <w:rFonts w:ascii="DejaVu Serif" w:hAnsi="DejaVu Serif" w:eastAsia="DejaVu Serif"/>
        </w:rPr>
        <w:t xml:space="preserve"> </w:t>
      </w:r>
      <w:r>
        <w:rPr>
          <w:rStyle w:val="VerbatimChar"/>
          <w:rFonts w:ascii="DejaVu Serif" w:hAnsi="DejaVu Serif" w:eastAsia="DejaVu Serif"/>
        </w:rPr>
        <w:t xml:space="preserve">claim_ledger.json</w:t>
      </w:r>
      <w:r>
        <w:rPr>
          <w:rFonts w:ascii="DejaVu Serif" w:hAnsi="DejaVu Serif" w:eastAsia="DejaVu Serif"/>
        </w:rPr>
        <w:t xml:space="preserve">.</w:t>
      </w:r>
    </w:p>
    <w:p>
      <w:pPr>
        <w:pStyle w:val="BodyText"/>
        <w:widowControl/>
      </w:pPr>
      <w:r>
        <w:rPr>
          <w:rFonts w:ascii="DejaVu Serif" w:hAnsi="DejaVu Serif" w:eastAsia="DejaVu Serif"/>
          <w:b/>
          <w:bCs/>
        </w:rPr>
        <w:t xml:space="preserve">V108-M001 -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structural_inference</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A source-coupled visibility model must evolve transducer state when source-induced change is non-negligible.</w:t>
      </w:r>
    </w:p>
    <w:p>
      <w:pPr>
        <w:pStyle w:val="BodyText"/>
        <w:widowControl/>
      </w:pPr>
      <w:r>
        <w:rPr>
          <w:rFonts w:ascii="DejaVu Serif" w:hAnsi="DejaVu Serif" w:eastAsia="DejaVu Serif"/>
          <w:b/>
          <w:bCs/>
        </w:rPr>
        <w:t xml:space="preserve">V108-M002 - Plausible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proposed_only</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proposed_only</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Xi_br = |delta omega_medium| / Gamma_res is a proposed diagnostic for backreaction-induced detuning.</w:t>
      </w:r>
    </w:p>
    <w:p>
      <w:pPr>
        <w:pStyle w:val="BodyText"/>
        <w:widowControl/>
      </w:pPr>
      <w:r>
        <w:rPr>
          <w:rFonts w:ascii="DejaVu Serif" w:hAnsi="DejaVu Serif" w:eastAsia="DejaVu Serif"/>
          <w:b/>
          <w:bCs/>
        </w:rPr>
        <w:t xml:space="preserve">V108-F002 - Proposed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proposed_only</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proposed_only</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Over a declared observation window, dynamic arrest is classified by preregistered boundedness or statistical stationarity of a declared characteristic-scale process together with resolved persistent turnover; vanishing logarithmic slope alone is neither necessary nor sufficient.</w:t>
      </w:r>
    </w:p>
    <w:p>
      <w:pPr>
        <w:pStyle w:val="BodyText"/>
        <w:widowControl/>
      </w:pPr>
      <w:r>
        <w:rPr>
          <w:rFonts w:ascii="DejaVu Serif" w:hAnsi="DejaVu Serif" w:eastAsia="DejaVu Serif"/>
          <w:b/>
          <w:bCs/>
        </w:rPr>
        <w:t xml:space="preserve">V108-R001 - Established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source_asserted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Fonts w:ascii="DejaVu Serif" w:hAnsi="DejaVu Serif" w:eastAsia="DejaVu Serif"/>
        </w:rPr>
        <w:t xml:space="preserve">admit.</w:t>
      </w:r>
      <w:r>
        <w:rPr>
          <w:rFonts w:ascii="DejaVu Serif" w:hAnsi="DejaVu Serif" w:eastAsia="DejaVu Serif"/>
        </w:rPr>
        <w:br/>
      </w:r>
      <w:r>
        <w:rPr>
          <w:rFonts w:ascii="DejaVu Serif" w:hAnsi="DejaVu Serif" w:eastAsia="DejaVu Serif"/>
        </w:rPr>
        <w:t xml:space="preserve">The default-branch M1 repair corrects weak-cut wording, dynamic-arrest logic, and claim-source coverage language without rewriting immutable v1.0.7 assets.</w:t>
      </w:r>
    </w:p>
    <w:p>
      <w:pPr>
        <w:pStyle w:val="BodyText"/>
        <w:widowControl/>
      </w:pPr>
      <w:r>
        <w:rPr>
          <w:rFonts w:ascii="DejaVu Serif" w:hAnsi="DejaVu Serif" w:eastAsia="DejaVu Serif"/>
          <w:b/>
          <w:bCs/>
        </w:rPr>
        <w:t xml:space="preserve">V108-R002 - Established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source_asserted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Fonts w:ascii="DejaVu Serif" w:hAnsi="DejaVu Serif" w:eastAsia="DejaVu Serif"/>
        </w:rPr>
        <w:t xml:space="preserve">admit.</w:t>
      </w:r>
      <w:r>
        <w:rPr>
          <w:rFonts w:ascii="DejaVu Serif" w:hAnsi="DejaVu Serif" w:eastAsia="DejaVu Serif"/>
        </w:rPr>
        <w:br/>
      </w:r>
      <w:r>
        <w:rPr>
          <w:rFonts w:ascii="DejaVu Serif" w:hAnsi="DejaVu Serif" w:eastAsia="DejaVu Serif"/>
        </w:rPr>
        <w:t xml:space="preserve">The frozen repository basis for this v1.0.8 candidate is</w:t>
      </w:r>
      <w:r>
        <w:rPr>
          <w:rFonts w:ascii="DejaVu Serif" w:hAnsi="DejaVu Serif" w:eastAsia="DejaVu Serif"/>
        </w:rPr>
        <w:t xml:space="preserve"> </w:t>
      </w:r>
      <w:r>
        <w:rPr>
          <w:rStyle w:val="VerbatimChar"/>
          <w:rFonts w:ascii="DejaVu Serif" w:hAnsi="DejaVu Serif" w:eastAsia="DejaVu Serif"/>
        </w:rPr>
        <w:t xml:space="preserve">main</w:t>
      </w:r>
      <w:r>
        <w:rPr>
          <w:rFonts w:ascii="DejaVu Serif" w:hAnsi="DejaVu Serif" w:eastAsia="DejaVu Serif"/>
        </w:rPr>
        <w:t xml:space="preserve"> </w:t>
      </w:r>
      <w:r>
        <w:rPr>
          <w:rFonts w:ascii="DejaVu Serif" w:hAnsi="DejaVu Serif" w:eastAsia="DejaVu Serif"/>
        </w:rPr>
        <w:t xml:space="preserve">commit</w:t>
      </w:r>
      <w:r>
        <w:rPr>
          <w:rFonts w:ascii="DejaVu Serif" w:hAnsi="DejaVu Serif" w:eastAsia="DejaVu Serif"/>
        </w:rPr>
        <w:t xml:space="preserve"> </w:t>
      </w:r>
      <w:r>
        <w:rPr>
          <w:rStyle w:val="VerbatimChar"/>
          <w:rFonts w:ascii="DejaVu Serif" w:hAnsi="DejaVu Serif" w:eastAsia="DejaVu Serif"/>
        </w:rPr>
        <w:t xml:space="preserve">f8b32ef…</w:t>
      </w:r>
      <w:r>
        <w:rPr>
          <w:rFonts w:ascii="DejaVu Serif" w:hAnsi="DejaVu Serif" w:eastAsia="DejaVu Serif"/>
        </w:rPr>
        <w:t xml:space="preserve">; Appendix C records the full identifier.</w:t>
      </w:r>
    </w:p>
    <w:p>
      <w:pPr>
        <w:pStyle w:val="BodyText"/>
        <w:widowControl/>
      </w:pPr>
      <w:r>
        <w:rPr>
          <w:rFonts w:ascii="DejaVu Serif" w:hAnsi="DejaVu Serif" w:eastAsia="DejaVu Serif"/>
          <w:b/>
          <w:bCs/>
        </w:rPr>
        <w:t xml:space="preserve">V108-E001 - Established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externally_published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Fonts w:ascii="DejaVu Serif" w:hAnsi="DejaVu Serif" w:eastAsia="DejaVu Serif"/>
        </w:rPr>
        <w:t xml:space="preserve">admit.</w:t>
      </w:r>
      <w:r>
        <w:rPr>
          <w:rFonts w:ascii="DejaVu Serif" w:hAnsi="DejaVu Serif" w:eastAsia="DejaVu Serif"/>
        </w:rPr>
        <w:br/>
      </w:r>
      <w:r>
        <w:rPr>
          <w:rFonts w:ascii="DejaVu Serif" w:hAnsi="DejaVu Serif" w:eastAsia="DejaVu Serif"/>
        </w:rPr>
        <w:t xml:space="preserve">MoM-BH*-1 has the reported extreme Balmer spectrum at z=7.7569.</w:t>
      </w:r>
    </w:p>
    <w:p>
      <w:pPr>
        <w:pStyle w:val="BodyText"/>
        <w:widowControl/>
      </w:pPr>
      <w:r>
        <w:rPr>
          <w:rFonts w:ascii="DejaVu Serif" w:hAnsi="DejaVu Serif" w:eastAsia="DejaVu Serif"/>
          <w:b/>
          <w:bCs/>
        </w:rPr>
        <w:t xml:space="preserve">V108-A001 -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structural_inference</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A dense gas envelope around an accreting black hole is the strongest current explanation of MoM-BH*-1.</w:t>
      </w:r>
    </w:p>
    <w:p>
      <w:pPr>
        <w:pStyle w:val="BodyText"/>
        <w:widowControl/>
      </w:pPr>
      <w:r>
        <w:rPr>
          <w:rFonts w:ascii="DejaVu Serif" w:hAnsi="DejaVu Serif" w:eastAsia="DejaVu Serif"/>
          <w:b/>
          <w:bCs/>
        </w:rPr>
        <w:t xml:space="preserve">V108-D001 - Unsupported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exact MoM-BH*-1 black-hole mass and accretion regime are established.</w:t>
      </w:r>
    </w:p>
    <w:p>
      <w:pPr>
        <w:pStyle w:val="BodyText"/>
        <w:widowControl/>
      </w:pPr>
      <w:r>
        <w:rPr>
          <w:rFonts w:ascii="DejaVu Serif" w:hAnsi="DejaVu Serif" w:eastAsia="DejaVu Serif"/>
          <w:b/>
          <w:bCs/>
        </w:rPr>
        <w:t xml:space="preserve">V108-E002a - Established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externally_published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Fonts w:ascii="DejaVu Serif" w:hAnsi="DejaVu Serif" w:eastAsia="DejaVu Serif"/>
        </w:rPr>
        <w:t xml:space="preserve">admit.</w:t>
      </w:r>
      <w:r>
        <w:rPr>
          <w:rFonts w:ascii="DejaVu Serif" w:hAnsi="DejaVu Serif" w:eastAsia="DejaVu Serif"/>
        </w:rPr>
        <w:br/>
      </w:r>
      <w:r>
        <w:rPr>
          <w:rFonts w:ascii="DejaVu Serif" w:hAnsi="DejaVu Serif" w:eastAsia="DejaVu Serif"/>
        </w:rPr>
        <w:t xml:space="preserve">EP250827b is associated with SN 2025wkm, a broad-line Type Ic supernova.</w:t>
      </w:r>
    </w:p>
    <w:p>
      <w:pPr>
        <w:pStyle w:val="BodyText"/>
        <w:widowControl/>
      </w:pPr>
      <w:r>
        <w:rPr>
          <w:rFonts w:ascii="DejaVu Serif" w:hAnsi="DejaVu Serif" w:eastAsia="DejaVu Serif"/>
          <w:b/>
          <w:bCs/>
        </w:rPr>
        <w:t xml:space="preserve">V108-E002b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externally_published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reported plateau requires a sustained power source beyond a simple radioactive-decay light curve.</w:t>
      </w:r>
    </w:p>
    <w:p>
      <w:pPr>
        <w:pStyle w:val="BodyText"/>
        <w:widowControl/>
      </w:pPr>
      <w:r>
        <w:rPr>
          <w:rFonts w:ascii="DejaVu Serif" w:hAnsi="DejaVu Serif" w:eastAsia="DejaVu Serif"/>
          <w:b/>
          <w:bCs/>
        </w:rPr>
        <w:t xml:space="preserve">V108-A002 -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structural_inference</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EP250827b discovery demonstrates cross-channel rescue: orthogonal observations converted a marginal trigger into a bounded causal classification.</w:t>
      </w:r>
    </w:p>
    <w:p>
      <w:pPr>
        <w:pStyle w:val="BodyText"/>
        <w:widowControl/>
      </w:pPr>
      <w:r>
        <w:rPr>
          <w:rFonts w:ascii="DejaVu Serif" w:hAnsi="DejaVu Serif" w:eastAsia="DejaVu Serif"/>
          <w:b/>
          <w:bCs/>
        </w:rPr>
        <w:t xml:space="preserve">V108-D002 - Unsupported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Every soft-X-ray-flash supernova has the same magnetar-disk engine.</w:t>
      </w:r>
    </w:p>
    <w:p>
      <w:pPr>
        <w:pStyle w:val="BodyText"/>
        <w:widowControl/>
      </w:pPr>
      <w:r>
        <w:rPr>
          <w:rFonts w:ascii="DejaVu Serif" w:hAnsi="DejaVu Serif" w:eastAsia="DejaVu Serif"/>
          <w:b/>
          <w:bCs/>
        </w:rPr>
        <w:t xml:space="preserve">V108-E003 - Established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externally_published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reported particle-in-cell simulations saturate dark-photon resonant transfer through nonlinear plasma detuning within the declared model.</w:t>
      </w:r>
    </w:p>
    <w:p>
      <w:pPr>
        <w:pStyle w:val="BodyText"/>
        <w:widowControl/>
      </w:pPr>
      <w:r>
        <w:rPr>
          <w:rFonts w:ascii="DejaVu Serif" w:hAnsi="DejaVu Serif" w:eastAsia="DejaVu Serif"/>
          <w:b/>
          <w:bCs/>
        </w:rPr>
        <w:t xml:space="preserve">V108-A003 -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structural_inference</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Earlier linear cosmological dark-photon constraints are substantially weakened under the reported nonlinear model.</w:t>
      </w:r>
    </w:p>
    <w:p>
      <w:pPr>
        <w:pStyle w:val="BodyText"/>
        <w:widowControl/>
      </w:pPr>
      <w:r>
        <w:rPr>
          <w:rFonts w:ascii="DejaVu Serif" w:hAnsi="DejaVu Serif" w:eastAsia="DejaVu Serif"/>
          <w:b/>
          <w:bCs/>
        </w:rPr>
        <w:t xml:space="preserve">V108-D003 - Unsupported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Dark photons have been detected.</w:t>
      </w:r>
    </w:p>
    <w:p>
      <w:pPr>
        <w:pStyle w:val="BodyText"/>
        <w:widowControl/>
      </w:pPr>
      <w:r>
        <w:rPr>
          <w:rFonts w:ascii="DejaVu Serif" w:hAnsi="DejaVu Serif" w:eastAsia="DejaVu Serif"/>
          <w:b/>
          <w:bCs/>
        </w:rPr>
        <w:t xml:space="preserve">V108-E004 - Established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externally_published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Fonts w:ascii="DejaVu Serif" w:hAnsi="DejaVu Serif" w:eastAsia="DejaVu Serif"/>
        </w:rPr>
        <w:t xml:space="preserve">admit.</w:t>
      </w:r>
      <w:r>
        <w:rPr>
          <w:rFonts w:ascii="DejaVu Serif" w:hAnsi="DejaVu Serif" w:eastAsia="DejaVu Serif"/>
        </w:rPr>
        <w:br/>
      </w:r>
      <w:r>
        <w:rPr>
          <w:rFonts w:ascii="DejaVu Serif" w:hAnsi="DejaVu Serif" w:eastAsia="DejaVu Serif"/>
        </w:rPr>
        <w:t xml:space="preserve">Neptune inner moons and rings show the reported hydrated and magnesium-rich phyllosilicate spectral signatures.</w:t>
      </w:r>
    </w:p>
    <w:p>
      <w:pPr>
        <w:pStyle w:val="BodyText"/>
        <w:widowControl/>
      </w:pPr>
      <w:r>
        <w:rPr>
          <w:rFonts w:ascii="DejaVu Serif" w:hAnsi="DejaVu Serif" w:eastAsia="DejaVu Serif"/>
          <w:b/>
          <w:bCs/>
        </w:rPr>
        <w:t xml:space="preserve">V108-A004 -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structural_inference</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Neptune material likely derives from aqueously altered interiors of larger destroyed bodies.</w:t>
      </w:r>
    </w:p>
    <w:p>
      <w:pPr>
        <w:pStyle w:val="BodyText"/>
        <w:widowControl/>
      </w:pPr>
      <w:r>
        <w:rPr>
          <w:rFonts w:ascii="DejaVu Serif" w:hAnsi="DejaVu Serif" w:eastAsia="DejaVu Serif"/>
          <w:b/>
          <w:bCs/>
        </w:rPr>
        <w:t xml:space="preserve">V108-D004 - Unsupported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exact Triton-capture destruction and reaccretion history is established.</w:t>
      </w:r>
    </w:p>
    <w:p>
      <w:pPr>
        <w:pStyle w:val="BodyText"/>
        <w:widowControl/>
      </w:pPr>
      <w:r>
        <w:rPr>
          <w:rFonts w:ascii="DejaVu Serif" w:hAnsi="DejaVu Serif" w:eastAsia="DejaVu Serif"/>
          <w:b/>
          <w:bCs/>
        </w:rPr>
        <w:t xml:space="preserve">V108-F001 - Strong inference</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structural_inference</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admit_with_qualification</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Catastrophic tomography can expose deep material while reducing provenance and chronology information.</w:t>
      </w:r>
    </w:p>
    <w:p>
      <w:pPr>
        <w:pStyle w:val="BodyText"/>
        <w:widowControl/>
      </w:pPr>
      <w:r>
        <w:rPr>
          <w:rFonts w:ascii="DejaVu Serif" w:hAnsi="DejaVu Serif" w:eastAsia="DejaVu Serif"/>
          <w:b/>
          <w:bCs/>
        </w:rPr>
        <w:t xml:space="preserve">V108-D005 - Unsupported</w:t>
      </w:r>
      <w:r>
        <w:rPr>
          <w:rFonts w:ascii="DejaVu Serif" w:hAnsi="DejaVu Serif" w:eastAsia="DejaVu Serif"/>
        </w:rPr>
        <w:br/>
      </w:r>
      <w:r>
        <w:rPr>
          <w:rFonts w:ascii="DejaVu Serif" w:hAnsi="DejaVu Serif" w:eastAsia="DejaVu Serif"/>
          <w:i/>
          <w:iCs/>
        </w:rPr>
        <w:t xml:space="preserve">Evidence class:</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t xml:space="preserve"> </w:t>
      </w:r>
      <w:r>
        <w:rPr>
          <w:rFonts w:ascii="DejaVu Serif" w:hAnsi="DejaVu Serif" w:eastAsia="DejaVu Serif"/>
          <w:i/>
          <w:iCs/>
        </w:rPr>
        <w:t xml:space="preserve">Disposition:</w:t>
      </w:r>
      <w:r>
        <w:rPr>
          <w:rFonts w:ascii="DejaVu Serif" w:hAnsi="DejaVu Serif" w:eastAsia="DejaVu Serif"/>
        </w:rPr>
        <w:t xml:space="preserve"> </w:t>
      </w:r>
      <w:r>
        <w:rPr>
          <w:rStyle w:val="VerbatimChar"/>
          <w:rFonts w:ascii="DejaVu Serif" w:hAnsi="DejaVu Serif" w:eastAsia="DejaVu Serif"/>
        </w:rPr>
        <w:t xml:space="preserve">rejected</w:t>
      </w:r>
      <w:r>
        <w:rPr>
          <w:rFonts w:ascii="DejaVu Serif" w:hAnsi="DejaVu Serif" w:eastAsia="DejaVu Serif"/>
        </w:rPr>
        <w:t xml:space="preserve">.</w:t>
      </w:r>
      <w:r>
        <w:rPr>
          <w:rFonts w:ascii="DejaVu Serif" w:hAnsi="DejaVu Serif" w:eastAsia="DejaVu Serif"/>
        </w:rPr>
        <w:br/>
      </w:r>
      <w:r>
        <w:rPr>
          <w:rFonts w:ascii="DejaVu Serif" w:hAnsi="DejaVu Serif" w:eastAsia="DejaVu Serif"/>
        </w:rPr>
        <w:t xml:space="preserve">The four new calibration cases demonstrate one common physical mechanism.</w:t>
      </w:r>
    </w:p>
    <w:bookmarkEnd w:id="260"/>
    <w:bookmarkStart w:id="261" w:name="appendix-c---repository-snapshot"/>
    <w:p>
      <w:pPr>
        <w:pStyle w:val="Heading1"/>
        <w:keepNext/>
        <w:widowControl/>
        <w:pBdr>
          <w:bottom w:val="single" w:sz="6" w:space="3" w:color="B99822"/>
        </w:pBdr>
      </w:pPr>
      <w:r>
        <w:rPr>
          <w:rFonts w:ascii="DejaVu Serif" w:hAnsi="DejaVu Serif" w:eastAsia="DejaVu Serif"/>
        </w:rPr>
        <w:t xml:space="preserve">Appendix C - Repository snapshot</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30" w:line="240" w:lineRule="auto"/>
            </w:pPr>
            <w:r>
              <w:rPr>
                <w:rFonts w:ascii="DejaVu Sans" w:hAnsi="DejaVu Sans" w:eastAsia="DejaVu Sans"/>
                <w:b/>
                <w:color w:val="071B2A"/>
                <w:sz w:val="17"/>
              </w:rPr>
              <w:t xml:space="preserve">Item</w:t>
            </w:r>
          </w:p>
        </w:tc>
        <w:tc>
          <w:tcPr>
            <w:vAlign w:val="center"/>
          </w:tcPr>
          <w:p>
            <w:pPr>
              <w:pStyle w:val="Compact"/>
              <w:spacing w:after="30" w:line="240" w:lineRule="auto"/>
            </w:pPr>
            <w:r>
              <w:rPr>
                <w:rFonts w:ascii="DejaVu Sans" w:hAnsi="DejaVu Sans" w:eastAsia="DejaVu Sans"/>
                <w:b/>
                <w:color w:val="071B2A"/>
                <w:sz w:val="17"/>
              </w:rPr>
              <w:t xml:space="preserve">Audited status at the frozen basis in V108-R002</w:t>
            </w:r>
          </w:p>
        </w:tc>
      </w:tr>
      <w:tr>
        <w:tc>
          <w:tcPr>
            <w:vAlign w:val="center"/>
          </w:tcPr>
          <w:p>
            <w:pPr>
              <w:pStyle w:val="Compact"/>
              <w:spacing w:after="30" w:line="240" w:lineRule="auto"/>
            </w:pPr>
            <w:r>
              <w:rPr>
                <w:rFonts w:ascii="DejaVu Sans" w:hAnsi="DejaVu Sans" w:eastAsia="DejaVu Sans"/>
                <w:sz w:val="17"/>
              </w:rPr>
              <w:t xml:space="preserve">Stable core reference</w:t>
            </w:r>
          </w:p>
        </w:tc>
        <w:tc>
          <w:tcPr>
            <w:vAlign w:val="center"/>
          </w:tcPr>
          <w:p>
            <w:pPr>
              <w:pStyle w:val="Compact"/>
              <w:spacing w:after="30" w:line="240" w:lineRule="auto"/>
            </w:pPr>
            <w:r>
              <w:rPr>
                <w:rFonts w:ascii="DejaVu Sans" w:hAnsi="DejaVu Sans" w:eastAsia="DejaVu Sans"/>
                <w:sz w:val="17"/>
              </w:rPr>
              <w:t xml:space="preserve">SPPT/ASTRA v1.0.7, released 10 August 2026</w:t>
            </w:r>
          </w:p>
        </w:tc>
      </w:tr>
      <w:tr>
        <w:tc>
          <w:tcPr>
            <w:vAlign w:val="center"/>
          </w:tcPr>
          <w:p>
            <w:pPr>
              <w:pStyle w:val="Compact"/>
              <w:spacing w:after="30" w:line="240" w:lineRule="auto"/>
            </w:pPr>
            <w:r>
              <w:rPr>
                <w:rFonts w:ascii="DejaVu Sans" w:hAnsi="DejaVu Sans" w:eastAsia="DejaVu Sans"/>
                <w:sz w:val="17"/>
              </w:rPr>
              <w:t xml:space="preserve">Historical core baseline</w:t>
            </w:r>
          </w:p>
        </w:tc>
        <w:tc>
          <w:tcPr>
            <w:vAlign w:val="center"/>
          </w:tcPr>
          <w:p>
            <w:pPr>
              <w:pStyle w:val="Compact"/>
              <w:spacing w:after="30" w:line="240" w:lineRule="auto"/>
            </w:pPr>
            <w:r>
              <w:rPr>
                <w:rFonts w:ascii="DejaVu Sans" w:hAnsi="DejaVu Sans" w:eastAsia="DejaVu Sans"/>
                <w:sz w:val="17"/>
              </w:rPr>
              <w:t xml:space="preserve">v1.0.6 immutable release</w:t>
            </w:r>
          </w:p>
        </w:tc>
      </w:tr>
      <w:tr>
        <w:tc>
          <w:tcPr>
            <w:vAlign w:val="center"/>
          </w:tcPr>
          <w:p>
            <w:pPr>
              <w:pStyle w:val="Compact"/>
              <w:spacing w:after="30" w:line="240" w:lineRule="auto"/>
            </w:pPr>
            <w:r>
              <w:rPr>
                <w:rFonts w:ascii="DejaVu Sans" w:hAnsi="DejaVu Sans" w:eastAsia="DejaVu Sans"/>
                <w:sz w:val="17"/>
              </w:rPr>
              <w:t xml:space="preserve">Distance from v1.0.7 tag</w:t>
            </w:r>
          </w:p>
        </w:tc>
        <w:tc>
          <w:tcPr>
            <w:vAlign w:val="center"/>
          </w:tcPr>
          <w:p>
            <w:pPr>
              <w:pStyle w:val="Compact"/>
              <w:spacing w:after="30" w:line="240" w:lineRule="auto"/>
            </w:pPr>
            <w:r>
              <w:rPr>
                <w:rFonts w:ascii="DejaVu Sans" w:hAnsi="DejaVu Sans" w:eastAsia="DejaVu Sans"/>
                <w:sz w:val="17"/>
              </w:rPr>
              <w:t xml:space="preserve">15 commits ahead, 0 behind</w:t>
            </w:r>
          </w:p>
        </w:tc>
      </w:tr>
      <w:tr>
        <w:tc>
          <w:tcPr>
            <w:vAlign w:val="center"/>
          </w:tcPr>
          <w:p>
            <w:pPr>
              <w:pStyle w:val="Compact"/>
              <w:spacing w:after="30" w:line="240" w:lineRule="auto"/>
            </w:pPr>
            <w:r>
              <w:rPr>
                <w:rFonts w:ascii="DejaVu Sans" w:hAnsi="DejaVu Sans" w:eastAsia="DejaVu Sans"/>
                <w:sz w:val="17"/>
              </w:rPr>
              <w:t xml:space="preserve">Default-branch source</w:t>
            </w:r>
          </w:p>
        </w:tc>
        <w:tc>
          <w:tcPr>
            <w:vAlign w:val="center"/>
          </w:tcPr>
          <w:p>
            <w:pPr>
              <w:pStyle w:val="Compact"/>
              <w:spacing w:after="30" w:line="240" w:lineRule="auto"/>
            </w:pPr>
            <w:r>
              <w:rPr>
                <w:rFonts w:ascii="DejaVu Sans" w:hAnsi="DejaVu Sans" w:eastAsia="DejaVu Sans"/>
                <w:sz w:val="17"/>
              </w:rPr>
              <w:t xml:space="preserve">contains unpromoted core-integrity M1 repair</w:t>
            </w:r>
          </w:p>
        </w:tc>
      </w:tr>
      <w:tr>
        <w:tc>
          <w:tcPr>
            <w:vAlign w:val="center"/>
          </w:tcPr>
          <w:p>
            <w:pPr>
              <w:pStyle w:val="Compact"/>
              <w:spacing w:after="30" w:line="240" w:lineRule="auto"/>
            </w:pPr>
            <w:r>
              <w:rPr>
                <w:rFonts w:ascii="DejaVu Sans" w:hAnsi="DejaVu Sans" w:eastAsia="DejaVu Sans"/>
                <w:sz w:val="17"/>
              </w:rPr>
              <w:t xml:space="preserve">M1 status</w:t>
            </w:r>
          </w:p>
        </w:tc>
        <w:tc>
          <w:tcPr>
            <w:vAlign w:val="center"/>
          </w:tcPr>
          <w:p>
            <w:pPr>
              <w:pStyle w:val="Compact"/>
              <w:spacing w:after="30" w:line="240" w:lineRule="auto"/>
            </w:pPr>
            <w:r>
              <w:rPr>
                <w:rFonts w:ascii="DejaVu Sans" w:hAnsi="DejaVu Sans" w:eastAsia="DejaVu Sans"/>
                <w:sz w:val="17"/>
              </w:rPr>
              <w:t xml:space="preserve">maintenance evidence; not v1.0.8, not published erratum</w:t>
            </w:r>
          </w:p>
        </w:tc>
      </w:tr>
      <w:tr>
        <w:tc>
          <w:tcPr>
            <w:vAlign w:val="center"/>
          </w:tcPr>
          <w:p>
            <w:pPr>
              <w:pStyle w:val="Compact"/>
              <w:spacing w:after="30" w:line="240" w:lineRule="auto"/>
            </w:pPr>
            <w:r>
              <w:rPr>
                <w:rFonts w:ascii="DejaVu Sans" w:hAnsi="DejaVu Sans" w:eastAsia="DejaVu Sans"/>
                <w:sz w:val="17"/>
              </w:rPr>
              <w:t xml:space="preserve">Communications cover</w:t>
            </w:r>
          </w:p>
        </w:tc>
        <w:tc>
          <w:tcPr>
            <w:vAlign w:val="center"/>
          </w:tcPr>
          <w:p>
            <w:pPr>
              <w:pStyle w:val="Compact"/>
              <w:spacing w:after="30" w:line="240" w:lineRule="auto"/>
            </w:pPr>
            <w:r>
              <w:rPr>
                <w:rFonts w:ascii="DejaVu Sans" w:hAnsi="DejaVu Sans" w:eastAsia="DejaVu Sans"/>
                <w:sz w:val="17"/>
              </w:rPr>
              <w:t xml:space="preserve">redesigned on main; not an immutable v1.0.7 release asset</w:t>
            </w:r>
          </w:p>
        </w:tc>
      </w:tr>
      <w:tr>
        <w:tc>
          <w:tcPr>
            <w:vAlign w:val="center"/>
          </w:tcPr>
          <w:p>
            <w:pPr>
              <w:pStyle w:val="Compact"/>
              <w:spacing w:after="30" w:line="240" w:lineRule="auto"/>
            </w:pPr>
            <w:r>
              <w:rPr>
                <w:rFonts w:ascii="DejaVu Sans" w:hAnsi="DejaVu Sans" w:eastAsia="DejaVu Sans"/>
                <w:sz w:val="17"/>
              </w:rPr>
              <w:t xml:space="preserve">Earth supplement</w:t>
            </w:r>
          </w:p>
        </w:tc>
        <w:tc>
          <w:tcPr>
            <w:vAlign w:val="center"/>
          </w:tcPr>
          <w:p>
            <w:pPr>
              <w:pStyle w:val="Compact"/>
              <w:spacing w:after="30" w:line="240" w:lineRule="auto"/>
            </w:pPr>
            <w:r>
              <w:rPr>
                <w:rFonts w:ascii="DejaVu Sans" w:hAnsi="DejaVu Sans" w:eastAsia="DejaVu Sans"/>
                <w:sz w:val="17"/>
              </w:rPr>
              <w:t xml:space="preserve">v0.3.0 separate working-paper release</w:t>
            </w:r>
          </w:p>
        </w:tc>
      </w:tr>
      <w:tr>
        <w:tc>
          <w:tcPr>
            <w:vAlign w:val="center"/>
          </w:tcPr>
          <w:p>
            <w:pPr>
              <w:pStyle w:val="Compact"/>
              <w:spacing w:after="30" w:line="240" w:lineRule="auto"/>
            </w:pPr>
            <w:r>
              <w:rPr>
                <w:rFonts w:ascii="DejaVu Sans" w:hAnsi="DejaVu Sans" w:eastAsia="DejaVu Sans"/>
                <w:sz w:val="17"/>
              </w:rPr>
              <w:t xml:space="preserve">Sector-complete module</w:t>
            </w:r>
          </w:p>
        </w:tc>
        <w:tc>
          <w:tcPr>
            <w:vAlign w:val="center"/>
          </w:tcPr>
          <w:p>
            <w:pPr>
              <w:pStyle w:val="Compact"/>
              <w:spacing w:after="30" w:line="240" w:lineRule="auto"/>
            </w:pPr>
            <w:r>
              <w:rPr>
                <w:rFonts w:ascii="DejaVu Sans" w:hAnsi="DejaVu Sans" w:eastAsia="DejaVu Sans"/>
                <w:sz w:val="17"/>
              </w:rPr>
              <w:t xml:space="preserve">v0.1.0-alpha.1 separate research preview</w:t>
            </w:r>
          </w:p>
        </w:tc>
      </w:tr>
      <w:tr>
        <w:tc>
          <w:tcPr>
            <w:vAlign w:val="center"/>
          </w:tcPr>
          <w:p>
            <w:pPr>
              <w:pStyle w:val="Compact"/>
              <w:spacing w:after="30" w:line="240" w:lineRule="auto"/>
            </w:pPr>
            <w:r>
              <w:rPr>
                <w:rFonts w:ascii="DejaVu Sans" w:hAnsi="DejaVu Sans" w:eastAsia="DejaVu Sans"/>
                <w:sz w:val="17"/>
              </w:rPr>
              <w:t xml:space="preserve">Active Support / Bridge / Cosmic Visibility / Coherence Cell</w:t>
            </w:r>
          </w:p>
        </w:tc>
        <w:tc>
          <w:tcPr>
            <w:vAlign w:val="center"/>
          </w:tcPr>
          <w:p>
            <w:pPr>
              <w:pStyle w:val="Compact"/>
              <w:spacing w:after="30" w:line="240" w:lineRule="auto"/>
            </w:pPr>
            <w:r>
              <w:rPr>
                <w:rFonts w:ascii="DejaVu Sans" w:hAnsi="DejaVu Sans" w:eastAsia="DejaVu Sans"/>
                <w:sz w:val="17"/>
              </w:rPr>
              <w:t xml:space="preserve">public unpromoted drafts or prototypes</w:t>
            </w:r>
          </w:p>
        </w:tc>
      </w:tr>
      <w:tr>
        <w:tc>
          <w:tcPr>
            <w:vAlign w:val="center"/>
          </w:tcPr>
          <w:p>
            <w:pPr>
              <w:pStyle w:val="Compact"/>
              <w:spacing w:after="30" w:line="240" w:lineRule="auto"/>
            </w:pPr>
            <w:r>
              <w:rPr>
                <w:rFonts w:ascii="DejaVu Sans" w:hAnsi="DejaVu Sans" w:eastAsia="DejaVu Sans"/>
                <w:sz w:val="17"/>
              </w:rPr>
              <w:t xml:space="preserve">This manuscript</w:t>
            </w:r>
          </w:p>
        </w:tc>
        <w:tc>
          <w:tcPr>
            <w:vAlign w:val="center"/>
          </w:tcPr>
          <w:p>
            <w:pPr>
              <w:pStyle w:val="Compact"/>
              <w:spacing w:after="30" w:line="240" w:lineRule="auto"/>
            </w:pPr>
            <w:r>
              <w:rPr>
                <w:rFonts w:ascii="DejaVu Sans" w:hAnsi="DejaVu Sans" w:eastAsia="DejaVu Sans"/>
                <w:sz w:val="17"/>
              </w:rPr>
              <w:t xml:space="preserve">v1.0.8 local successor candidate only</w:t>
            </w:r>
          </w:p>
        </w:tc>
      </w:tr>
    </w:tbl>
    <w:bookmarkEnd w:id="261"/>
    <w:bookmarkStart w:id="262" w:name="appendix-d---visual-provenance"/>
    <w:p>
      <w:pPr>
        <w:pStyle w:val="Heading1"/>
        <w:keepNext/>
        <w:widowControl/>
        <w:pBdr>
          <w:bottom w:val="single" w:sz="6" w:space="3" w:color="B99822"/>
        </w:pBdr>
      </w:pPr>
      <w:r>
        <w:rPr>
          <w:rFonts w:ascii="DejaVu Serif" w:hAnsi="DejaVu Serif" w:eastAsia="DejaVu Serif"/>
        </w:rPr>
        <w:t xml:space="preserve">Appendix D - Visual provenance</w:t>
      </w:r>
    </w:p>
    <w:p>
      <w:pPr>
        <w:pStyle w:val="FirstParagraph"/>
        <w:widowControl/>
      </w:pPr>
      <w:r>
        <w:rPr>
          <w:rFonts w:ascii="DejaVu Serif" w:hAnsi="DejaVu Serif" w:eastAsia="DejaVu Serif"/>
        </w:rPr>
        <w:t xml:space="preserve">All figures in this candidate are original ASTRA diagrams or original redraws. No Phys.org image, journal figure, screenshot, publisher layout, or raw third-party dataset is reproduced. The ORR chart redraws three reported values without copying journal artwork. The temporal-interface and endogenous-visibility figures are original audits based on cited literature. Every figure is supplied as SVG and PNG, uses fixed canvases and explicit safe margins, and is inspected after placement at final size.</w:t>
      </w:r>
    </w:p>
    <w:bookmarkEnd w:id="262"/>
    <w:bookmarkStart w:id="263" w:name="appendix-e---drafting-verification-scope"/>
    <w:p>
      <w:pPr>
        <w:pStyle w:val="Heading1"/>
        <w:keepNext/>
        <w:widowControl/>
        <w:pBdr>
          <w:bottom w:val="single" w:sz="6" w:space="3" w:color="B99822"/>
        </w:pBdr>
      </w:pPr>
      <w:r>
        <w:rPr>
          <w:rFonts w:ascii="DejaVu Serif" w:hAnsi="DejaVu Serif" w:eastAsia="DejaVu Serif"/>
        </w:rPr>
        <w:t xml:space="preserve">Appendix E - Drafting verification scope</w:t>
      </w:r>
    </w:p>
    <w:p>
      <w:pPr>
        <w:pStyle w:val="FirstParagraph"/>
        <w:widowControl/>
      </w:pPr>
      <w:r>
        <w:rPr>
          <w:rFonts w:ascii="DejaVu Serif" w:hAnsi="DejaVu Serif" w:eastAsia="DejaVu Serif"/>
        </w:rPr>
        <w:t xml:space="preserve">The delivered verification checks cover:</w:t>
      </w:r>
    </w:p>
    <w:p>
      <w:pPr>
        <w:pStyle w:val="Compact"/>
        <w:numPr>
          <w:ilvl w:val="0"/>
          <w:numId w:val="1052"/>
        </w:numPr>
        <w:widowControl/>
      </w:pPr>
      <w:r>
        <w:rPr>
          <w:rFonts w:ascii="DejaVu Serif" w:hAnsi="DejaVu Serif" w:eastAsia="DejaVu Serif"/>
        </w:rPr>
        <w:t xml:space="preserve">manuscript source presence and hash;</w:t>
      </w:r>
    </w:p>
    <w:p>
      <w:pPr>
        <w:pStyle w:val="Compact"/>
        <w:numPr>
          <w:ilvl w:val="0"/>
          <w:numId w:val="1052"/>
        </w:numPr>
        <w:widowControl/>
      </w:pPr>
      <w:r>
        <w:rPr>
          <w:rFonts w:ascii="DejaVu Serif" w:hAnsi="DejaVu Serif" w:eastAsia="DejaVu Serif"/>
        </w:rPr>
        <w:t xml:space="preserve">figure inventory and dimensions;</w:t>
      </w:r>
    </w:p>
    <w:p>
      <w:pPr>
        <w:pStyle w:val="Compact"/>
        <w:numPr>
          <w:ilvl w:val="0"/>
          <w:numId w:val="1052"/>
        </w:numPr>
        <w:widowControl/>
      </w:pPr>
      <w:r>
        <w:rPr>
          <w:rFonts w:ascii="DejaVu Serif" w:hAnsi="DejaVu Serif" w:eastAsia="DejaVu Serif"/>
        </w:rPr>
        <w:t xml:space="preserve">reading PDF, peer-review PDF, and DOCX generation;</w:t>
      </w:r>
    </w:p>
    <w:p>
      <w:pPr>
        <w:pStyle w:val="Compact"/>
        <w:numPr>
          <w:ilvl w:val="0"/>
          <w:numId w:val="1052"/>
        </w:numPr>
        <w:widowControl/>
      </w:pPr>
      <w:r>
        <w:rPr>
          <w:rFonts w:ascii="DejaVu Serif" w:hAnsi="DejaVu Serif" w:eastAsia="DejaVu Serif"/>
        </w:rPr>
        <w:t xml:space="preserve">rendered-page visual inspection in PDFium and Poppler plus DOCX-to-PNG review;</w:t>
      </w:r>
    </w:p>
    <w:p>
      <w:pPr>
        <w:pStyle w:val="Compact"/>
        <w:numPr>
          <w:ilvl w:val="0"/>
          <w:numId w:val="1052"/>
        </w:numPr>
        <w:widowControl/>
      </w:pPr>
      <w:r>
        <w:rPr>
          <w:rFonts w:ascii="DejaVu Serif" w:hAnsi="DejaVu Serif" w:eastAsia="DejaVu Serif"/>
        </w:rPr>
        <w:t xml:space="preserve">PDF page count, fonts, and basic link structure;</w:t>
      </w:r>
    </w:p>
    <w:p>
      <w:pPr>
        <w:pStyle w:val="Compact"/>
        <w:numPr>
          <w:ilvl w:val="0"/>
          <w:numId w:val="1052"/>
        </w:numPr>
        <w:widowControl/>
      </w:pPr>
      <w:r>
        <w:rPr>
          <w:rFonts w:ascii="DejaVu Serif" w:hAnsi="DejaVu Serif" w:eastAsia="DejaVu Serif"/>
        </w:rPr>
        <w:t xml:space="preserve">claim/source ledger column validation;</w:t>
      </w:r>
    </w:p>
    <w:p>
      <w:pPr>
        <w:pStyle w:val="Compact"/>
        <w:numPr>
          <w:ilvl w:val="0"/>
          <w:numId w:val="1052"/>
        </w:numPr>
        <w:widowControl/>
      </w:pPr>
      <w:r>
        <w:rPr>
          <w:rFonts w:ascii="DejaVu Serif" w:hAnsi="DejaVu Serif" w:eastAsia="DejaVu Serif"/>
        </w:rPr>
        <w:t xml:space="preserve">ZIP member and SHA-256 replay.</w:t>
      </w:r>
    </w:p>
    <w:p>
      <w:pPr>
        <w:pStyle w:val="FirstParagraph"/>
        <w:widowControl/>
      </w:pPr>
      <w:r>
        <w:rPr>
          <w:rFonts w:ascii="DejaVu Serif" w:hAnsi="DejaVu Serif" w:eastAsia="DejaVu Serif"/>
        </w:rPr>
        <w:t xml:space="preserve">They do not cover:</w:t>
      </w:r>
    </w:p>
    <w:p>
      <w:pPr>
        <w:pStyle w:val="Compact"/>
        <w:numPr>
          <w:ilvl w:val="0"/>
          <w:numId w:val="1053"/>
        </w:numPr>
        <w:widowControl/>
      </w:pPr>
      <w:r>
        <w:rPr>
          <w:rFonts w:ascii="DejaVu Serif" w:hAnsi="DejaVu Serif" w:eastAsia="DejaVu Serif"/>
        </w:rPr>
        <w:t xml:space="preserve">independent reproduction of the external experiments;</w:t>
      </w:r>
    </w:p>
    <w:p>
      <w:pPr>
        <w:pStyle w:val="Compact"/>
        <w:numPr>
          <w:ilvl w:val="0"/>
          <w:numId w:val="1053"/>
        </w:numPr>
        <w:widowControl/>
      </w:pPr>
      <w:r>
        <w:rPr>
          <w:rFonts w:ascii="DejaVu Serif" w:hAnsi="DejaVu Serif" w:eastAsia="DejaVu Serif"/>
        </w:rPr>
        <w:t xml:space="preserve">complete raw-data reanalysis;</w:t>
      </w:r>
    </w:p>
    <w:p>
      <w:pPr>
        <w:pStyle w:val="Compact"/>
        <w:numPr>
          <w:ilvl w:val="0"/>
          <w:numId w:val="1053"/>
        </w:numPr>
        <w:widowControl/>
      </w:pPr>
      <w:r>
        <w:rPr>
          <w:rFonts w:ascii="DejaVu Serif" w:hAnsi="DejaVu Serif" w:eastAsia="DejaVu Serif"/>
        </w:rPr>
        <w:t xml:space="preserve">formal proof-assistant verification of every equation;</w:t>
      </w:r>
    </w:p>
    <w:p>
      <w:pPr>
        <w:pStyle w:val="Compact"/>
        <w:numPr>
          <w:ilvl w:val="0"/>
          <w:numId w:val="1053"/>
        </w:numPr>
        <w:widowControl/>
      </w:pPr>
      <w:r>
        <w:rPr>
          <w:rFonts w:ascii="DejaVu Serif" w:hAnsi="DejaVu Serif" w:eastAsia="DejaVu Serif"/>
        </w:rPr>
        <w:t xml:space="preserve">repository CI on a committed tree;</w:t>
      </w:r>
    </w:p>
    <w:p>
      <w:pPr>
        <w:pStyle w:val="Compact"/>
        <w:numPr>
          <w:ilvl w:val="0"/>
          <w:numId w:val="1053"/>
        </w:numPr>
        <w:widowControl/>
      </w:pPr>
      <w:r>
        <w:rPr>
          <w:rFonts w:ascii="DejaVu Serif" w:hAnsi="DejaVu Serif" w:eastAsia="DejaVu Serif"/>
        </w:rPr>
        <w:t xml:space="preserve">natural main/tag workflow;</w:t>
      </w:r>
    </w:p>
    <w:p>
      <w:pPr>
        <w:pStyle w:val="Compact"/>
        <w:numPr>
          <w:ilvl w:val="0"/>
          <w:numId w:val="1053"/>
        </w:numPr>
        <w:widowControl/>
      </w:pPr>
      <w:r>
        <w:rPr>
          <w:rFonts w:ascii="DejaVu Serif" w:hAnsi="DejaVu Serif" w:eastAsia="DejaVu Serif"/>
        </w:rPr>
        <w:t xml:space="preserve">remote GitHub release read-back;</w:t>
      </w:r>
    </w:p>
    <w:p>
      <w:pPr>
        <w:pStyle w:val="Compact"/>
        <w:numPr>
          <w:ilvl w:val="0"/>
          <w:numId w:val="1053"/>
        </w:numPr>
        <w:widowControl/>
      </w:pPr>
      <w:r>
        <w:rPr>
          <w:rFonts w:ascii="DejaVu Serif" w:hAnsi="DejaVu Serif" w:eastAsia="DejaVu Serif"/>
        </w:rPr>
        <w:t xml:space="preserve">peer review.</w:t>
      </w:r>
    </w:p>
    <w:bookmarkEnd w:id="263"/>
    <w:bookmarkStart w:id="362" w:name="bibliography"/>
    <w:p>
      <w:pPr>
        <w:pStyle w:val="Heading1"/>
        <w:keepNext/>
        <w:widowControl/>
        <w:pBdr>
          <w:bottom w:val="single" w:sz="6" w:space="3" w:color="B99822"/>
        </w:pBdr>
      </w:pPr>
      <w:r>
        <w:rPr>
          <w:rFonts w:ascii="DejaVu Serif" w:hAnsi="DejaVu Serif" w:eastAsia="DejaVu Serif"/>
        </w:rPr>
        <w:t xml:space="preserve">References</w:t>
      </w:r>
    </w:p>
    <w:bookmarkStart w:id="361" w:name="refs"/>
    <w:bookmarkStart w:id="265" w:name="ref-arrowsmith2026"/>
    <w:p>
      <w:pPr>
        <w:pStyle w:val="Bibliography"/>
        <w:widowControl/>
      </w:pPr>
      <w:r>
        <w:rPr>
          <w:rFonts w:ascii="DejaVu Serif" w:hAnsi="DejaVu Serif" w:eastAsia="DejaVu Serif"/>
        </w:rPr>
        <w:t xml:space="preserve">Arrowsmith, C. D. et al. 2026.</w:t>
      </w:r>
      <w:r>
        <w:rPr>
          <w:rFonts w:ascii="DejaVu Serif" w:hAnsi="DejaVu Serif" w:eastAsia="DejaVu Serif"/>
        </w:rPr>
        <w:t xml:space="preserve"> </w:t>
      </w:r>
      <w:r>
        <w:rPr>
          <w:rFonts w:ascii="DejaVu Serif" w:hAnsi="DejaVu Serif" w:eastAsia="DejaVu Serif"/>
        </w:rPr>
        <w:t xml:space="preserve">“Dephasingless Laser Wakefield Acceleration of Electrons Using a Flying Focus.”</w:t>
      </w:r>
      <w:r>
        <w:rPr>
          <w:rFonts w:ascii="DejaVu Serif" w:hAnsi="DejaVu Serif" w:eastAsia="DejaVu Serif"/>
        </w:rPr>
        <w:t xml:space="preserve"> </w:t>
      </w:r>
      <w:r>
        <w:rPr>
          <w:rFonts w:ascii="DejaVu Serif" w:hAnsi="DejaVu Serif" w:eastAsia="DejaVu Serif"/>
          <w:i/>
          <w:iCs/>
        </w:rPr>
        <w:t xml:space="preserve">Nature Physics</w:t>
      </w:r>
      <w:r>
        <w:rPr>
          <w:rFonts w:ascii="DejaVu Serif" w:hAnsi="DejaVu Serif" w:eastAsia="DejaVu Serif"/>
        </w:rPr>
        <w:t xml:space="preserve">.</w:t>
      </w:r>
      <w:r>
        <w:rPr>
          <w:rFonts w:ascii="DejaVu Serif" w:hAnsi="DejaVu Serif" w:eastAsia="DejaVu Serif"/>
        </w:rPr>
        <w:t xml:space="preserve"> </w:t>
      </w:r>
      <w:hyperlink r:id="rId264">
        <w:r>
          <w:rPr>
            <w:rStyle w:val="Hyperlink"/>
          </w:rPr>
          <w:t xml:space="preserve">https://doi.org/10.1038/s41567-026-03352-x</w:t>
        </w:r>
      </w:hyperlink>
      <w:r>
        <w:rPr>
          <w:rFonts w:ascii="DejaVu Serif" w:hAnsi="DejaVu Serif" w:eastAsia="DejaVu Serif"/>
        </w:rPr>
        <w:t xml:space="preserve">.</w:t>
      </w:r>
    </w:p>
    <w:bookmarkEnd w:id="265"/>
    <w:bookmarkStart w:id="267" w:name="ref-belyakov2026"/>
    <w:p>
      <w:pPr>
        <w:pStyle w:val="Bibliography"/>
        <w:widowControl/>
      </w:pPr>
      <w:r>
        <w:rPr>
          <w:rFonts w:ascii="DejaVu Serif" w:hAnsi="DejaVu Serif" w:eastAsia="DejaVu Serif"/>
        </w:rPr>
        <w:t xml:space="preserve">Belyakov, Matthew, M. Ryleigh Davis, Ian Wong, Konstantin Batygin, and Michael E. Brown. 2026.</w:t>
      </w:r>
      <w:r>
        <w:rPr>
          <w:rFonts w:ascii="DejaVu Serif" w:hAnsi="DejaVu Serif" w:eastAsia="DejaVu Serif"/>
        </w:rPr>
        <w:t xml:space="preserve"> </w:t>
      </w:r>
      <w:r>
        <w:rPr>
          <w:rFonts w:ascii="DejaVu Serif" w:hAnsi="DejaVu Serif" w:eastAsia="DejaVu Serif"/>
        </w:rPr>
        <w:t xml:space="preserve">“Nereid as a Regular Satellite of Neptune.”</w:t>
      </w:r>
      <w:r>
        <w:rPr>
          <w:rFonts w:ascii="DejaVu Serif" w:hAnsi="DejaVu Serif" w:eastAsia="DejaVu Serif"/>
        </w:rPr>
        <w:t xml:space="preserve"> </w:t>
      </w:r>
      <w:r>
        <w:rPr>
          <w:rFonts w:ascii="DejaVu Serif" w:hAnsi="DejaVu Serif" w:eastAsia="DejaVu Serif"/>
          <w:i/>
          <w:iCs/>
        </w:rPr>
        <w:t xml:space="preserve">Science Advances</w:t>
      </w:r>
      <w:r>
        <w:rPr>
          <w:rFonts w:ascii="DejaVu Serif" w:hAnsi="DejaVu Serif" w:eastAsia="DejaVu Serif"/>
        </w:rPr>
        <w:t xml:space="preserve"> </w:t>
      </w:r>
      <w:r>
        <w:rPr>
          <w:rFonts w:ascii="DejaVu Serif" w:hAnsi="DejaVu Serif" w:eastAsia="DejaVu Serif"/>
        </w:rPr>
        <w:t xml:space="preserve">12 (21).</w:t>
      </w:r>
      <w:r>
        <w:rPr>
          <w:rFonts w:ascii="DejaVu Serif" w:hAnsi="DejaVu Serif" w:eastAsia="DejaVu Serif"/>
        </w:rPr>
        <w:t xml:space="preserve"> </w:t>
      </w:r>
      <w:hyperlink r:id="rId266">
        <w:r>
          <w:rPr>
            <w:rStyle w:val="Hyperlink"/>
          </w:rPr>
          <w:t xml:space="preserve">https://doi.org/10.1126/sciadv.aeb1429</w:t>
        </w:r>
      </w:hyperlink>
      <w:r>
        <w:rPr>
          <w:rFonts w:ascii="DejaVu Serif" w:hAnsi="DejaVu Serif" w:eastAsia="DejaVu Serif"/>
        </w:rPr>
        <w:t xml:space="preserve">.</w:t>
      </w:r>
    </w:p>
    <w:bookmarkEnd w:id="267"/>
    <w:bookmarkStart w:id="269" w:name="ref-cosmocube2026"/>
    <w:p>
      <w:pPr>
        <w:pStyle w:val="Bibliography"/>
        <w:widowControl/>
      </w:pPr>
      <w:r>
        <w:rPr>
          <w:rFonts w:ascii="DejaVu Serif" w:hAnsi="DejaVu Serif" w:eastAsia="DejaVu Serif"/>
        </w:rPr>
        <w:t xml:space="preserve">CosmoCube Collaboration. 2026.</w:t>
      </w:r>
      <w:r>
        <w:rPr>
          <w:rFonts w:ascii="DejaVu Serif" w:hAnsi="DejaVu Serif" w:eastAsia="DejaVu Serif"/>
        </w:rPr>
        <w:t xml:space="preserve"> </w:t>
      </w:r>
      <w:r>
        <w:rPr>
          <w:rFonts w:ascii="DejaVu Serif" w:hAnsi="DejaVu Serif" w:eastAsia="DejaVu Serif"/>
        </w:rPr>
        <w:t xml:space="preserve">“The Spectrometer Development of CosmoCube, Lunar Orbiting Satellite to Detect 21-Cm Hydrogen Signal from Cosmic Dark Ages.”</w:t>
      </w:r>
      <w:r>
        <w:rPr>
          <w:rFonts w:ascii="DejaVu Serif" w:hAnsi="DejaVu Serif" w:eastAsia="DejaVu Serif"/>
        </w:rPr>
        <w:t xml:space="preserve"> </w:t>
      </w:r>
      <w:hyperlink r:id="rId268">
        <w:r>
          <w:rPr>
            <w:rStyle w:val="Hyperlink"/>
          </w:rPr>
          <w:t xml:space="preserve">https://www.cosmocube.net/latest/the-spectrometer-development-of-cosmocube-lunar-orbiting-satellite-to-detect-21-cm-hydrogen-signal-from-cosmic-dark-ages</w:t>
        </w:r>
      </w:hyperlink>
      <w:r>
        <w:rPr>
          <w:rFonts w:ascii="DejaVu Serif" w:hAnsi="DejaVu Serif" w:eastAsia="DejaVu Serif"/>
        </w:rPr>
        <w:t xml:space="preserve">.</w:t>
      </w:r>
    </w:p>
    <w:bookmarkEnd w:id="269"/>
    <w:bookmarkStart w:id="271" w:name="ref-davis2026"/>
    <w:p>
      <w:pPr>
        <w:pStyle w:val="Bibliography"/>
        <w:widowControl/>
      </w:pPr>
      <w:r>
        <w:rPr>
          <w:rFonts w:ascii="DejaVu Serif" w:hAnsi="DejaVu Serif" w:eastAsia="DejaVu Serif"/>
        </w:rPr>
        <w:t xml:space="preserve">Davis, M. Ryleigh, Matthew Belyakov, Ian Wong, Zachariah Milby, and Michael E. Brown. 2026.</w:t>
      </w:r>
      <w:r>
        <w:rPr>
          <w:rFonts w:ascii="DejaVu Serif" w:hAnsi="DejaVu Serif" w:eastAsia="DejaVu Serif"/>
        </w:rPr>
        <w:t xml:space="preserve"> </w:t>
      </w:r>
      <w:r>
        <w:rPr>
          <w:rFonts w:ascii="DejaVu Serif" w:hAnsi="DejaVu Serif" w:eastAsia="DejaVu Serif"/>
        </w:rPr>
        <w:t xml:space="preserve">“Neptune’s Inner Moons and Rings Are Exposed Icy Body Interiors.”</w:t>
      </w:r>
      <w:r>
        <w:rPr>
          <w:rFonts w:ascii="DejaVu Serif" w:hAnsi="DejaVu Serif" w:eastAsia="DejaVu Serif"/>
        </w:rPr>
        <w:t xml:space="preserve"> </w:t>
      </w:r>
      <w:r>
        <w:rPr>
          <w:rFonts w:ascii="DejaVu Serif" w:hAnsi="DejaVu Serif" w:eastAsia="DejaVu Serif"/>
          <w:i/>
          <w:iCs/>
        </w:rPr>
        <w:t xml:space="preserve">Science Advances</w:t>
      </w:r>
      <w:r>
        <w:rPr>
          <w:rFonts w:ascii="DejaVu Serif" w:hAnsi="DejaVu Serif" w:eastAsia="DejaVu Serif"/>
        </w:rPr>
        <w:t xml:space="preserve"> </w:t>
      </w:r>
      <w:r>
        <w:rPr>
          <w:rFonts w:ascii="DejaVu Serif" w:hAnsi="DejaVu Serif" w:eastAsia="DejaVu Serif"/>
        </w:rPr>
        <w:t xml:space="preserve">12 (31): eaeb1437.</w:t>
      </w:r>
      <w:r>
        <w:rPr>
          <w:rFonts w:ascii="DejaVu Serif" w:hAnsi="DejaVu Serif" w:eastAsia="DejaVu Serif"/>
        </w:rPr>
        <w:t xml:space="preserve"> </w:t>
      </w:r>
      <w:hyperlink r:id="rId270">
        <w:r>
          <w:rPr>
            <w:rStyle w:val="Hyperlink"/>
          </w:rPr>
          <w:t xml:space="preserve">https://doi.org/10.1126/sciadv.aeb1437</w:t>
        </w:r>
      </w:hyperlink>
      <w:r>
        <w:rPr>
          <w:rFonts w:ascii="DejaVu Serif" w:hAnsi="DejaVu Serif" w:eastAsia="DejaVu Serif"/>
        </w:rPr>
        <w:t xml:space="preserve">.</w:t>
      </w:r>
    </w:p>
    <w:bookmarkEnd w:id="271"/>
    <w:bookmarkStart w:id="273" w:name="ref-dinelli2023"/>
    <w:p>
      <w:pPr>
        <w:pStyle w:val="Bibliography"/>
        <w:widowControl/>
      </w:pPr>
      <w:r>
        <w:rPr>
          <w:rFonts w:ascii="DejaVu Serif" w:hAnsi="DejaVu Serif" w:eastAsia="DejaVu Serif"/>
        </w:rPr>
        <w:t xml:space="preserve">Dinelli, Alberto, Jérémy O’Byrne, Agnese Curatolo, Yongfeng Zhao, Peter Sollich, and Julien Tailleur. 2023.</w:t>
      </w:r>
      <w:r>
        <w:rPr>
          <w:rFonts w:ascii="DejaVu Serif" w:hAnsi="DejaVu Serif" w:eastAsia="DejaVu Serif"/>
        </w:rPr>
        <w:t xml:space="preserve"> </w:t>
      </w:r>
      <w:r>
        <w:rPr>
          <w:rFonts w:ascii="DejaVu Serif" w:hAnsi="DejaVu Serif" w:eastAsia="DejaVu Serif"/>
        </w:rPr>
        <w:t xml:space="preserve">“Non-Reciprocity Across Scales in Active Mixtures.”</w:t>
      </w:r>
      <w:r>
        <w:rPr>
          <w:rFonts w:ascii="DejaVu Serif" w:hAnsi="DejaVu Serif" w:eastAsia="DejaVu Serif"/>
        </w:rPr>
        <w:t xml:space="preserve"> </w:t>
      </w:r>
      <w:r>
        <w:rPr>
          <w:rFonts w:ascii="DejaVu Serif" w:hAnsi="DejaVu Serif" w:eastAsia="DejaVu Serif"/>
          <w:i/>
          <w:iCs/>
        </w:rPr>
        <w:t xml:space="preserve">Nature Communications</w:t>
      </w:r>
      <w:r>
        <w:rPr>
          <w:rFonts w:ascii="DejaVu Serif" w:hAnsi="DejaVu Serif" w:eastAsia="DejaVu Serif"/>
        </w:rPr>
        <w:t xml:space="preserve"> </w:t>
      </w:r>
      <w:r>
        <w:rPr>
          <w:rFonts w:ascii="DejaVu Serif" w:hAnsi="DejaVu Serif" w:eastAsia="DejaVu Serif"/>
        </w:rPr>
        <w:t xml:space="preserve">14: 7035.</w:t>
      </w:r>
      <w:r>
        <w:rPr>
          <w:rFonts w:ascii="DejaVu Serif" w:hAnsi="DejaVu Serif" w:eastAsia="DejaVu Serif"/>
        </w:rPr>
        <w:t xml:space="preserve"> </w:t>
      </w:r>
      <w:hyperlink r:id="rId272">
        <w:r>
          <w:rPr>
            <w:rStyle w:val="Hyperlink"/>
          </w:rPr>
          <w:t xml:space="preserve">https://doi.org/10.1038/s41467-023-42713-5</w:t>
        </w:r>
      </w:hyperlink>
      <w:r>
        <w:rPr>
          <w:rFonts w:ascii="DejaVu Serif" w:hAnsi="DejaVu Serif" w:eastAsia="DejaVu Serif"/>
        </w:rPr>
        <w:t xml:space="preserve">.</w:t>
      </w:r>
    </w:p>
    <w:bookmarkEnd w:id="273"/>
    <w:bookmarkStart w:id="275" w:name="ref-dunsky2026"/>
    <w:p>
      <w:pPr>
        <w:pStyle w:val="Bibliography"/>
        <w:widowControl/>
      </w:pPr>
      <w:r>
        <w:rPr>
          <w:rFonts w:ascii="DejaVu Serif" w:hAnsi="DejaVu Serif" w:eastAsia="DejaVu Serif"/>
        </w:rPr>
        <w:t xml:space="preserve">Dunsky, David, Gordan Krnjaic, and Elena Pinetti. 2026.</w:t>
      </w:r>
      <w:r>
        <w:rPr>
          <w:rFonts w:ascii="DejaVu Serif" w:hAnsi="DejaVu Serif" w:eastAsia="DejaVu Serif"/>
        </w:rPr>
        <w:t xml:space="preserve"> </w:t>
      </w:r>
      <w:r>
        <w:rPr>
          <w:rFonts w:ascii="DejaVu Serif" w:hAnsi="DejaVu Serif" w:eastAsia="DejaVu Serif"/>
        </w:rPr>
        <w:t xml:space="preserve">“Indirect Limits on Dark Matter Decay to Gravitons from Cosmic Magnetic Conversion.”</w:t>
      </w:r>
      <w:r>
        <w:rPr>
          <w:rFonts w:ascii="DejaVu Serif" w:hAnsi="DejaVu Serif" w:eastAsia="DejaVu Serif"/>
        </w:rPr>
        <w:t xml:space="preserve"> </w:t>
      </w:r>
      <w:r>
        <w:rPr>
          <w:rFonts w:ascii="DejaVu Serif" w:hAnsi="DejaVu Serif" w:eastAsia="DejaVu Serif"/>
          <w:i/>
          <w:iCs/>
        </w:rPr>
        <w:t xml:space="preserve">Physical Review D</w:t>
      </w:r>
      <w:r>
        <w:rPr>
          <w:rFonts w:ascii="DejaVu Serif" w:hAnsi="DejaVu Serif" w:eastAsia="DejaVu Serif"/>
        </w:rPr>
        <w:t xml:space="preserve">.</w:t>
      </w:r>
      <w:r>
        <w:rPr>
          <w:rFonts w:ascii="DejaVu Serif" w:hAnsi="DejaVu Serif" w:eastAsia="DejaVu Serif"/>
        </w:rPr>
        <w:t xml:space="preserve"> </w:t>
      </w:r>
      <w:hyperlink r:id="rId274">
        <w:r>
          <w:rPr>
            <w:rStyle w:val="Hyperlink"/>
          </w:rPr>
          <w:t xml:space="preserve">https://doi.org/10.1103/yvs5-67cj</w:t>
        </w:r>
      </w:hyperlink>
      <w:r>
        <w:rPr>
          <w:rFonts w:ascii="DejaVu Serif" w:hAnsi="DejaVu Serif" w:eastAsia="DejaVu Serif"/>
        </w:rPr>
        <w:t xml:space="preserve">.</w:t>
      </w:r>
    </w:p>
    <w:bookmarkEnd w:id="275"/>
    <w:bookmarkStart w:id="277" w:name="ref-galiffi2022"/>
    <w:p>
      <w:pPr>
        <w:pStyle w:val="Bibliography"/>
        <w:widowControl/>
      </w:pPr>
      <w:r>
        <w:rPr>
          <w:rFonts w:ascii="DejaVu Serif" w:hAnsi="DejaVu Serif" w:eastAsia="DejaVu Serif"/>
        </w:rPr>
        <w:t xml:space="preserve">Galiffi, Emanuele, Romain Tirole, Shixiong Yin, Huanan Li, Stefano Vezzoli, Paloma A. Huidobro, Mário G. Silveirinha, Riccardo Sapienza, Andrea Alù, and J. B. Pendry. 2022.</w:t>
      </w:r>
      <w:r>
        <w:rPr>
          <w:rFonts w:ascii="DejaVu Serif" w:hAnsi="DejaVu Serif" w:eastAsia="DejaVu Serif"/>
        </w:rPr>
        <w:t xml:space="preserve"> </w:t>
      </w:r>
      <w:r>
        <w:rPr>
          <w:rFonts w:ascii="DejaVu Serif" w:hAnsi="DejaVu Serif" w:eastAsia="DejaVu Serif"/>
        </w:rPr>
        <w:t xml:space="preserve">“Photonics of Time-Varying Media.”</w:t>
      </w:r>
      <w:r>
        <w:rPr>
          <w:rFonts w:ascii="DejaVu Serif" w:hAnsi="DejaVu Serif" w:eastAsia="DejaVu Serif"/>
        </w:rPr>
        <w:t xml:space="preserve"> </w:t>
      </w:r>
      <w:r>
        <w:rPr>
          <w:rFonts w:ascii="DejaVu Serif" w:hAnsi="DejaVu Serif" w:eastAsia="DejaVu Serif"/>
          <w:i/>
          <w:iCs/>
        </w:rPr>
        <w:t xml:space="preserve">Advanced Photonics</w:t>
      </w:r>
      <w:r>
        <w:rPr>
          <w:rFonts w:ascii="DejaVu Serif" w:hAnsi="DejaVu Serif" w:eastAsia="DejaVu Serif"/>
        </w:rPr>
        <w:t xml:space="preserve"> </w:t>
      </w:r>
      <w:r>
        <w:rPr>
          <w:rFonts w:ascii="DejaVu Serif" w:hAnsi="DejaVu Serif" w:eastAsia="DejaVu Serif"/>
        </w:rPr>
        <w:t xml:space="preserve">4 (1): 014002.</w:t>
      </w:r>
      <w:r>
        <w:rPr>
          <w:rFonts w:ascii="DejaVu Serif" w:hAnsi="DejaVu Serif" w:eastAsia="DejaVu Serif"/>
        </w:rPr>
        <w:t xml:space="preserve"> </w:t>
      </w:r>
      <w:hyperlink r:id="rId276">
        <w:r>
          <w:rPr>
            <w:rStyle w:val="Hyperlink"/>
          </w:rPr>
          <w:t xml:space="preserve">https://doi.org/10.1117/1.AP.4.1.014002</w:t>
        </w:r>
      </w:hyperlink>
      <w:r>
        <w:rPr>
          <w:rFonts w:ascii="DejaVu Serif" w:hAnsi="DejaVu Serif" w:eastAsia="DejaVu Serif"/>
        </w:rPr>
        <w:t xml:space="preserve">.</w:t>
      </w:r>
    </w:p>
    <w:bookmarkEnd w:id="277"/>
    <w:bookmarkStart w:id="279" w:name="ref-gao2026"/>
    <w:p>
      <w:pPr>
        <w:pStyle w:val="Bibliography"/>
        <w:widowControl/>
      </w:pPr>
      <w:r>
        <w:rPr>
          <w:rFonts w:ascii="DejaVu Serif" w:hAnsi="DejaVu Serif" w:eastAsia="DejaVu Serif"/>
        </w:rPr>
        <w:t xml:space="preserve">Gao, Shuhong. 2026.</w:t>
      </w:r>
      <w:r>
        <w:rPr>
          <w:rFonts w:ascii="DejaVu Serif" w:hAnsi="DejaVu Serif" w:eastAsia="DejaVu Serif"/>
        </w:rPr>
        <w:t xml:space="preserve"> </w:t>
      </w:r>
      <w:r>
        <w:rPr>
          <w:rFonts w:ascii="DejaVu Serif" w:hAnsi="DejaVu Serif" w:eastAsia="DejaVu Serif"/>
        </w:rPr>
        <w:t xml:space="preserve">“Counterexamples to the Jacobian Conjecture in Dimensions Greater Than Two.”</w:t>
      </w:r>
      <w:r>
        <w:rPr>
          <w:rFonts w:ascii="DejaVu Serif" w:hAnsi="DejaVu Serif" w:eastAsia="DejaVu Serif"/>
        </w:rPr>
        <w:t xml:space="preserve"> </w:t>
      </w:r>
      <w:r>
        <w:rPr>
          <w:rFonts w:ascii="DejaVu Serif" w:hAnsi="DejaVu Serif" w:eastAsia="DejaVu Serif"/>
        </w:rPr>
        <w:t xml:space="preserve">arXiv preprint arXiv:2608.00222.</w:t>
      </w:r>
      <w:r>
        <w:rPr>
          <w:rFonts w:ascii="DejaVu Serif" w:hAnsi="DejaVu Serif" w:eastAsia="DejaVu Serif"/>
        </w:rPr>
        <w:t xml:space="preserve"> </w:t>
      </w:r>
      <w:hyperlink r:id="rId278">
        <w:r>
          <w:rPr>
            <w:rStyle w:val="Hyperlink"/>
          </w:rPr>
          <w:t xml:space="preserve">https://arxiv.org/abs/2608.00222</w:t>
        </w:r>
      </w:hyperlink>
      <w:r>
        <w:rPr>
          <w:rFonts w:ascii="DejaVu Serif" w:hAnsi="DejaVu Serif" w:eastAsia="DejaVu Serif"/>
        </w:rPr>
        <w:t xml:space="preserve">.</w:t>
      </w:r>
    </w:p>
    <w:bookmarkEnd w:id="279"/>
    <w:bookmarkStart w:id="281" w:name="ref-hara2026"/>
    <w:p>
      <w:pPr>
        <w:pStyle w:val="Bibliography"/>
        <w:widowControl/>
      </w:pPr>
      <w:r>
        <w:rPr>
          <w:rFonts w:ascii="DejaVu Serif" w:hAnsi="DejaVu Serif" w:eastAsia="DejaVu Serif"/>
        </w:rPr>
        <w:t xml:space="preserve">Hara, Shoma, Masazumi Okada, Keisuke Kittaka, Sho Tanami, Yuichi Iwasaki, Hiroaki Ishikawa, Kiwamu Yoshii, and Yutaka Sumino. 2026.</w:t>
      </w:r>
      <w:r>
        <w:rPr>
          <w:rFonts w:ascii="DejaVu Serif" w:hAnsi="DejaVu Serif" w:eastAsia="DejaVu Serif"/>
        </w:rPr>
        <w:t xml:space="preserve"> </w:t>
      </w:r>
      <w:r>
        <w:rPr>
          <w:rFonts w:ascii="DejaVu Serif" w:hAnsi="DejaVu Serif" w:eastAsia="DejaVu Serif"/>
        </w:rPr>
        <w:t xml:space="preserve">“Arrested Coarsening in Active Colloidal Suspensions Driven by Nonreciprocal Electrohydrodynamic Interactions.”</w:t>
      </w:r>
      <w:r>
        <w:rPr>
          <w:rFonts w:ascii="DejaVu Serif" w:hAnsi="DejaVu Serif" w:eastAsia="DejaVu Serif"/>
        </w:rPr>
        <w:t xml:space="preserve"> </w:t>
      </w:r>
      <w:r>
        <w:rPr>
          <w:rFonts w:ascii="DejaVu Serif" w:hAnsi="DejaVu Serif" w:eastAsia="DejaVu Serif"/>
          <w:i/>
          <w:iCs/>
        </w:rPr>
        <w:t xml:space="preserve">Physical Review Letters</w:t>
      </w:r>
      <w:r>
        <w:rPr>
          <w:rFonts w:ascii="DejaVu Serif" w:hAnsi="DejaVu Serif" w:eastAsia="DejaVu Serif"/>
        </w:rPr>
        <w:t xml:space="preserve">.</w:t>
      </w:r>
      <w:r>
        <w:rPr>
          <w:rFonts w:ascii="DejaVu Serif" w:hAnsi="DejaVu Serif" w:eastAsia="DejaVu Serif"/>
        </w:rPr>
        <w:t xml:space="preserve"> </w:t>
      </w:r>
      <w:hyperlink r:id="rId280">
        <w:r>
          <w:rPr>
            <w:rStyle w:val="Hyperlink"/>
          </w:rPr>
          <w:t xml:space="preserve">https://doi.org/10.1103/96ky-d1p9</w:t>
        </w:r>
      </w:hyperlink>
      <w:r>
        <w:rPr>
          <w:rFonts w:ascii="DejaVu Serif" w:hAnsi="DejaVu Serif" w:eastAsia="DejaVu Serif"/>
        </w:rPr>
        <w:t xml:space="preserve">.</w:t>
      </w:r>
    </w:p>
    <w:bookmarkEnd w:id="281"/>
    <w:bookmarkStart w:id="283" w:name="ref-hook2026"/>
    <w:p>
      <w:pPr>
        <w:pStyle w:val="Bibliography"/>
        <w:widowControl/>
      </w:pPr>
      <w:r>
        <w:rPr>
          <w:rFonts w:ascii="DejaVu Serif" w:hAnsi="DejaVu Serif" w:eastAsia="DejaVu Serif"/>
        </w:rPr>
        <w:t xml:space="preserve">Hook, Anson, Junwu Huang, and Mohamad Shalaby. 2026.</w:t>
      </w:r>
      <w:r>
        <w:rPr>
          <w:rFonts w:ascii="DejaVu Serif" w:hAnsi="DejaVu Serif" w:eastAsia="DejaVu Serif"/>
        </w:rPr>
        <w:t xml:space="preserve"> </w:t>
      </w:r>
      <w:r>
        <w:rPr>
          <w:rFonts w:ascii="DejaVu Serif" w:hAnsi="DejaVu Serif" w:eastAsia="DejaVu Serif"/>
        </w:rPr>
        <w:t xml:space="preserve">“No Cosmological Constraints on Dark Photon Dark Matter from Resonant Conversion: Impact of Nonlinear Plasma Dynamics.”</w:t>
      </w:r>
      <w:r>
        <w:rPr>
          <w:rFonts w:ascii="DejaVu Serif" w:hAnsi="DejaVu Serif" w:eastAsia="DejaVu Serif"/>
        </w:rPr>
        <w:t xml:space="preserve"> </w:t>
      </w:r>
      <w:r>
        <w:rPr>
          <w:rFonts w:ascii="DejaVu Serif" w:hAnsi="DejaVu Serif" w:eastAsia="DejaVu Serif"/>
          <w:i/>
          <w:iCs/>
        </w:rPr>
        <w:t xml:space="preserve">Physical Review Letters</w:t>
      </w:r>
      <w:r>
        <w:rPr>
          <w:rFonts w:ascii="DejaVu Serif" w:hAnsi="DejaVu Serif" w:eastAsia="DejaVu Serif"/>
        </w:rPr>
        <w:t xml:space="preserve">.</w:t>
      </w:r>
      <w:r>
        <w:rPr>
          <w:rFonts w:ascii="DejaVu Serif" w:hAnsi="DejaVu Serif" w:eastAsia="DejaVu Serif"/>
        </w:rPr>
        <w:t xml:space="preserve"> </w:t>
      </w:r>
      <w:hyperlink r:id="rId282">
        <w:r>
          <w:rPr>
            <w:rStyle w:val="Hyperlink"/>
          </w:rPr>
          <w:t xml:space="preserve">https://doi.org/10.1103/98cx-7t43</w:t>
        </w:r>
      </w:hyperlink>
      <w:r>
        <w:rPr>
          <w:rFonts w:ascii="DejaVu Serif" w:hAnsi="DejaVu Serif" w:eastAsia="DejaVu Serif"/>
        </w:rPr>
        <w:t xml:space="preserve">.</w:t>
      </w:r>
    </w:p>
    <w:bookmarkEnd w:id="283"/>
    <w:bookmarkStart w:id="285" w:name="ref-earthInstrument030"/>
    <w:p>
      <w:pPr>
        <w:pStyle w:val="Bibliography"/>
        <w:widowControl/>
      </w:pPr>
      <w:r>
        <w:rPr>
          <w:rFonts w:ascii="DejaVu Serif" w:hAnsi="DejaVu Serif" w:eastAsia="DejaVu Serif"/>
        </w:rPr>
        <w:t xml:space="preserve">Jacko T. 2026a.</w:t>
      </w:r>
      <w:r>
        <w:rPr>
          <w:rFonts w:ascii="DejaVu Serif" w:hAnsi="DejaVu Serif" w:eastAsia="DejaVu Serif"/>
        </w:rPr>
        <w:t xml:space="preserve"> </w:t>
      </w:r>
      <w:r>
        <w:rPr>
          <w:rFonts w:ascii="DejaVu Serif" w:hAnsi="DejaVu Serif" w:eastAsia="DejaVu Serif"/>
        </w:rPr>
        <w:t xml:space="preserve">“ASTRA Framework V0.3.0: Earth Is the Instrument.”</w:t>
      </w:r>
      <w:r>
        <w:rPr>
          <w:rFonts w:ascii="DejaVu Serif" w:hAnsi="DejaVu Serif" w:eastAsia="DejaVu Serif"/>
        </w:rPr>
        <w:t xml:space="preserve"> </w:t>
      </w:r>
      <w:hyperlink r:id="rId284">
        <w:r>
          <w:rPr>
            <w:rStyle w:val="Hyperlink"/>
          </w:rPr>
          <w:t xml:space="preserve">https://github.com/jkolantree/astra/tree/earth-instrument-framework-v0.3.0/resources/earth-is-the-instrument/v0.3.0</w:t>
        </w:r>
      </w:hyperlink>
      <w:r>
        <w:rPr>
          <w:rFonts w:ascii="DejaVu Serif" w:hAnsi="DejaVu Serif" w:eastAsia="DejaVu Serif"/>
        </w:rPr>
        <w:t xml:space="preserve">.</w:t>
      </w:r>
    </w:p>
    <w:bookmarkEnd w:id="285"/>
    <w:bookmarkStart w:id="287" w:name="ref-astraRepo2026"/>
    <w:p>
      <w:pPr>
        <w:pStyle w:val="Bibliography"/>
        <w:widowControl/>
      </w:pPr>
      <w:r>
        <w:rPr>
          <w:rFonts w:ascii="DejaVu Serif" w:hAnsi="DejaVu Serif" w:eastAsia="DejaVu Serif"/>
        </w:rPr>
        <w:t xml:space="preserve">———. 2026b.</w:t>
      </w:r>
      <w:r>
        <w:rPr>
          <w:rFonts w:ascii="DejaVu Serif" w:hAnsi="DejaVu Serif" w:eastAsia="DejaVu Serif"/>
        </w:rPr>
        <w:t xml:space="preserve"> </w:t>
      </w:r>
      <w:r>
        <w:rPr>
          <w:rFonts w:ascii="DejaVu Serif" w:hAnsi="DejaVu Serif" w:eastAsia="DejaVu Serif"/>
        </w:rPr>
        <w:t xml:space="preserve">“ASTRA Repository: Current Public Architecture and Resource Boundaries.”</w:t>
      </w:r>
      <w:r>
        <w:rPr>
          <w:rFonts w:ascii="DejaVu Serif" w:hAnsi="DejaVu Serif" w:eastAsia="DejaVu Serif"/>
        </w:rPr>
        <w:t xml:space="preserve"> </w:t>
      </w:r>
      <w:r>
        <w:rPr>
          <w:rFonts w:ascii="DejaVu Serif" w:hAnsi="DejaVu Serif" w:eastAsia="DejaVu Serif"/>
        </w:rPr>
        <w:t xml:space="preserve">GitHub repository.</w:t>
      </w:r>
      <w:r>
        <w:rPr>
          <w:rFonts w:ascii="DejaVu Serif" w:hAnsi="DejaVu Serif" w:eastAsia="DejaVu Serif"/>
        </w:rPr>
        <w:t xml:space="preserve"> </w:t>
      </w:r>
      <w:hyperlink r:id="rId286">
        <w:r>
          <w:rPr>
            <w:rStyle w:val="Hyperlink"/>
          </w:rPr>
          <w:t xml:space="preserve">https://github.com/jkolantree/astra/tree/f8b32ef0af9cb6804f256490b4daafbdba43740e</w:t>
        </w:r>
      </w:hyperlink>
      <w:r>
        <w:rPr>
          <w:rFonts w:ascii="DejaVu Serif" w:hAnsi="DejaVu Serif" w:eastAsia="DejaVu Serif"/>
        </w:rPr>
        <w:t xml:space="preserve">.</w:t>
      </w:r>
    </w:p>
    <w:bookmarkEnd w:id="287"/>
    <w:bookmarkStart w:id="289" w:name="ref-sectorCompleteAlpha"/>
    <w:p>
      <w:pPr>
        <w:pStyle w:val="Bibliography"/>
        <w:widowControl/>
      </w:pPr>
      <w:r>
        <w:rPr>
          <w:rFonts w:ascii="DejaVu Serif" w:hAnsi="DejaVu Serif" w:eastAsia="DejaVu Serif"/>
        </w:rPr>
        <w:t xml:space="preserve">———. 2026c.</w:t>
      </w:r>
      <w:r>
        <w:rPr>
          <w:rFonts w:ascii="DejaVu Serif" w:hAnsi="DejaVu Serif" w:eastAsia="DejaVu Serif"/>
        </w:rPr>
        <w:t xml:space="preserve"> </w:t>
      </w:r>
      <w:r>
        <w:rPr>
          <w:rFonts w:ascii="DejaVu Serif" w:hAnsi="DejaVu Serif" w:eastAsia="DejaVu Serif"/>
        </w:rPr>
        <w:t xml:space="preserve">“ASTRA Sector-Complete Instrument Module V0.1.0-Alpha.1.”</w:t>
      </w:r>
      <w:r>
        <w:rPr>
          <w:rFonts w:ascii="DejaVu Serif" w:hAnsi="DejaVu Serif" w:eastAsia="DejaVu Serif"/>
        </w:rPr>
        <w:t xml:space="preserve"> </w:t>
      </w:r>
      <w:hyperlink r:id="rId288">
        <w:r>
          <w:rPr>
            <w:rStyle w:val="Hyperlink"/>
          </w:rPr>
          <w:t xml:space="preserve">https://github.com/jkolantree/astra/tree/sector-complete-instrument-v0.1.0-alpha.1/resources/sector-complete-instrument/v0.1.0-alpha.1</w:t>
        </w:r>
      </w:hyperlink>
      <w:r>
        <w:rPr>
          <w:rFonts w:ascii="DejaVu Serif" w:hAnsi="DejaVu Serif" w:eastAsia="DejaVu Serif"/>
        </w:rPr>
        <w:t xml:space="preserve">.</w:t>
      </w:r>
    </w:p>
    <w:bookmarkEnd w:id="289"/>
    <w:bookmarkStart w:id="291" w:name="ref-coherenceCellDraft"/>
    <w:p>
      <w:pPr>
        <w:pStyle w:val="Bibliography"/>
        <w:widowControl/>
      </w:pPr>
      <w:r>
        <w:rPr>
          <w:rFonts w:ascii="DejaVu Serif" w:hAnsi="DejaVu Serif" w:eastAsia="DejaVu Serif"/>
        </w:rPr>
        <w:t xml:space="preserve">———. 2026d.</w:t>
      </w:r>
      <w:r>
        <w:rPr>
          <w:rFonts w:ascii="DejaVu Serif" w:hAnsi="DejaVu Serif" w:eastAsia="DejaVu Serif"/>
        </w:rPr>
        <w:t xml:space="preserve"> </w:t>
      </w:r>
      <w:r>
        <w:rPr>
          <w:rFonts w:ascii="DejaVu Serif" w:hAnsi="DejaVu Serif" w:eastAsia="DejaVu Serif"/>
        </w:rPr>
        <w:t xml:space="preserve">“Coherence-Cell Exploration: Methods Note, Draft V0.1.0.”</w:t>
      </w:r>
      <w:r>
        <w:rPr>
          <w:rFonts w:ascii="DejaVu Serif" w:hAnsi="DejaVu Serif" w:eastAsia="DejaVu Serif"/>
        </w:rPr>
        <w:t xml:space="preserve"> </w:t>
      </w:r>
      <w:hyperlink r:id="rId290">
        <w:r>
          <w:rPr>
            <w:rStyle w:val="Hyperlink"/>
          </w:rPr>
          <w:t xml:space="preserve">https://github.com/jkolantree/astra/blob/f8b32ef0af9cb6804f256490b4daafbdba43740e/resources/coherence-cell-exploration/draft-v0.1.0/METHODS_NOTE.md</w:t>
        </w:r>
      </w:hyperlink>
      <w:r>
        <w:rPr>
          <w:rFonts w:ascii="DejaVu Serif" w:hAnsi="DejaVu Serif" w:eastAsia="DejaVu Serif"/>
        </w:rPr>
        <w:t xml:space="preserve">.</w:t>
      </w:r>
    </w:p>
    <w:bookmarkEnd w:id="291"/>
    <w:bookmarkStart w:id="293" w:name="ref-cosmicVisibilityDraft"/>
    <w:p>
      <w:pPr>
        <w:pStyle w:val="Bibliography"/>
        <w:widowControl/>
      </w:pPr>
      <w:r>
        <w:rPr>
          <w:rFonts w:ascii="DejaVu Serif" w:hAnsi="DejaVu Serif" w:eastAsia="DejaVu Serif"/>
        </w:rPr>
        <w:t xml:space="preserve">———. 2026e.</w:t>
      </w:r>
      <w:r>
        <w:rPr>
          <w:rFonts w:ascii="DejaVu Serif" w:hAnsi="DejaVu Serif" w:eastAsia="DejaVu Serif"/>
        </w:rPr>
        <w:t xml:space="preserve"> </w:t>
      </w:r>
      <w:r>
        <w:rPr>
          <w:rFonts w:ascii="DejaVu Serif" w:hAnsi="DejaVu Serif" w:eastAsia="DejaVu Serif"/>
        </w:rPr>
        <w:t xml:space="preserve">“Cosmic Visibility and Sampling Framework, Draft V0.1.0.”</w:t>
      </w:r>
      <w:r>
        <w:rPr>
          <w:rFonts w:ascii="DejaVu Serif" w:hAnsi="DejaVu Serif" w:eastAsia="DejaVu Serif"/>
        </w:rPr>
        <w:t xml:space="preserve"> </w:t>
      </w:r>
      <w:hyperlink r:id="rId292">
        <w:r>
          <w:rPr>
            <w:rStyle w:val="Hyperlink"/>
          </w:rPr>
          <w:t xml:space="preserve">https://github.com/jkolantree/astra/blob/f8b32ef0af9cb6804f256490b4daafbdba43740e/resources/cosmic-visibility-framework/draft-v0.1.0/CORE_FRAMEWORK.md</w:t>
        </w:r>
      </w:hyperlink>
      <w:r>
        <w:rPr>
          <w:rFonts w:ascii="DejaVu Serif" w:hAnsi="DejaVu Serif" w:eastAsia="DejaVu Serif"/>
        </w:rPr>
        <w:t xml:space="preserve">.</w:t>
      </w:r>
    </w:p>
    <w:bookmarkEnd w:id="293"/>
    <w:bookmarkStart w:id="295" w:name="ref-earthWorkingPaper01"/>
    <w:p>
      <w:pPr>
        <w:pStyle w:val="Bibliography"/>
        <w:widowControl/>
      </w:pPr>
      <w:r>
        <w:rPr>
          <w:rFonts w:ascii="DejaVu Serif" w:hAnsi="DejaVu Serif" w:eastAsia="DejaVu Serif"/>
        </w:rPr>
        <w:t xml:space="preserve">———. 2026f.</w:t>
      </w:r>
      <w:r>
        <w:rPr>
          <w:rFonts w:ascii="DejaVu Serif" w:hAnsi="DejaVu Serif" w:eastAsia="DejaVu Serif"/>
        </w:rPr>
        <w:t xml:space="preserve"> </w:t>
      </w:r>
      <w:r>
        <w:rPr>
          <w:rFonts w:ascii="DejaVu Serif" w:hAnsi="DejaVu Serif" w:eastAsia="DejaVu Serif"/>
        </w:rPr>
        <w:t xml:space="preserve">“Earth Is the Instrument: Working Paper 0.1.”</w:t>
      </w:r>
      <w:r>
        <w:rPr>
          <w:rFonts w:ascii="DejaVu Serif" w:hAnsi="DejaVu Serif" w:eastAsia="DejaVu Serif"/>
        </w:rPr>
        <w:t xml:space="preserve"> </w:t>
      </w:r>
      <w:hyperlink r:id="rId294">
        <w:r>
          <w:rPr>
            <w:rStyle w:val="Hyperlink"/>
          </w:rPr>
          <w:t xml:space="preserve">https://github.com/jkolantree/astra/tree/earth-instrument-wp-0.1/resources/earth-is-the-instrument/v0.1</w:t>
        </w:r>
      </w:hyperlink>
      <w:r>
        <w:rPr>
          <w:rFonts w:ascii="DejaVu Serif" w:hAnsi="DejaVu Serif" w:eastAsia="DejaVu Serif"/>
        </w:rPr>
        <w:t xml:space="preserve">.</w:t>
      </w:r>
    </w:p>
    <w:bookmarkEnd w:id="295"/>
    <w:bookmarkStart w:id="297" w:name="ref-activeSupportDraft"/>
    <w:p>
      <w:pPr>
        <w:pStyle w:val="Bibliography"/>
        <w:widowControl/>
      </w:pPr>
      <w:r>
        <w:rPr>
          <w:rFonts w:ascii="DejaVu Serif" w:hAnsi="DejaVu Serif" w:eastAsia="DejaVu Serif"/>
        </w:rPr>
        <w:t xml:space="preserve">———. 2026g.</w:t>
      </w:r>
      <w:r>
        <w:rPr>
          <w:rFonts w:ascii="DejaVu Serif" w:hAnsi="DejaVu Serif" w:eastAsia="DejaVu Serif"/>
        </w:rPr>
        <w:t xml:space="preserve"> </w:t>
      </w:r>
      <w:r>
        <w:rPr>
          <w:rFonts w:ascii="DejaVu Serif" w:hAnsi="DejaVu Serif" w:eastAsia="DejaVu Serif"/>
        </w:rPr>
        <w:t xml:space="preserve">“Mode-Resolved Active-Support Audit, Draft V0.1.0.”</w:t>
      </w:r>
      <w:r>
        <w:rPr>
          <w:rFonts w:ascii="DejaVu Serif" w:hAnsi="DejaVu Serif" w:eastAsia="DejaVu Serif"/>
        </w:rPr>
        <w:t xml:space="preserve"> </w:t>
      </w:r>
      <w:hyperlink r:id="rId296">
        <w:r>
          <w:rPr>
            <w:rStyle w:val="Hyperlink"/>
          </w:rPr>
          <w:t xml:space="preserve">https://github.com/jkolantree/astra/blob/f8b32ef0af9cb6804f256490b4daafbdba43740e/resources/active-support-audit/draft-v0.1.0/METHODS_NOTE.md</w:t>
        </w:r>
      </w:hyperlink>
      <w:r>
        <w:rPr>
          <w:rFonts w:ascii="DejaVu Serif" w:hAnsi="DejaVu Serif" w:eastAsia="DejaVu Serif"/>
        </w:rPr>
        <w:t xml:space="preserve">.</w:t>
      </w:r>
    </w:p>
    <w:bookmarkEnd w:id="297"/>
    <w:bookmarkStart w:id="299" w:name="ref-astraManuscript106"/>
    <w:p>
      <w:pPr>
        <w:pStyle w:val="Bibliography"/>
        <w:widowControl/>
      </w:pPr>
      <w:r>
        <w:rPr>
          <w:rFonts w:ascii="DejaVu Serif" w:hAnsi="DejaVu Serif" w:eastAsia="DejaVu Serif"/>
        </w:rPr>
        <w:t xml:space="preserve">———. 2026h.</w:t>
      </w:r>
      <w:r>
        <w:rPr>
          <w:rFonts w:ascii="DejaVu Serif" w:hAnsi="DejaVu Serif" w:eastAsia="DejaVu Serif"/>
        </w:rPr>
        <w:t xml:space="preserve"> </w:t>
      </w:r>
      <w:r>
        <w:rPr>
          <w:rFonts w:ascii="DejaVu Serif" w:hAnsi="DejaVu Serif" w:eastAsia="DejaVu Serif"/>
        </w:rPr>
        <w:t xml:space="preserve">“Phase-Reservoir Topology as a Hidden State Variable in Planetary Evolution: SPPT with ASTRA, V1.0.6.”</w:t>
      </w:r>
      <w:r>
        <w:rPr>
          <w:rFonts w:ascii="DejaVu Serif" w:hAnsi="DejaVu Serif" w:eastAsia="DejaVu Serif"/>
        </w:rPr>
        <w:t xml:space="preserve"> </w:t>
      </w:r>
      <w:hyperlink r:id="rId298">
        <w:r>
          <w:rPr>
            <w:rStyle w:val="Hyperlink"/>
          </w:rPr>
          <w:t xml:space="preserve">https://github.com/jkolantree/astra/blob/v1.0.6/manuscript/manuscript.md</w:t>
        </w:r>
      </w:hyperlink>
      <w:r>
        <w:rPr>
          <w:rFonts w:ascii="DejaVu Serif" w:hAnsi="DejaVu Serif" w:eastAsia="DejaVu Serif"/>
        </w:rPr>
        <w:t xml:space="preserve">.</w:t>
      </w:r>
    </w:p>
    <w:bookmarkEnd w:id="299"/>
    <w:bookmarkStart w:id="301" w:name="ref-spptSupplement107"/>
    <w:p>
      <w:pPr>
        <w:pStyle w:val="Bibliography"/>
        <w:widowControl/>
      </w:pPr>
      <w:r>
        <w:rPr>
          <w:rFonts w:ascii="DejaVu Serif" w:hAnsi="DejaVu Serif" w:eastAsia="DejaVu Serif"/>
        </w:rPr>
        <w:t xml:space="preserve">———. 2026i.</w:t>
      </w:r>
      <w:r>
        <w:rPr>
          <w:rFonts w:ascii="DejaVu Serif" w:hAnsi="DejaVu Serif" w:eastAsia="DejaVu Serif"/>
        </w:rPr>
        <w:t xml:space="preserve"> </w:t>
      </w:r>
      <w:r>
        <w:rPr>
          <w:rFonts w:ascii="DejaVu Serif" w:hAnsi="DejaVu Serif" w:eastAsia="DejaVu Serif"/>
        </w:rPr>
        <w:t xml:space="preserve">“SPPT / ASTRA Technical Supplement V1.0.7.”</w:t>
      </w:r>
      <w:r>
        <w:rPr>
          <w:rFonts w:ascii="DejaVu Serif" w:hAnsi="DejaVu Serif" w:eastAsia="DejaVu Serif"/>
        </w:rPr>
        <w:t xml:space="preserve"> </w:t>
      </w:r>
      <w:hyperlink r:id="rId300">
        <w:r>
          <w:rPr>
            <w:rStyle w:val="Hyperlink"/>
          </w:rPr>
          <w:t xml:space="preserve">https://github.com/jkolantree/astra/blob/v1.0.7/manuscript/supplement.md</w:t>
        </w:r>
      </w:hyperlink>
      <w:r>
        <w:rPr>
          <w:rFonts w:ascii="DejaVu Serif" w:hAnsi="DejaVu Serif" w:eastAsia="DejaVu Serif"/>
        </w:rPr>
        <w:t xml:space="preserve">.</w:t>
      </w:r>
    </w:p>
    <w:bookmarkEnd w:id="301"/>
    <w:bookmarkStart w:id="303" w:name="ref-astraClaims107"/>
    <w:p>
      <w:pPr>
        <w:pStyle w:val="Bibliography"/>
        <w:widowControl/>
      </w:pPr>
      <w:r>
        <w:rPr>
          <w:rFonts w:ascii="DejaVu Serif" w:hAnsi="DejaVu Serif" w:eastAsia="DejaVu Serif"/>
        </w:rPr>
        <w:t xml:space="preserve">———. 2026j.</w:t>
      </w:r>
      <w:r>
        <w:rPr>
          <w:rFonts w:ascii="DejaVu Serif" w:hAnsi="DejaVu Serif" w:eastAsia="DejaVu Serif"/>
        </w:rPr>
        <w:t xml:space="preserve"> </w:t>
      </w:r>
      <w:r>
        <w:rPr>
          <w:rFonts w:ascii="DejaVu Serif" w:hAnsi="DejaVu Serif" w:eastAsia="DejaVu Serif"/>
        </w:rPr>
        <w:t xml:space="preserve">“SPPT / ASTRA V1.0.7 Consequential Claim-Admission Matrix.”</w:t>
      </w:r>
      <w:r>
        <w:rPr>
          <w:rFonts w:ascii="DejaVu Serif" w:hAnsi="DejaVu Serif" w:eastAsia="DejaVu Serif"/>
        </w:rPr>
        <w:t xml:space="preserve"> </w:t>
      </w:r>
      <w:hyperlink r:id="rId302">
        <w:r>
          <w:rPr>
            <w:rStyle w:val="Hyperlink"/>
          </w:rPr>
          <w:t xml:space="preserve">https://github.com/jkolantree/astra/blob/v1.0.7/CLAIM_MATRIX.json</w:t>
        </w:r>
      </w:hyperlink>
      <w:r>
        <w:rPr>
          <w:rFonts w:ascii="DejaVu Serif" w:hAnsi="DejaVu Serif" w:eastAsia="DejaVu Serif"/>
        </w:rPr>
        <w:t xml:space="preserve">.</w:t>
      </w:r>
    </w:p>
    <w:bookmarkEnd w:id="303"/>
    <w:bookmarkStart w:id="305" w:name="ref-astraManuscript107"/>
    <w:p>
      <w:pPr>
        <w:pStyle w:val="Bibliography"/>
        <w:widowControl/>
      </w:pPr>
      <w:r>
        <w:rPr>
          <w:rFonts w:ascii="DejaVu Serif" w:hAnsi="DejaVu Serif" w:eastAsia="DejaVu Serif"/>
        </w:rPr>
        <w:t xml:space="preserve">———. 2026k.</w:t>
      </w:r>
      <w:r>
        <w:rPr>
          <w:rFonts w:ascii="DejaVu Serif" w:hAnsi="DejaVu Serif" w:eastAsia="DejaVu Serif"/>
        </w:rPr>
        <w:t xml:space="preserve"> </w:t>
      </w:r>
      <w:r>
        <w:rPr>
          <w:rFonts w:ascii="DejaVu Serif" w:hAnsi="DejaVu Serif" w:eastAsia="DejaVu Serif"/>
        </w:rPr>
        <w:t xml:space="preserve">“SPPT / ASTRA V1.0.7: Stateful Edges and Operator-Aware Inference.”</w:t>
      </w:r>
      <w:r>
        <w:rPr>
          <w:rFonts w:ascii="DejaVu Serif" w:hAnsi="DejaVu Serif" w:eastAsia="DejaVu Serif"/>
        </w:rPr>
        <w:t xml:space="preserve"> </w:t>
      </w:r>
      <w:hyperlink r:id="rId304">
        <w:r>
          <w:rPr>
            <w:rStyle w:val="Hyperlink"/>
          </w:rPr>
          <w:t xml:space="preserve">https://github.com/jkolantree/astra/blob/v1.0.7/manuscript/manuscript.md</w:t>
        </w:r>
      </w:hyperlink>
      <w:r>
        <w:rPr>
          <w:rFonts w:ascii="DejaVu Serif" w:hAnsi="DejaVu Serif" w:eastAsia="DejaVu Serif"/>
        </w:rPr>
        <w:t xml:space="preserve">.</w:t>
      </w:r>
    </w:p>
    <w:bookmarkEnd w:id="305"/>
    <w:bookmarkStart w:id="307" w:name="ref-bridgeProtocolDraft"/>
    <w:p>
      <w:pPr>
        <w:pStyle w:val="Bibliography"/>
        <w:widowControl/>
      </w:pPr>
      <w:r>
        <w:rPr>
          <w:rFonts w:ascii="DejaVu Serif" w:hAnsi="DejaVu Serif" w:eastAsia="DejaVu Serif"/>
        </w:rPr>
        <w:t xml:space="preserve">———. 2026l.</w:t>
      </w:r>
      <w:r>
        <w:rPr>
          <w:rFonts w:ascii="DejaVu Serif" w:hAnsi="DejaVu Serif" w:eastAsia="DejaVu Serif"/>
        </w:rPr>
        <w:t xml:space="preserve"> </w:t>
      </w:r>
      <w:r>
        <w:rPr>
          <w:rFonts w:ascii="DejaVu Serif" w:hAnsi="DejaVu Serif" w:eastAsia="DejaVu Serif"/>
        </w:rPr>
        <w:t xml:space="preserve">“SPPT Bridge Protocol, Draft V0.1.0.”</w:t>
      </w:r>
      <w:r>
        <w:rPr>
          <w:rFonts w:ascii="DejaVu Serif" w:hAnsi="DejaVu Serif" w:eastAsia="DejaVu Serif"/>
        </w:rPr>
        <w:t xml:space="preserve"> </w:t>
      </w:r>
      <w:hyperlink r:id="rId306">
        <w:r>
          <w:rPr>
            <w:rStyle w:val="Hyperlink"/>
          </w:rPr>
          <w:t xml:space="preserve">https://github.com/jkolantree/astra/tree/f8b32ef0af9cb6804f256490b4daafbdba43740e/resources/sppt-bridge-protocol/draft-v0.1.0</w:t>
        </w:r>
      </w:hyperlink>
      <w:r>
        <w:rPr>
          <w:rFonts w:ascii="DejaVu Serif" w:hAnsi="DejaVu Serif" w:eastAsia="DejaVu Serif"/>
        </w:rPr>
        <w:t xml:space="preserve">.</w:t>
      </w:r>
    </w:p>
    <w:bookmarkEnd w:id="307"/>
    <w:bookmarkStart w:id="309" w:name="ref-spptSupplement106"/>
    <w:p>
      <w:pPr>
        <w:pStyle w:val="Bibliography"/>
        <w:widowControl/>
      </w:pPr>
      <w:r>
        <w:rPr>
          <w:rFonts w:ascii="DejaVu Serif" w:hAnsi="DejaVu Serif" w:eastAsia="DejaVu Serif"/>
        </w:rPr>
        <w:t xml:space="preserve">———. 2026m.</w:t>
      </w:r>
      <w:r>
        <w:rPr>
          <w:rFonts w:ascii="DejaVu Serif" w:hAnsi="DejaVu Serif" w:eastAsia="DejaVu Serif"/>
        </w:rPr>
        <w:t xml:space="preserve"> </w:t>
      </w:r>
      <w:r>
        <w:rPr>
          <w:rFonts w:ascii="DejaVu Serif" w:hAnsi="DejaVu Serif" w:eastAsia="DejaVu Serif"/>
        </w:rPr>
        <w:t xml:space="preserve">“SPPT/ASTRA Technical Supplement V1.0.6.”</w:t>
      </w:r>
      <w:r>
        <w:rPr>
          <w:rFonts w:ascii="DejaVu Serif" w:hAnsi="DejaVu Serif" w:eastAsia="DejaVu Serif"/>
        </w:rPr>
        <w:t xml:space="preserve"> </w:t>
      </w:r>
      <w:hyperlink r:id="rId308">
        <w:r>
          <w:rPr>
            <w:rStyle w:val="Hyperlink"/>
          </w:rPr>
          <w:t xml:space="preserve">https://github.com/jkolantree/astra/blob/v1.0.6/manuscript/supplement.md</w:t>
        </w:r>
      </w:hyperlink>
      <w:r>
        <w:rPr>
          <w:rFonts w:ascii="DejaVu Serif" w:hAnsi="DejaVu Serif" w:eastAsia="DejaVu Serif"/>
        </w:rPr>
        <w:t xml:space="preserve">.</w:t>
      </w:r>
    </w:p>
    <w:bookmarkEnd w:id="309"/>
    <w:bookmarkStart w:id="311" w:name="ref-astraClaims106"/>
    <w:p>
      <w:pPr>
        <w:pStyle w:val="Bibliography"/>
        <w:widowControl/>
      </w:pPr>
      <w:r>
        <w:rPr>
          <w:rFonts w:ascii="DejaVu Serif" w:hAnsi="DejaVu Serif" w:eastAsia="DejaVu Serif"/>
        </w:rPr>
        <w:t xml:space="preserve">———. 2026n.</w:t>
      </w:r>
      <w:r>
        <w:rPr>
          <w:rFonts w:ascii="DejaVu Serif" w:hAnsi="DejaVu Serif" w:eastAsia="DejaVu Serif"/>
        </w:rPr>
        <w:t xml:space="preserve"> </w:t>
      </w:r>
      <w:r>
        <w:rPr>
          <w:rFonts w:ascii="DejaVu Serif" w:hAnsi="DejaVu Serif" w:eastAsia="DejaVu Serif"/>
        </w:rPr>
        <w:t xml:space="preserve">“SPPT/ASTRA V1.0.6 Consequential Claim-Admission Matrix.”</w:t>
      </w:r>
      <w:r>
        <w:rPr>
          <w:rFonts w:ascii="DejaVu Serif" w:hAnsi="DejaVu Serif" w:eastAsia="DejaVu Serif"/>
        </w:rPr>
        <w:t xml:space="preserve"> </w:t>
      </w:r>
      <w:hyperlink r:id="rId310">
        <w:r>
          <w:rPr>
            <w:rStyle w:val="Hyperlink"/>
          </w:rPr>
          <w:t xml:space="preserve">https://github.com/jkolantree/astra/blob/v1.0.6/CLAIM_MATRIX.json</w:t>
        </w:r>
      </w:hyperlink>
      <w:r>
        <w:rPr>
          <w:rFonts w:ascii="DejaVu Serif" w:hAnsi="DejaVu Serif" w:eastAsia="DejaVu Serif"/>
        </w:rPr>
        <w:t xml:space="preserve">.</w:t>
      </w:r>
    </w:p>
    <w:bookmarkEnd w:id="311"/>
    <w:bookmarkStart w:id="312" w:name="ref-astraMainM1"/>
    <w:p>
      <w:pPr>
        <w:pStyle w:val="Bibliography"/>
        <w:widowControl/>
      </w:pPr>
      <w:r>
        <w:rPr>
          <w:rFonts w:ascii="DejaVu Serif" w:hAnsi="DejaVu Serif" w:eastAsia="DejaVu Serif"/>
        </w:rPr>
        <w:t xml:space="preserve">———. 2026o.</w:t>
      </w:r>
      <w:r>
        <w:rPr>
          <w:rFonts w:ascii="DejaVu Serif" w:hAnsi="DejaVu Serif" w:eastAsia="DejaVu Serif"/>
        </w:rPr>
        <w:t xml:space="preserve"> </w:t>
      </w:r>
      <w:r>
        <w:rPr>
          <w:rFonts w:ascii="DejaVu Serif" w:hAnsi="DejaVu Serif" w:eastAsia="DejaVu Serif"/>
        </w:rPr>
        <w:t xml:space="preserve">“ASTRA Default-Branch Core-Integrity M1 Source Repair and Maintenance Overlay.”</w:t>
      </w:r>
      <w:r>
        <w:rPr>
          <w:rFonts w:ascii="DejaVu Serif" w:hAnsi="DejaVu Serif" w:eastAsia="DejaVu Serif"/>
        </w:rPr>
        <w:t xml:space="preserve"> </w:t>
      </w:r>
      <w:hyperlink r:id="rId286">
        <w:r>
          <w:rPr>
            <w:rStyle w:val="Hyperlink"/>
          </w:rPr>
          <w:t xml:space="preserve">https://github.com/jkolantree/astra/tree/f8b32ef0af9cb6804f256490b4daafbdba43740e</w:t>
        </w:r>
      </w:hyperlink>
      <w:r>
        <w:rPr>
          <w:rFonts w:ascii="DejaVu Serif" w:hAnsi="DejaVu Serif" w:eastAsia="DejaVu Serif"/>
        </w:rPr>
        <w:t xml:space="preserve">.</w:t>
      </w:r>
    </w:p>
    <w:bookmarkEnd w:id="312"/>
    <w:bookmarkStart w:id="314" w:name="ref-astraRelease107"/>
    <w:p>
      <w:pPr>
        <w:pStyle w:val="Bibliography"/>
        <w:widowControl/>
      </w:pPr>
      <w:r>
        <w:rPr>
          <w:rFonts w:ascii="DejaVu Serif" w:hAnsi="DejaVu Serif" w:eastAsia="DejaVu Serif"/>
        </w:rPr>
        <w:t xml:space="preserve">———. 2026p.</w:t>
      </w:r>
      <w:r>
        <w:rPr>
          <w:rFonts w:ascii="DejaVu Serif" w:hAnsi="DejaVu Serif" w:eastAsia="DejaVu Serif"/>
        </w:rPr>
        <w:t xml:space="preserve"> </w:t>
      </w:r>
      <w:r>
        <w:rPr>
          <w:rFonts w:ascii="DejaVu Serif" w:hAnsi="DejaVu Serif" w:eastAsia="DejaVu Serif"/>
        </w:rPr>
        <w:t xml:space="preserve">“SPPT / ASTRA V1.0.7: Stateful Edges and Operator-Aware Inference.”</w:t>
      </w:r>
      <w:r>
        <w:rPr>
          <w:rFonts w:ascii="DejaVu Serif" w:hAnsi="DejaVu Serif" w:eastAsia="DejaVu Serif"/>
        </w:rPr>
        <w:t xml:space="preserve"> </w:t>
      </w:r>
      <w:hyperlink r:id="rId313">
        <w:r>
          <w:rPr>
            <w:rStyle w:val="Hyperlink"/>
          </w:rPr>
          <w:t xml:space="preserve">https://github.com/jkolantree/astra/releases/tag/v1.0.7</w:t>
        </w:r>
      </w:hyperlink>
      <w:r>
        <w:rPr>
          <w:rFonts w:ascii="DejaVu Serif" w:hAnsi="DejaVu Serif" w:eastAsia="DejaVu Serif"/>
        </w:rPr>
        <w:t xml:space="preserve">.</w:t>
      </w:r>
    </w:p>
    <w:bookmarkEnd w:id="314"/>
    <w:bookmarkStart w:id="316" w:name="ref-jiang2017"/>
    <w:p>
      <w:pPr>
        <w:pStyle w:val="Bibliography"/>
        <w:widowControl/>
      </w:pPr>
      <w:r>
        <w:rPr>
          <w:rFonts w:ascii="DejaVu Serif" w:hAnsi="DejaVu Serif" w:eastAsia="DejaVu Serif"/>
        </w:rPr>
        <w:t xml:space="preserve">Jiang, Ming, Jérôme Bobin, and Jean-Luc Starck. 2017.</w:t>
      </w:r>
      <w:r>
        <w:rPr>
          <w:rFonts w:ascii="DejaVu Serif" w:hAnsi="DejaVu Serif" w:eastAsia="DejaVu Serif"/>
        </w:rPr>
        <w:t xml:space="preserve"> </w:t>
      </w:r>
      <w:r>
        <w:rPr>
          <w:rFonts w:ascii="DejaVu Serif" w:hAnsi="DejaVu Serif" w:eastAsia="DejaVu Serif"/>
        </w:rPr>
        <w:t xml:space="preserve">“Joint Multichannel Deconvolution and Blind Source Separation.”</w:t>
      </w:r>
      <w:r>
        <w:rPr>
          <w:rFonts w:ascii="DejaVu Serif" w:hAnsi="DejaVu Serif" w:eastAsia="DejaVu Serif"/>
        </w:rPr>
        <w:t xml:space="preserve"> </w:t>
      </w:r>
      <w:r>
        <w:rPr>
          <w:rFonts w:ascii="DejaVu Serif" w:hAnsi="DejaVu Serif" w:eastAsia="DejaVu Serif"/>
          <w:i/>
          <w:iCs/>
        </w:rPr>
        <w:t xml:space="preserve">SIAM Journal on Imaging Sciences</w:t>
      </w:r>
      <w:r>
        <w:rPr>
          <w:rFonts w:ascii="DejaVu Serif" w:hAnsi="DejaVu Serif" w:eastAsia="DejaVu Serif"/>
        </w:rPr>
        <w:t xml:space="preserve"> </w:t>
      </w:r>
      <w:r>
        <w:rPr>
          <w:rFonts w:ascii="DejaVu Serif" w:hAnsi="DejaVu Serif" w:eastAsia="DejaVu Serif"/>
        </w:rPr>
        <w:t xml:space="preserve">10 (4): 1997–2021.</w:t>
      </w:r>
      <w:r>
        <w:rPr>
          <w:rFonts w:ascii="DejaVu Serif" w:hAnsi="DejaVu Serif" w:eastAsia="DejaVu Serif"/>
        </w:rPr>
        <w:t xml:space="preserve"> </w:t>
      </w:r>
      <w:hyperlink r:id="rId315">
        <w:r>
          <w:rPr>
            <w:rStyle w:val="Hyperlink"/>
          </w:rPr>
          <w:t xml:space="preserve">https://doi.org/10.1137/16M1103713</w:t>
        </w:r>
      </w:hyperlink>
      <w:r>
        <w:rPr>
          <w:rFonts w:ascii="DejaVu Serif" w:hAnsi="DejaVu Serif" w:eastAsia="DejaVu Serif"/>
        </w:rPr>
        <w:t xml:space="preserve">.</w:t>
      </w:r>
    </w:p>
    <w:bookmarkEnd w:id="316"/>
    <w:bookmarkStart w:id="318" w:name="ref-kavokin2026"/>
    <w:p>
      <w:pPr>
        <w:pStyle w:val="Bibliography"/>
        <w:widowControl/>
      </w:pPr>
      <w:r>
        <w:rPr>
          <w:rFonts w:ascii="DejaVu Serif" w:hAnsi="DejaVu Serif" w:eastAsia="DejaVu Serif"/>
        </w:rPr>
        <w:t xml:space="preserve">Kavokin, Kirill, Julia Bojarinova, Dmitriy Sannikov, Roman Cherbunin, Alexander Pakhomov, Alexandra Fedorishcheva, and Nikita Chernetsov. 2026.</w:t>
      </w:r>
      <w:r>
        <w:rPr>
          <w:rFonts w:ascii="DejaVu Serif" w:hAnsi="DejaVu Serif" w:eastAsia="DejaVu Serif"/>
        </w:rPr>
        <w:t xml:space="preserve"> </w:t>
      </w:r>
      <w:r>
        <w:rPr>
          <w:rFonts w:ascii="DejaVu Serif" w:hAnsi="DejaVu Serif" w:eastAsia="DejaVu Serif"/>
        </w:rPr>
        <w:t xml:space="preserve">“Disruption of Magnetic Orientation in Migratory Songbirds by Radiofrequency Magnetic Fields Is Mediated by a Specialized Sensory System.”</w:t>
      </w:r>
      <w:r>
        <w:rPr>
          <w:rFonts w:ascii="DejaVu Serif" w:hAnsi="DejaVu Serif" w:eastAsia="DejaVu Serif"/>
        </w:rPr>
        <w:t xml:space="preserve"> </w:t>
      </w:r>
      <w:r>
        <w:rPr>
          <w:rFonts w:ascii="DejaVu Serif" w:hAnsi="DejaVu Serif" w:eastAsia="DejaVu Serif"/>
          <w:i/>
          <w:iCs/>
        </w:rPr>
        <w:t xml:space="preserve">Journal of the Royal Society Interface</w:t>
      </w:r>
      <w:r>
        <w:rPr>
          <w:rFonts w:ascii="DejaVu Serif" w:hAnsi="DejaVu Serif" w:eastAsia="DejaVu Serif"/>
        </w:rPr>
        <w:t xml:space="preserve"> </w:t>
      </w:r>
      <w:r>
        <w:rPr>
          <w:rFonts w:ascii="DejaVu Serif" w:hAnsi="DejaVu Serif" w:eastAsia="DejaVu Serif"/>
        </w:rPr>
        <w:t xml:space="preserve">23: 20260129.</w:t>
      </w:r>
      <w:r>
        <w:rPr>
          <w:rFonts w:ascii="DejaVu Serif" w:hAnsi="DejaVu Serif" w:eastAsia="DejaVu Serif"/>
        </w:rPr>
        <w:t xml:space="preserve"> </w:t>
      </w:r>
      <w:hyperlink r:id="rId317">
        <w:r>
          <w:rPr>
            <w:rStyle w:val="Hyperlink"/>
          </w:rPr>
          <w:t xml:space="preserve">https://doi.org/10.1098/rsif.2026.0129</w:t>
        </w:r>
      </w:hyperlink>
      <w:r>
        <w:rPr>
          <w:rFonts w:ascii="DejaVu Serif" w:hAnsi="DejaVu Serif" w:eastAsia="DejaVu Serif"/>
        </w:rPr>
        <w:t xml:space="preserve">.</w:t>
      </w:r>
    </w:p>
    <w:bookmarkEnd w:id="318"/>
    <w:bookmarkStart w:id="320" w:name="ref-koivurova2023"/>
    <w:p>
      <w:pPr>
        <w:pStyle w:val="Bibliography"/>
        <w:widowControl/>
      </w:pPr>
      <w:r>
        <w:rPr>
          <w:rFonts w:ascii="DejaVu Serif" w:hAnsi="DejaVu Serif" w:eastAsia="DejaVu Serif"/>
        </w:rPr>
        <w:t xml:space="preserve">Koivurova, Matias, Charles W. Robson, and Marco Ornigotti. 2023.</w:t>
      </w:r>
      <w:r>
        <w:rPr>
          <w:rFonts w:ascii="DejaVu Serif" w:hAnsi="DejaVu Serif" w:eastAsia="DejaVu Serif"/>
        </w:rPr>
        <w:t xml:space="preserve"> </w:t>
      </w:r>
      <w:r>
        <w:rPr>
          <w:rFonts w:ascii="DejaVu Serif" w:hAnsi="DejaVu Serif" w:eastAsia="DejaVu Serif"/>
        </w:rPr>
        <w:t xml:space="preserve">“Time-Varying Media, Relativity, and the Arrow of Time.”</w:t>
      </w:r>
      <w:r>
        <w:rPr>
          <w:rFonts w:ascii="DejaVu Serif" w:hAnsi="DejaVu Serif" w:eastAsia="DejaVu Serif"/>
        </w:rPr>
        <w:t xml:space="preserve"> </w:t>
      </w:r>
      <w:r>
        <w:rPr>
          <w:rFonts w:ascii="DejaVu Serif" w:hAnsi="DejaVu Serif" w:eastAsia="DejaVu Serif"/>
          <w:i/>
          <w:iCs/>
        </w:rPr>
        <w:t xml:space="preserve">Optica</w:t>
      </w:r>
      <w:r>
        <w:rPr>
          <w:rFonts w:ascii="DejaVu Serif" w:hAnsi="DejaVu Serif" w:eastAsia="DejaVu Serif"/>
        </w:rPr>
        <w:t xml:space="preserve"> </w:t>
      </w:r>
      <w:r>
        <w:rPr>
          <w:rFonts w:ascii="DejaVu Serif" w:hAnsi="DejaVu Serif" w:eastAsia="DejaVu Serif"/>
        </w:rPr>
        <w:t xml:space="preserve">10 (10): 1398–1406.</w:t>
      </w:r>
      <w:r>
        <w:rPr>
          <w:rFonts w:ascii="DejaVu Serif" w:hAnsi="DejaVu Serif" w:eastAsia="DejaVu Serif"/>
        </w:rPr>
        <w:t xml:space="preserve"> </w:t>
      </w:r>
      <w:hyperlink r:id="rId319">
        <w:r>
          <w:rPr>
            <w:rStyle w:val="Hyperlink"/>
          </w:rPr>
          <w:t xml:space="preserve">https://doi.org/10.1364/OPTICA.494630</w:t>
        </w:r>
      </w:hyperlink>
      <w:r>
        <w:rPr>
          <w:rFonts w:ascii="DejaVu Serif" w:hAnsi="DejaVu Serif" w:eastAsia="DejaVu Serif"/>
        </w:rPr>
        <w:t xml:space="preserve">.</w:t>
      </w:r>
    </w:p>
    <w:bookmarkEnd w:id="320"/>
    <w:bookmarkStart w:id="322" w:name="ref-lee2026"/>
    <w:p>
      <w:pPr>
        <w:pStyle w:val="Bibliography"/>
        <w:widowControl/>
      </w:pPr>
      <w:r>
        <w:rPr>
          <w:rFonts w:ascii="DejaVu Serif" w:hAnsi="DejaVu Serif" w:eastAsia="DejaVu Serif"/>
        </w:rPr>
        <w:t xml:space="preserve">Lee, Hyunseok, EliseAnne Koskelo, Shreyas Gokhale, Junang Li, Chenyi Fei, Chih-Wei Joshua Liu, Lisa Lin, Jörn Dunkel, Dominic J. Skinner, and Nikta Fakhri. 2026.</w:t>
      </w:r>
      <w:r>
        <w:rPr>
          <w:rFonts w:ascii="DejaVu Serif" w:hAnsi="DejaVu Serif" w:eastAsia="DejaVu Serif"/>
        </w:rPr>
        <w:t xml:space="preserve"> </w:t>
      </w:r>
      <w:r>
        <w:rPr>
          <w:rFonts w:ascii="DejaVu Serif" w:hAnsi="DejaVu Serif" w:eastAsia="DejaVu Serif"/>
        </w:rPr>
        <w:t xml:space="preserve">“Topological Flowscape Reveals State Transitions in Nonreciprocal Living Matter.”</w:t>
      </w:r>
      <w:r>
        <w:rPr>
          <w:rFonts w:ascii="DejaVu Serif" w:hAnsi="DejaVu Serif" w:eastAsia="DejaVu Serif"/>
        </w:rPr>
        <w:t xml:space="preserve"> </w:t>
      </w:r>
      <w:r>
        <w:rPr>
          <w:rFonts w:ascii="DejaVu Serif" w:hAnsi="DejaVu Serif" w:eastAsia="DejaVu Serif"/>
          <w:i/>
          <w:iCs/>
        </w:rPr>
        <w:t xml:space="preserve">Physical Review X</w:t>
      </w:r>
      <w:r>
        <w:rPr>
          <w:rFonts w:ascii="DejaVu Serif" w:hAnsi="DejaVu Serif" w:eastAsia="DejaVu Serif"/>
        </w:rPr>
        <w:t xml:space="preserve">.</w:t>
      </w:r>
      <w:r>
        <w:rPr>
          <w:rFonts w:ascii="DejaVu Serif" w:hAnsi="DejaVu Serif" w:eastAsia="DejaVu Serif"/>
        </w:rPr>
        <w:t xml:space="preserve"> </w:t>
      </w:r>
      <w:hyperlink r:id="rId321">
        <w:r>
          <w:rPr>
            <w:rStyle w:val="Hyperlink"/>
          </w:rPr>
          <w:t xml:space="preserve">https://doi.org/10.1103/tq6h-f5ws</w:t>
        </w:r>
      </w:hyperlink>
      <w:r>
        <w:rPr>
          <w:rFonts w:ascii="DejaVu Serif" w:hAnsi="DejaVu Serif" w:eastAsia="DejaVu Serif"/>
        </w:rPr>
        <w:t xml:space="preserve">.</w:t>
      </w:r>
    </w:p>
    <w:bookmarkEnd w:id="322"/>
    <w:bookmarkStart w:id="324" w:name="ref-sunlightSPDC2026"/>
    <w:p>
      <w:pPr>
        <w:pStyle w:val="Bibliography"/>
        <w:widowControl/>
      </w:pPr>
      <w:r>
        <w:rPr>
          <w:rFonts w:ascii="DejaVu Serif" w:hAnsi="DejaVu Serif" w:eastAsia="DejaVu Serif"/>
        </w:rPr>
        <w:t xml:space="preserve">Li, Cheng, Jasvinder Brar, Michael Küblböck, Jeremy Upham, Hanieh Fattahi, and Robert W. Boyd. 2026.</w:t>
      </w:r>
      <w:r>
        <w:rPr>
          <w:rFonts w:ascii="DejaVu Serif" w:hAnsi="DejaVu Serif" w:eastAsia="DejaVu Serif"/>
        </w:rPr>
        <w:t xml:space="preserve"> </w:t>
      </w:r>
      <w:r>
        <w:rPr>
          <w:rFonts w:ascii="DejaVu Serif" w:hAnsi="DejaVu Serif" w:eastAsia="DejaVu Serif"/>
        </w:rPr>
        <w:t xml:space="preserve">“Entangled Photon Generation Pumped by Natural Sunlight.”</w:t>
      </w:r>
      <w:r>
        <w:rPr>
          <w:rFonts w:ascii="DejaVu Serif" w:hAnsi="DejaVu Serif" w:eastAsia="DejaVu Serif"/>
        </w:rPr>
        <w:t xml:space="preserve"> </w:t>
      </w:r>
      <w:r>
        <w:rPr>
          <w:rFonts w:ascii="DejaVu Serif" w:hAnsi="DejaVu Serif" w:eastAsia="DejaVu Serif"/>
          <w:i/>
          <w:iCs/>
        </w:rPr>
        <w:t xml:space="preserve">Primary Record Available as arXiv:2602.15655</w:t>
      </w:r>
      <w:r>
        <w:rPr>
          <w:rFonts w:ascii="DejaVu Serif" w:hAnsi="DejaVu Serif" w:eastAsia="DejaVu Serif"/>
        </w:rPr>
        <w:t xml:space="preserve">.</w:t>
      </w:r>
      <w:r>
        <w:rPr>
          <w:rFonts w:ascii="DejaVu Serif" w:hAnsi="DejaVu Serif" w:eastAsia="DejaVu Serif"/>
        </w:rPr>
        <w:t xml:space="preserve"> </w:t>
      </w:r>
      <w:hyperlink r:id="rId323">
        <w:r>
          <w:rPr>
            <w:rStyle w:val="Hyperlink"/>
          </w:rPr>
          <w:t xml:space="preserve">https://arxiv.org/abs/2602.15655</w:t>
        </w:r>
      </w:hyperlink>
      <w:r>
        <w:rPr>
          <w:rFonts w:ascii="DejaVu Serif" w:hAnsi="DejaVu Serif" w:eastAsia="DejaVu Serif"/>
        </w:rPr>
        <w:t xml:space="preserve">.</w:t>
      </w:r>
    </w:p>
    <w:bookmarkEnd w:id="324"/>
    <w:bookmarkStart w:id="326" w:name="ref-martinez2025"/>
    <w:p>
      <w:pPr>
        <w:pStyle w:val="Bibliography"/>
        <w:widowControl/>
      </w:pPr>
      <w:r>
        <w:rPr>
          <w:rFonts w:ascii="DejaVu Serif" w:hAnsi="DejaVu Serif" w:eastAsia="DejaVu Serif"/>
        </w:rPr>
        <w:t xml:space="preserve">Martínez-Alonso, C. et al. 2025.</w:t>
      </w:r>
      <w:r>
        <w:rPr>
          <w:rFonts w:ascii="DejaVu Serif" w:hAnsi="DejaVu Serif" w:eastAsia="DejaVu Serif"/>
        </w:rPr>
        <w:t xml:space="preserve"> </w:t>
      </w:r>
      <w:r>
        <w:rPr>
          <w:rFonts w:ascii="DejaVu Serif" w:hAnsi="DejaVu Serif" w:eastAsia="DejaVu Serif"/>
        </w:rPr>
        <w:t xml:space="preserve">“Computational Study to Assess the Influence of Elastic Strains on the Catalytic Activity of Au Surfaces for the HER and ORR Including the Effect of Coverage.”</w:t>
      </w:r>
      <w:r>
        <w:rPr>
          <w:rFonts w:ascii="DejaVu Serif" w:hAnsi="DejaVu Serif" w:eastAsia="DejaVu Serif"/>
        </w:rPr>
        <w:t xml:space="preserve"> </w:t>
      </w:r>
      <w:r>
        <w:rPr>
          <w:rFonts w:ascii="DejaVu Serif" w:hAnsi="DejaVu Serif" w:eastAsia="DejaVu Serif"/>
          <w:i/>
          <w:iCs/>
        </w:rPr>
        <w:t xml:space="preserve">The Journal of Physical Chemistry C</w:t>
      </w:r>
      <w:r>
        <w:rPr>
          <w:rFonts w:ascii="DejaVu Serif" w:hAnsi="DejaVu Serif" w:eastAsia="DejaVu Serif"/>
        </w:rPr>
        <w:t xml:space="preserve">.</w:t>
      </w:r>
      <w:r>
        <w:rPr>
          <w:rFonts w:ascii="DejaVu Serif" w:hAnsi="DejaVu Serif" w:eastAsia="DejaVu Serif"/>
        </w:rPr>
        <w:t xml:space="preserve"> </w:t>
      </w:r>
      <w:hyperlink r:id="rId325">
        <w:r>
          <w:rPr>
            <w:rStyle w:val="Hyperlink"/>
          </w:rPr>
          <w:t xml:space="preserve">https://doi.org/10.1021/acs.jpcc.5c01962</w:t>
        </w:r>
      </w:hyperlink>
      <w:r>
        <w:rPr>
          <w:rFonts w:ascii="DejaVu Serif" w:hAnsi="DejaVu Serif" w:eastAsia="DejaVu Serif"/>
        </w:rPr>
        <w:t xml:space="preserve">.</w:t>
      </w:r>
    </w:p>
    <w:bookmarkEnd w:id="326"/>
    <w:bookmarkStart w:id="328" w:name="ref-mishra2026"/>
    <w:p>
      <w:pPr>
        <w:pStyle w:val="Bibliography"/>
        <w:widowControl/>
      </w:pPr>
      <w:r>
        <w:rPr>
          <w:rFonts w:ascii="DejaVu Serif" w:hAnsi="DejaVu Serif" w:eastAsia="DejaVu Serif"/>
        </w:rPr>
        <w:t xml:space="preserve">Mishra, Bhupendra, Wladimir Lyra, Barry McKernan, Mordecai-Mark Mac Low, K. E. Saavik Ford, and Harrison E. Cook. 2026.</w:t>
      </w:r>
      <w:r>
        <w:rPr>
          <w:rFonts w:ascii="DejaVu Serif" w:hAnsi="DejaVu Serif" w:eastAsia="DejaVu Serif"/>
        </w:rPr>
        <w:t xml:space="preserve"> </w:t>
      </w:r>
      <w:r>
        <w:rPr>
          <w:rFonts w:ascii="DejaVu Serif" w:hAnsi="DejaVu Serif" w:eastAsia="DejaVu Serif"/>
        </w:rPr>
        <w:t xml:space="preserve">“Active Galactic Nucleus Tori: Potential Birthplace to Millions of Planets.”</w:t>
      </w:r>
      <w:r>
        <w:rPr>
          <w:rFonts w:ascii="DejaVu Serif" w:hAnsi="DejaVu Serif" w:eastAsia="DejaVu Serif"/>
        </w:rPr>
        <w:t xml:space="preserve"> </w:t>
      </w:r>
      <w:r>
        <w:rPr>
          <w:rFonts w:ascii="DejaVu Serif" w:hAnsi="DejaVu Serif" w:eastAsia="DejaVu Serif"/>
        </w:rPr>
        <w:t xml:space="preserve">Accepted in The Astrophysical Journal; arXiv:2605.19241.</w:t>
      </w:r>
      <w:r>
        <w:rPr>
          <w:rFonts w:ascii="DejaVu Serif" w:hAnsi="DejaVu Serif" w:eastAsia="DejaVu Serif"/>
        </w:rPr>
        <w:t xml:space="preserve"> </w:t>
      </w:r>
      <w:hyperlink r:id="rId327">
        <w:r>
          <w:rPr>
            <w:rStyle w:val="Hyperlink"/>
          </w:rPr>
          <w:t xml:space="preserve">https://arxiv.org/abs/2605.19241</w:t>
        </w:r>
      </w:hyperlink>
      <w:r>
        <w:rPr>
          <w:rFonts w:ascii="DejaVu Serif" w:hAnsi="DejaVu Serif" w:eastAsia="DejaVu Serif"/>
        </w:rPr>
        <w:t xml:space="preserve">.</w:t>
      </w:r>
    </w:p>
    <w:bookmarkEnd w:id="328"/>
    <w:bookmarkStart w:id="330" w:name="ref-mohite2026"/>
    <w:p>
      <w:pPr>
        <w:pStyle w:val="Bibliography"/>
        <w:widowControl/>
      </w:pPr>
      <w:r>
        <w:rPr>
          <w:rFonts w:ascii="DejaVu Serif" w:hAnsi="DejaVu Serif" w:eastAsia="DejaVu Serif"/>
        </w:rPr>
        <w:t xml:space="preserve">Mohite, Atul Tanaji, and Heiko Rieger. 2026.</w:t>
      </w:r>
      <w:r>
        <w:rPr>
          <w:rFonts w:ascii="DejaVu Serif" w:hAnsi="DejaVu Serif" w:eastAsia="DejaVu Serif"/>
        </w:rPr>
        <w:t xml:space="preserve"> </w:t>
      </w:r>
      <w:r>
        <w:rPr>
          <w:rFonts w:ascii="DejaVu Serif" w:hAnsi="DejaVu Serif" w:eastAsia="DejaVu Serif"/>
        </w:rPr>
        <w:t xml:space="preserve">“Stochastic Thermodynamics of Nonreciprocally Interacting Particles and Fields.”</w:t>
      </w:r>
      <w:r>
        <w:rPr>
          <w:rFonts w:ascii="DejaVu Serif" w:hAnsi="DejaVu Serif" w:eastAsia="DejaVu Serif"/>
        </w:rPr>
        <w:t xml:space="preserve"> </w:t>
      </w:r>
      <w:r>
        <w:rPr>
          <w:rFonts w:ascii="DejaVu Serif" w:hAnsi="DejaVu Serif" w:eastAsia="DejaVu Serif"/>
          <w:i/>
          <w:iCs/>
        </w:rPr>
        <w:t xml:space="preserve">Physical Review E</w:t>
      </w:r>
      <w:r>
        <w:rPr>
          <w:rFonts w:ascii="DejaVu Serif" w:hAnsi="DejaVu Serif" w:eastAsia="DejaVu Serif"/>
        </w:rPr>
        <w:t xml:space="preserve"> </w:t>
      </w:r>
      <w:r>
        <w:rPr>
          <w:rFonts w:ascii="DejaVu Serif" w:hAnsi="DejaVu Serif" w:eastAsia="DejaVu Serif"/>
        </w:rPr>
        <w:t xml:space="preserve">113: 064136.</w:t>
      </w:r>
      <w:r>
        <w:rPr>
          <w:rFonts w:ascii="DejaVu Serif" w:hAnsi="DejaVu Serif" w:eastAsia="DejaVu Serif"/>
        </w:rPr>
        <w:t xml:space="preserve"> </w:t>
      </w:r>
      <w:hyperlink r:id="rId329">
        <w:r>
          <w:rPr>
            <w:rStyle w:val="Hyperlink"/>
          </w:rPr>
          <w:t xml:space="preserve">https://doi.org/10.1103/mqpg-4l5h</w:t>
        </w:r>
      </w:hyperlink>
      <w:r>
        <w:rPr>
          <w:rFonts w:ascii="DejaVu Serif" w:hAnsi="DejaVu Serif" w:eastAsia="DejaVu Serif"/>
        </w:rPr>
        <w:t xml:space="preserve">.</w:t>
      </w:r>
    </w:p>
    <w:bookmarkEnd w:id="330"/>
    <w:bookmarkStart w:id="332" w:name="ref-monclus2025"/>
    <w:p>
      <w:pPr>
        <w:pStyle w:val="Bibliography"/>
        <w:widowControl/>
      </w:pPr>
      <w:r>
        <w:rPr>
          <w:rFonts w:ascii="DejaVu Serif" w:hAnsi="DejaVu Serif" w:eastAsia="DejaVu Serif"/>
        </w:rPr>
        <w:t xml:space="preserve">Monclús, Miguel A. et al. 2025.</w:t>
      </w:r>
      <w:r>
        <w:rPr>
          <w:rFonts w:ascii="DejaVu Serif" w:hAnsi="DejaVu Serif" w:eastAsia="DejaVu Serif"/>
        </w:rPr>
        <w:t xml:space="preserve"> </w:t>
      </w:r>
      <w:r>
        <w:rPr>
          <w:rFonts w:ascii="DejaVu Serif" w:hAnsi="DejaVu Serif" w:eastAsia="DejaVu Serif"/>
        </w:rPr>
        <w:t xml:space="preserve">“Modulating the Electrocatalytic Activity of Intermetallic Compounds for the Hydrogen Evolution Reaction via Elastic Strain Engineering.”</w:t>
      </w:r>
      <w:r>
        <w:rPr>
          <w:rFonts w:ascii="DejaVu Serif" w:hAnsi="DejaVu Serif" w:eastAsia="DejaVu Serif"/>
        </w:rPr>
        <w:t xml:space="preserve"> </w:t>
      </w:r>
      <w:r>
        <w:rPr>
          <w:rFonts w:ascii="DejaVu Serif" w:hAnsi="DejaVu Serif" w:eastAsia="DejaVu Serif"/>
          <w:i/>
          <w:iCs/>
        </w:rPr>
        <w:t xml:space="preserve">ACS Catalysis</w:t>
      </w:r>
      <w:r>
        <w:rPr>
          <w:rFonts w:ascii="DejaVu Serif" w:hAnsi="DejaVu Serif" w:eastAsia="DejaVu Serif"/>
        </w:rPr>
        <w:t xml:space="preserve">.</w:t>
      </w:r>
      <w:r>
        <w:rPr>
          <w:rFonts w:ascii="DejaVu Serif" w:hAnsi="DejaVu Serif" w:eastAsia="DejaVu Serif"/>
        </w:rPr>
        <w:t xml:space="preserve"> </w:t>
      </w:r>
      <w:hyperlink r:id="rId331">
        <w:r>
          <w:rPr>
            <w:rStyle w:val="Hyperlink"/>
          </w:rPr>
          <w:t xml:space="preserve">https://doi.org/10.1021/acscatal.5c04366</w:t>
        </w:r>
      </w:hyperlink>
      <w:r>
        <w:rPr>
          <w:rFonts w:ascii="DejaVu Serif" w:hAnsi="DejaVu Serif" w:eastAsia="DejaVu Serif"/>
        </w:rPr>
        <w:t xml:space="preserve">.</w:t>
      </w:r>
    </w:p>
    <w:bookmarkEnd w:id="332"/>
    <w:bookmarkStart w:id="334" w:name="ref-moussa2023"/>
    <w:p>
      <w:pPr>
        <w:pStyle w:val="Bibliography"/>
        <w:widowControl/>
      </w:pPr>
      <w:r>
        <w:rPr>
          <w:rFonts w:ascii="DejaVu Serif" w:hAnsi="DejaVu Serif" w:eastAsia="DejaVu Serif"/>
        </w:rPr>
        <w:t xml:space="preserve">Moussa, Hady, Gengyu Xu, Shixiong Yin, Emanuele Galiffi, Younes Ra’di, and Andrea Alù. 2023.</w:t>
      </w:r>
      <w:r>
        <w:rPr>
          <w:rFonts w:ascii="DejaVu Serif" w:hAnsi="DejaVu Serif" w:eastAsia="DejaVu Serif"/>
        </w:rPr>
        <w:t xml:space="preserve"> </w:t>
      </w:r>
      <w:r>
        <w:rPr>
          <w:rFonts w:ascii="DejaVu Serif" w:hAnsi="DejaVu Serif" w:eastAsia="DejaVu Serif"/>
        </w:rPr>
        <w:t xml:space="preserve">“Observation of Temporal Reflection and Broadband Frequency Translation at Photonic Time Interfaces.”</w:t>
      </w:r>
      <w:r>
        <w:rPr>
          <w:rFonts w:ascii="DejaVu Serif" w:hAnsi="DejaVu Serif" w:eastAsia="DejaVu Serif"/>
        </w:rPr>
        <w:t xml:space="preserve"> </w:t>
      </w:r>
      <w:r>
        <w:rPr>
          <w:rFonts w:ascii="DejaVu Serif" w:hAnsi="DejaVu Serif" w:eastAsia="DejaVu Serif"/>
          <w:i/>
          <w:iCs/>
        </w:rPr>
        <w:t xml:space="preserve">Nature Physics</w:t>
      </w:r>
      <w:r>
        <w:rPr>
          <w:rFonts w:ascii="DejaVu Serif" w:hAnsi="DejaVu Serif" w:eastAsia="DejaVu Serif"/>
        </w:rPr>
        <w:t xml:space="preserve"> </w:t>
      </w:r>
      <w:r>
        <w:rPr>
          <w:rFonts w:ascii="DejaVu Serif" w:hAnsi="DejaVu Serif" w:eastAsia="DejaVu Serif"/>
        </w:rPr>
        <w:t xml:space="preserve">19: 863–68.</w:t>
      </w:r>
      <w:r>
        <w:rPr>
          <w:rFonts w:ascii="DejaVu Serif" w:hAnsi="DejaVu Serif" w:eastAsia="DejaVu Serif"/>
        </w:rPr>
        <w:t xml:space="preserve"> </w:t>
      </w:r>
      <w:hyperlink r:id="rId333">
        <w:r>
          <w:rPr>
            <w:rStyle w:val="Hyperlink"/>
          </w:rPr>
          <w:t xml:space="preserve">https://doi.org/10.1038/s41567-023-01975-y</w:t>
        </w:r>
      </w:hyperlink>
      <w:r>
        <w:rPr>
          <w:rFonts w:ascii="DejaVu Serif" w:hAnsi="DejaVu Serif" w:eastAsia="DejaVu Serif"/>
        </w:rPr>
        <w:t xml:space="preserve">.</w:t>
      </w:r>
    </w:p>
    <w:bookmarkEnd w:id="334"/>
    <w:bookmarkStart w:id="336" w:name="ref-naidu2026"/>
    <w:p>
      <w:pPr>
        <w:pStyle w:val="Bibliography"/>
        <w:widowControl/>
      </w:pPr>
      <w:r>
        <w:rPr>
          <w:rFonts w:ascii="DejaVu Serif" w:hAnsi="DejaVu Serif" w:eastAsia="DejaVu Serif"/>
        </w:rPr>
        <w:t xml:space="preserve">Naidu, Rohan P., Jorryt Matthee, Harley Katz, Anna de Graaff, Pascal A. Oesch, et al. 2026.</w:t>
      </w:r>
      <w:r>
        <w:rPr>
          <w:rFonts w:ascii="DejaVu Serif" w:hAnsi="DejaVu Serif" w:eastAsia="DejaVu Serif"/>
        </w:rPr>
        <w:t xml:space="preserve"> </w:t>
      </w:r>
      <w:r>
        <w:rPr>
          <w:rFonts w:ascii="DejaVu Serif" w:hAnsi="DejaVu Serif" w:eastAsia="DejaVu Serif"/>
        </w:rPr>
        <w:t xml:space="preserve">“A Gas-Enshrouded and Gas-Reddened Black Hole at Cosmic Dawn.”</w:t>
      </w:r>
      <w:r>
        <w:rPr>
          <w:rFonts w:ascii="DejaVu Serif" w:hAnsi="DejaVu Serif" w:eastAsia="DejaVu Serif"/>
        </w:rPr>
        <w:t xml:space="preserve"> </w:t>
      </w:r>
      <w:r>
        <w:rPr>
          <w:rFonts w:ascii="DejaVu Serif" w:hAnsi="DejaVu Serif" w:eastAsia="DejaVu Serif"/>
          <w:i/>
          <w:iCs/>
        </w:rPr>
        <w:t xml:space="preserve">Nature</w:t>
      </w:r>
      <w:r>
        <w:rPr>
          <w:rFonts w:ascii="DejaVu Serif" w:hAnsi="DejaVu Serif" w:eastAsia="DejaVu Serif"/>
        </w:rPr>
        <w:t xml:space="preserve"> </w:t>
      </w:r>
      <w:r>
        <w:rPr>
          <w:rFonts w:ascii="DejaVu Serif" w:hAnsi="DejaVu Serif" w:eastAsia="DejaVu Serif"/>
        </w:rPr>
        <w:t xml:space="preserve">656: 329–33.</w:t>
      </w:r>
      <w:r>
        <w:rPr>
          <w:rFonts w:ascii="DejaVu Serif" w:hAnsi="DejaVu Serif" w:eastAsia="DejaVu Serif"/>
        </w:rPr>
        <w:t xml:space="preserve"> </w:t>
      </w:r>
      <w:hyperlink r:id="rId335">
        <w:r>
          <w:rPr>
            <w:rStyle w:val="Hyperlink"/>
          </w:rPr>
          <w:t xml:space="preserve">https://doi.org/10.1038/s41586-026-10846-4</w:t>
        </w:r>
      </w:hyperlink>
      <w:r>
        <w:rPr>
          <w:rFonts w:ascii="DejaVu Serif" w:hAnsi="DejaVu Serif" w:eastAsia="DejaVu Serif"/>
        </w:rPr>
        <w:t xml:space="preserve">.</w:t>
      </w:r>
    </w:p>
    <w:bookmarkEnd w:id="336"/>
    <w:bookmarkStart w:id="338" w:name="ref-oleary2009"/>
    <w:p>
      <w:pPr>
        <w:pStyle w:val="Bibliography"/>
        <w:widowControl/>
      </w:pPr>
      <w:r>
        <w:rPr>
          <w:rFonts w:ascii="DejaVu Serif" w:hAnsi="DejaVu Serif" w:eastAsia="DejaVu Serif"/>
        </w:rPr>
        <w:t xml:space="preserve">O’Leary, Dianne P. 2009.</w:t>
      </w:r>
      <w:r>
        <w:rPr>
          <w:rFonts w:ascii="DejaVu Serif" w:hAnsi="DejaVu Serif" w:eastAsia="DejaVu Serif"/>
        </w:rPr>
        <w:t xml:space="preserve"> </w:t>
      </w:r>
      <w:r>
        <w:rPr>
          <w:rFonts w:ascii="DejaVu Serif" w:hAnsi="DejaVu Serif" w:eastAsia="DejaVu Serif"/>
          <w:i/>
          <w:iCs/>
        </w:rPr>
        <w:t xml:space="preserve">Scientific Computing with Case Studies</w:t>
      </w:r>
      <w:r>
        <w:rPr>
          <w:rFonts w:ascii="DejaVu Serif" w:hAnsi="DejaVu Serif" w:eastAsia="DejaVu Serif"/>
        </w:rPr>
        <w:t xml:space="preserve">. Society for Industrial; Applied Mathematics.</w:t>
      </w:r>
      <w:r>
        <w:rPr>
          <w:rFonts w:ascii="DejaVu Serif" w:hAnsi="DejaVu Serif" w:eastAsia="DejaVu Serif"/>
        </w:rPr>
        <w:t xml:space="preserve"> </w:t>
      </w:r>
      <w:hyperlink r:id="rId337">
        <w:r>
          <w:rPr>
            <w:rStyle w:val="Hyperlink"/>
          </w:rPr>
          <w:t xml:space="preserve">https://doi.org/10.1137/9780898717723</w:t>
        </w:r>
      </w:hyperlink>
      <w:r>
        <w:rPr>
          <w:rFonts w:ascii="DejaVu Serif" w:hAnsi="DejaVu Serif" w:eastAsia="DejaVu Serif"/>
        </w:rPr>
        <w:t xml:space="preserve">.</w:t>
      </w:r>
    </w:p>
    <w:bookmarkEnd w:id="338"/>
    <w:bookmarkStart w:id="340" w:name="ref-redondo2026"/>
    <w:p>
      <w:pPr>
        <w:pStyle w:val="Bibliography"/>
        <w:widowControl/>
      </w:pPr>
      <w:r>
        <w:rPr>
          <w:rFonts w:ascii="DejaVu Serif" w:hAnsi="DejaVu Serif" w:eastAsia="DejaVu Serif"/>
        </w:rPr>
        <w:t xml:space="preserve">Redondo, J., M. A. Monclús, J. M. Molina-Aldareguia, and J. Llorca. 2026.</w:t>
      </w:r>
      <w:r>
        <w:rPr>
          <w:rFonts w:ascii="DejaVu Serif" w:hAnsi="DejaVu Serif" w:eastAsia="DejaVu Serif"/>
        </w:rPr>
        <w:t xml:space="preserve"> </w:t>
      </w:r>
      <w:r>
        <w:rPr>
          <w:rFonts w:ascii="DejaVu Serif" w:hAnsi="DejaVu Serif" w:eastAsia="DejaVu Serif"/>
        </w:rPr>
        <w:t xml:space="preserve">“The Influence of Elastic Strains on the Catalytic Activity of Cu3Pt Thin Films for the Oxygen Reduction Reaction.”</w:t>
      </w:r>
      <w:r>
        <w:rPr>
          <w:rFonts w:ascii="DejaVu Serif" w:hAnsi="DejaVu Serif" w:eastAsia="DejaVu Serif"/>
        </w:rPr>
        <w:t xml:space="preserve"> </w:t>
      </w:r>
      <w:r>
        <w:rPr>
          <w:rFonts w:ascii="DejaVu Serif" w:hAnsi="DejaVu Serif" w:eastAsia="DejaVu Serif"/>
          <w:i/>
          <w:iCs/>
        </w:rPr>
        <w:t xml:space="preserve">Electrochimica Acta</w:t>
      </w:r>
      <w:r>
        <w:rPr>
          <w:rFonts w:ascii="DejaVu Serif" w:hAnsi="DejaVu Serif" w:eastAsia="DejaVu Serif"/>
        </w:rPr>
        <w:t xml:space="preserve"> </w:t>
      </w:r>
      <w:r>
        <w:rPr>
          <w:rFonts w:ascii="DejaVu Serif" w:hAnsi="DejaVu Serif" w:eastAsia="DejaVu Serif"/>
        </w:rPr>
        <w:t xml:space="preserve">575: 149539.</w:t>
      </w:r>
      <w:r>
        <w:rPr>
          <w:rFonts w:ascii="DejaVu Serif" w:hAnsi="DejaVu Serif" w:eastAsia="DejaVu Serif"/>
        </w:rPr>
        <w:t xml:space="preserve"> </w:t>
      </w:r>
      <w:hyperlink r:id="rId339">
        <w:r>
          <w:rPr>
            <w:rStyle w:val="Hyperlink"/>
          </w:rPr>
          <w:t xml:space="preserve">https://doi.org/10.1016/j.electacta.2026.149539</w:t>
        </w:r>
      </w:hyperlink>
      <w:r>
        <w:rPr>
          <w:rFonts w:ascii="DejaVu Serif" w:hAnsi="DejaVu Serif" w:eastAsia="DejaVu Serif"/>
        </w:rPr>
        <w:t xml:space="preserve">.</w:t>
      </w:r>
    </w:p>
    <w:bookmarkEnd w:id="340"/>
    <w:bookmarkStart w:id="342" w:name="ref-marsMeteorite2026"/>
    <w:p>
      <w:pPr>
        <w:pStyle w:val="Bibliography"/>
        <w:widowControl/>
      </w:pPr>
      <w:r>
        <w:rPr>
          <w:rFonts w:ascii="DejaVu Serif" w:hAnsi="DejaVu Serif" w:eastAsia="DejaVu Serif"/>
        </w:rPr>
        <w:t xml:space="preserve">Seal, Dylan M., Melody Z. Chen, Robert W. Nicklas, Ethan F. Baxter, James M. D. Day, Ben G. Rider-Stokes, Anthony B. Love, and James Malley. 2026.</w:t>
      </w:r>
      <w:r>
        <w:rPr>
          <w:rFonts w:ascii="DejaVu Serif" w:hAnsi="DejaVu Serif" w:eastAsia="DejaVu Serif"/>
        </w:rPr>
        <w:t xml:space="preserve"> </w:t>
      </w:r>
      <w:r>
        <w:rPr>
          <w:rFonts w:ascii="DejaVu Serif" w:hAnsi="DejaVu Serif" w:eastAsia="DejaVu Serif"/>
        </w:rPr>
        <w:t xml:space="preserve">“Implications for Martian Mantle Reservoirs from Petrogenesis of the 1.27 Ga Olivine-Phyric Shergottite Northwest Africa 13,441.”</w:t>
      </w:r>
      <w:r>
        <w:rPr>
          <w:rFonts w:ascii="DejaVu Serif" w:hAnsi="DejaVu Serif" w:eastAsia="DejaVu Serif"/>
        </w:rPr>
        <w:t xml:space="preserve"> </w:t>
      </w:r>
      <w:r>
        <w:rPr>
          <w:rFonts w:ascii="DejaVu Serif" w:hAnsi="DejaVu Serif" w:eastAsia="DejaVu Serif"/>
          <w:i/>
          <w:iCs/>
        </w:rPr>
        <w:t xml:space="preserve">Geochimica Et Cosmochimica Acta</w:t>
      </w:r>
      <w:r>
        <w:rPr>
          <w:rFonts w:ascii="DejaVu Serif" w:hAnsi="DejaVu Serif" w:eastAsia="DejaVu Serif"/>
        </w:rPr>
        <w:t xml:space="preserve">.</w:t>
      </w:r>
      <w:r>
        <w:rPr>
          <w:rFonts w:ascii="DejaVu Serif" w:hAnsi="DejaVu Serif" w:eastAsia="DejaVu Serif"/>
        </w:rPr>
        <w:t xml:space="preserve"> </w:t>
      </w:r>
      <w:hyperlink r:id="rId341">
        <w:r>
          <w:rPr>
            <w:rStyle w:val="Hyperlink"/>
          </w:rPr>
          <w:t xml:space="preserve">https://doi.org/10.1016/j.gca.2026.06.035</w:t>
        </w:r>
      </w:hyperlink>
      <w:r>
        <w:rPr>
          <w:rFonts w:ascii="DejaVu Serif" w:hAnsi="DejaVu Serif" w:eastAsia="DejaVu Serif"/>
        </w:rPr>
        <w:t xml:space="preserve">.</w:t>
      </w:r>
    </w:p>
    <w:bookmarkEnd w:id="342"/>
    <w:bookmarkStart w:id="344" w:name="ref-brighterSide2026"/>
    <w:p>
      <w:pPr>
        <w:pStyle w:val="Bibliography"/>
        <w:widowControl/>
      </w:pPr>
      <w:r>
        <w:rPr>
          <w:rFonts w:ascii="DejaVu Serif" w:hAnsi="DejaVu Serif" w:eastAsia="DejaVu Serif"/>
        </w:rPr>
        <w:t xml:space="preserve">Shavit, Joseph. 2026.</w:t>
      </w:r>
      <w:r>
        <w:rPr>
          <w:rFonts w:ascii="DejaVu Serif" w:hAnsi="DejaVu Serif" w:eastAsia="DejaVu Serif"/>
        </w:rPr>
        <w:t xml:space="preserve"> </w:t>
      </w:r>
      <w:r>
        <w:rPr>
          <w:rFonts w:ascii="DejaVu Serif" w:hAnsi="DejaVu Serif" w:eastAsia="DejaVu Serif"/>
        </w:rPr>
        <w:t xml:space="preserve">“A New Wave Equation for Light Challenges How Physics Explains the Arrow of Time.”</w:t>
      </w:r>
      <w:r>
        <w:rPr>
          <w:rFonts w:ascii="DejaVu Serif" w:hAnsi="DejaVu Serif" w:eastAsia="DejaVu Serif"/>
        </w:rPr>
        <w:t xml:space="preserve"> </w:t>
      </w:r>
      <w:r>
        <w:rPr>
          <w:rFonts w:ascii="DejaVu Serif" w:hAnsi="DejaVu Serif" w:eastAsia="DejaVu Serif"/>
        </w:rPr>
        <w:t xml:space="preserve">The Brighter Side of News.</w:t>
      </w:r>
      <w:r>
        <w:rPr>
          <w:rFonts w:ascii="DejaVu Serif" w:hAnsi="DejaVu Serif" w:eastAsia="DejaVu Serif"/>
        </w:rPr>
        <w:t xml:space="preserve"> </w:t>
      </w:r>
      <w:hyperlink r:id="rId343">
        <w:r>
          <w:rPr>
            <w:rStyle w:val="Hyperlink"/>
          </w:rPr>
          <w:t xml:space="preserve">https://www.thebrighterside.news/post/a-new-wave-equation-for-light-challenges-how-physics-explains-the-arrow-of-time/</w:t>
        </w:r>
      </w:hyperlink>
      <w:r>
        <w:rPr>
          <w:rFonts w:ascii="DejaVu Serif" w:hAnsi="DejaVu Serif" w:eastAsia="DejaVu Serif"/>
        </w:rPr>
        <w:t xml:space="preserve">.</w:t>
      </w:r>
    </w:p>
    <w:bookmarkEnd w:id="344"/>
    <w:bookmarkStart w:id="346" w:name="ref-galaxySpins2026"/>
    <w:p>
      <w:pPr>
        <w:pStyle w:val="Bibliography"/>
        <w:widowControl/>
      </w:pPr>
      <w:r>
        <w:rPr>
          <w:rFonts w:ascii="DejaVu Serif" w:hAnsi="DejaVu Serif" w:eastAsia="DejaVu Serif"/>
        </w:rPr>
        <w:t xml:space="preserve">Sheng, Ming-Jie, Hao-Ran Yu, Min Bao, Bing-Hang Chen, Fang-Na Shao, Qi Guo, Yan-Mei Chen, et al. 2026.</w:t>
      </w:r>
      <w:r>
        <w:rPr>
          <w:rFonts w:ascii="DejaVu Serif" w:hAnsi="DejaVu Serif" w:eastAsia="DejaVu Serif"/>
        </w:rPr>
        <w:t xml:space="preserve"> </w:t>
      </w:r>
      <w:r>
        <w:rPr>
          <w:rFonts w:ascii="DejaVu Serif" w:hAnsi="DejaVu Serif" w:eastAsia="DejaVu Serif"/>
        </w:rPr>
        <w:t xml:space="preserve">“A High-Significance Detection of Primordial Tidal Torque Imprints.”</w:t>
      </w:r>
      <w:r>
        <w:rPr>
          <w:rFonts w:ascii="DejaVu Serif" w:hAnsi="DejaVu Serif" w:eastAsia="DejaVu Serif"/>
        </w:rPr>
        <w:t xml:space="preserve"> </w:t>
      </w:r>
      <w:r>
        <w:rPr>
          <w:rFonts w:ascii="DejaVu Serif" w:hAnsi="DejaVu Serif" w:eastAsia="DejaVu Serif"/>
          <w:i/>
          <w:iCs/>
        </w:rPr>
        <w:t xml:space="preserve">Nature Astronomy</w:t>
      </w:r>
      <w:r>
        <w:rPr>
          <w:rFonts w:ascii="DejaVu Serif" w:hAnsi="DejaVu Serif" w:eastAsia="DejaVu Serif"/>
        </w:rPr>
        <w:t xml:space="preserve">.</w:t>
      </w:r>
      <w:r>
        <w:rPr>
          <w:rFonts w:ascii="DejaVu Serif" w:hAnsi="DejaVu Serif" w:eastAsia="DejaVu Serif"/>
        </w:rPr>
        <w:t xml:space="preserve"> </w:t>
      </w:r>
      <w:hyperlink r:id="rId345">
        <w:r>
          <w:rPr>
            <w:rStyle w:val="Hyperlink"/>
          </w:rPr>
          <w:t xml:space="preserve">https://doi.org/10.1038/s41550-026-02948-w</w:t>
        </w:r>
      </w:hyperlink>
      <w:r>
        <w:rPr>
          <w:rFonts w:ascii="DejaVu Serif" w:hAnsi="DejaVu Serif" w:eastAsia="DejaVu Serif"/>
        </w:rPr>
        <w:t xml:space="preserve">.</w:t>
      </w:r>
    </w:p>
    <w:bookmarkEnd w:id="346"/>
    <w:bookmarkStart w:id="348" w:name="ref-shi2026"/>
    <w:p>
      <w:pPr>
        <w:pStyle w:val="Bibliography"/>
        <w:widowControl/>
      </w:pPr>
      <w:r>
        <w:rPr>
          <w:rFonts w:ascii="DejaVu Serif" w:hAnsi="DejaVu Serif" w:eastAsia="DejaVu Serif"/>
        </w:rPr>
        <w:t xml:space="preserve">Shi, Zhaodong, Guangwei Wang, Ruizhi Yang, and Felix Aharonian. 2026.</w:t>
      </w:r>
      <w:r>
        <w:rPr>
          <w:rFonts w:ascii="DejaVu Serif" w:hAnsi="DejaVu Serif" w:eastAsia="DejaVu Serif"/>
        </w:rPr>
        <w:t xml:space="preserve"> </w:t>
      </w:r>
      <w:r>
        <w:rPr>
          <w:rFonts w:ascii="DejaVu Serif" w:hAnsi="DejaVu Serif" w:eastAsia="DejaVu Serif"/>
        </w:rPr>
        <w:t xml:space="preserve">“Microquasar Cygnus x-3 as the PeVatron Powering the Cygnus Bubble.”</w:t>
      </w:r>
      <w:r>
        <w:rPr>
          <w:rFonts w:ascii="DejaVu Serif" w:hAnsi="DejaVu Serif" w:eastAsia="DejaVu Serif"/>
        </w:rPr>
        <w:t xml:space="preserve"> </w:t>
      </w:r>
      <w:r>
        <w:rPr>
          <w:rFonts w:ascii="DejaVu Serif" w:hAnsi="DejaVu Serif" w:eastAsia="DejaVu Serif"/>
          <w:i/>
          <w:iCs/>
        </w:rPr>
        <w:t xml:space="preserve">The Astrophysical Journal Letters</w:t>
      </w:r>
      <w:r>
        <w:rPr>
          <w:rFonts w:ascii="DejaVu Serif" w:hAnsi="DejaVu Serif" w:eastAsia="DejaVu Serif"/>
        </w:rPr>
        <w:t xml:space="preserve">.</w:t>
      </w:r>
      <w:r>
        <w:rPr>
          <w:rFonts w:ascii="DejaVu Serif" w:hAnsi="DejaVu Serif" w:eastAsia="DejaVu Serif"/>
        </w:rPr>
        <w:t xml:space="preserve"> </w:t>
      </w:r>
      <w:hyperlink r:id="rId347">
        <w:r>
          <w:rPr>
            <w:rStyle w:val="Hyperlink"/>
          </w:rPr>
          <w:t xml:space="preserve">https://doi.org/10.3847/2041-8213/ae878e</w:t>
        </w:r>
      </w:hyperlink>
      <w:r>
        <w:rPr>
          <w:rFonts w:ascii="DejaVu Serif" w:hAnsi="DejaVu Serif" w:eastAsia="DejaVu Serif"/>
        </w:rPr>
        <w:t xml:space="preserve">.</w:t>
      </w:r>
    </w:p>
    <w:bookmarkEnd w:id="348"/>
    <w:bookmarkStart w:id="350" w:name="ref-srinivasaragavan2026"/>
    <w:p>
      <w:pPr>
        <w:pStyle w:val="Bibliography"/>
        <w:widowControl/>
      </w:pPr>
      <w:r>
        <w:rPr>
          <w:rFonts w:ascii="DejaVu Serif" w:hAnsi="DejaVu Serif" w:eastAsia="DejaVu Serif"/>
        </w:rPr>
        <w:t xml:space="preserve">Srinivasaragavan, Gokul P., Dongyue Li, Xander J. Hall, Ore Gottlieb, Genevieve Schroeder, et al. 2026.</w:t>
      </w:r>
      <w:r>
        <w:rPr>
          <w:rFonts w:ascii="DejaVu Serif" w:hAnsi="DejaVu Serif" w:eastAsia="DejaVu Serif"/>
        </w:rPr>
        <w:t xml:space="preserve"> </w:t>
      </w:r>
      <w:r>
        <w:rPr>
          <w:rFonts w:ascii="DejaVu Serif" w:hAnsi="DejaVu Serif" w:eastAsia="DejaVu Serif"/>
        </w:rPr>
        <w:t xml:space="preserve">“EP250827b/SN 2025wkm: An x-Ray Flash-Supernova Powered by a Central Engine and Circumstellar Interaction.”</w:t>
      </w:r>
      <w:r>
        <w:rPr>
          <w:rFonts w:ascii="DejaVu Serif" w:hAnsi="DejaVu Serif" w:eastAsia="DejaVu Serif"/>
        </w:rPr>
        <w:t xml:space="preserve"> </w:t>
      </w:r>
      <w:r>
        <w:rPr>
          <w:rFonts w:ascii="DejaVu Serif" w:hAnsi="DejaVu Serif" w:eastAsia="DejaVu Serif"/>
          <w:i/>
          <w:iCs/>
        </w:rPr>
        <w:t xml:space="preserve">The Astrophysical Journal Letters</w:t>
      </w:r>
      <w:r>
        <w:rPr>
          <w:rFonts w:ascii="DejaVu Serif" w:hAnsi="DejaVu Serif" w:eastAsia="DejaVu Serif"/>
        </w:rPr>
        <w:t xml:space="preserve"> </w:t>
      </w:r>
      <w:r>
        <w:rPr>
          <w:rFonts w:ascii="DejaVu Serif" w:hAnsi="DejaVu Serif" w:eastAsia="DejaVu Serif"/>
        </w:rPr>
        <w:t xml:space="preserve">1006: L36.</w:t>
      </w:r>
      <w:r>
        <w:rPr>
          <w:rFonts w:ascii="DejaVu Serif" w:hAnsi="DejaVu Serif" w:eastAsia="DejaVu Serif"/>
        </w:rPr>
        <w:t xml:space="preserve"> </w:t>
      </w:r>
      <w:hyperlink r:id="rId349">
        <w:r>
          <w:rPr>
            <w:rStyle w:val="Hyperlink"/>
          </w:rPr>
          <w:t xml:space="preserve">https://doi.org/10.3847/2041-8213/ae7a68</w:t>
        </w:r>
      </w:hyperlink>
      <w:r>
        <w:rPr>
          <w:rFonts w:ascii="DejaVu Serif" w:hAnsi="DejaVu Serif" w:eastAsia="DejaVu Serif"/>
        </w:rPr>
        <w:t xml:space="preserve">.</w:t>
      </w:r>
    </w:p>
    <w:bookmarkEnd w:id="350"/>
    <w:bookmarkStart w:id="352" w:name="ref-dualityDefects2026"/>
    <w:p>
      <w:pPr>
        <w:pStyle w:val="Bibliography"/>
        <w:widowControl/>
      </w:pPr>
      <w:r>
        <w:rPr>
          <w:rFonts w:ascii="DejaVu Serif" w:hAnsi="DejaVu Serif" w:eastAsia="DejaVu Serif"/>
        </w:rPr>
        <w:t xml:space="preserve">Ueda, Atsushi, Vic Vander Linden, Laurens Lootens, Jutho Haegeman, Paul Fendley, and Frank Verstraete. 2026.</w:t>
      </w:r>
      <w:r>
        <w:rPr>
          <w:rFonts w:ascii="DejaVu Serif" w:hAnsi="DejaVu Serif" w:eastAsia="DejaVu Serif"/>
        </w:rPr>
        <w:t xml:space="preserve"> </w:t>
      </w:r>
      <w:r>
        <w:rPr>
          <w:rFonts w:ascii="DejaVu Serif" w:hAnsi="DejaVu Serif" w:eastAsia="DejaVu Serif"/>
        </w:rPr>
        <w:t xml:space="preserve">“Perfect Transmission and Sector Conversion Across Duality Defects.”</w:t>
      </w:r>
      <w:r>
        <w:rPr>
          <w:rFonts w:ascii="DejaVu Serif" w:hAnsi="DejaVu Serif" w:eastAsia="DejaVu Serif"/>
        </w:rPr>
        <w:t xml:space="preserve"> </w:t>
      </w:r>
      <w:r>
        <w:rPr>
          <w:rFonts w:ascii="DejaVu Serif" w:hAnsi="DejaVu Serif" w:eastAsia="DejaVu Serif"/>
          <w:i/>
          <w:iCs/>
        </w:rPr>
        <w:t xml:space="preserve">Nature Physics</w:t>
      </w:r>
      <w:r>
        <w:rPr>
          <w:rFonts w:ascii="DejaVu Serif" w:hAnsi="DejaVu Serif" w:eastAsia="DejaVu Serif"/>
        </w:rPr>
        <w:t xml:space="preserve">.</w:t>
      </w:r>
      <w:r>
        <w:rPr>
          <w:rFonts w:ascii="DejaVu Serif" w:hAnsi="DejaVu Serif" w:eastAsia="DejaVu Serif"/>
        </w:rPr>
        <w:t xml:space="preserve"> </w:t>
      </w:r>
      <w:hyperlink r:id="rId351">
        <w:r>
          <w:rPr>
            <w:rStyle w:val="Hyperlink"/>
          </w:rPr>
          <w:t xml:space="preserve">https://arxiv.org/abs/2510.26780</w:t>
        </w:r>
      </w:hyperlink>
      <w:r>
        <w:rPr>
          <w:rFonts w:ascii="DejaVu Serif" w:hAnsi="DejaVu Serif" w:eastAsia="DejaVu Serif"/>
        </w:rPr>
        <w:t xml:space="preserve">.</w:t>
      </w:r>
    </w:p>
    <w:bookmarkEnd w:id="352"/>
    <w:bookmarkStart w:id="354" w:name="ref-fermium2026"/>
    <w:p>
      <w:pPr>
        <w:pStyle w:val="Bibliography"/>
        <w:widowControl/>
      </w:pPr>
      <w:r>
        <w:rPr>
          <w:rFonts w:ascii="DejaVu Serif" w:hAnsi="DejaVu Serif" w:eastAsia="DejaVu Serif"/>
        </w:rPr>
        <w:t xml:space="preserve">Urquiza-González, M., M. Stemmler, T. E. Albrecht, B. Bally, et al. 2026.</w:t>
      </w:r>
      <w:r>
        <w:rPr>
          <w:rFonts w:ascii="DejaVu Serif" w:hAnsi="DejaVu Serif" w:eastAsia="DejaVu Serif"/>
        </w:rPr>
        <w:t xml:space="preserve"> </w:t>
      </w:r>
      <w:r>
        <w:rPr>
          <w:rFonts w:ascii="DejaVu Serif" w:hAnsi="DejaVu Serif" w:eastAsia="DejaVu Serif"/>
        </w:rPr>
        <w:t xml:space="preserve">“High-Resolution Laser Spectroscopy on the Hyperfine Structure of 255Fm (z=100).”</w:t>
      </w:r>
      <w:r>
        <w:rPr>
          <w:rFonts w:ascii="DejaVu Serif" w:hAnsi="DejaVu Serif" w:eastAsia="DejaVu Serif"/>
        </w:rPr>
        <w:t xml:space="preserve"> </w:t>
      </w:r>
      <w:r>
        <w:rPr>
          <w:rFonts w:ascii="DejaVu Serif" w:hAnsi="DejaVu Serif" w:eastAsia="DejaVu Serif"/>
          <w:i/>
          <w:iCs/>
        </w:rPr>
        <w:t xml:space="preserve">Primary Record Available as arXiv:2511.20921</w:t>
      </w:r>
      <w:r>
        <w:rPr>
          <w:rFonts w:ascii="DejaVu Serif" w:hAnsi="DejaVu Serif" w:eastAsia="DejaVu Serif"/>
        </w:rPr>
        <w:t xml:space="preserve">.</w:t>
      </w:r>
      <w:r>
        <w:rPr>
          <w:rFonts w:ascii="DejaVu Serif" w:hAnsi="DejaVu Serif" w:eastAsia="DejaVu Serif"/>
        </w:rPr>
        <w:t xml:space="preserve"> </w:t>
      </w:r>
      <w:hyperlink r:id="rId353">
        <w:r>
          <w:rPr>
            <w:rStyle w:val="Hyperlink"/>
          </w:rPr>
          <w:t xml:space="preserve">https://arxiv.org/abs/2511.20921</w:t>
        </w:r>
      </w:hyperlink>
      <w:r>
        <w:rPr>
          <w:rFonts w:ascii="DejaVu Serif" w:hAnsi="DejaVu Serif" w:eastAsia="DejaVu Serif"/>
        </w:rPr>
        <w:t xml:space="preserve">.</w:t>
      </w:r>
    </w:p>
    <w:bookmarkEnd w:id="354"/>
    <w:bookmarkStart w:id="356" w:name="ref-weibel2026"/>
    <w:p>
      <w:pPr>
        <w:pStyle w:val="Bibliography"/>
        <w:widowControl/>
      </w:pPr>
      <w:r>
        <w:rPr>
          <w:rFonts w:ascii="DejaVu Serif" w:hAnsi="DejaVu Serif" w:eastAsia="DejaVu Serif"/>
        </w:rPr>
        <w:t xml:space="preserve">Weibel, Andrea, Rohan P. Naidu, Pascal A. Oesch, Anna de Graaff, Raphael E. Hviding, et al. 2026.</w:t>
      </w:r>
      <w:r>
        <w:rPr>
          <w:rFonts w:ascii="DejaVu Serif" w:hAnsi="DejaVu Serif" w:eastAsia="DejaVu Serif"/>
        </w:rPr>
        <w:t xml:space="preserve"> </w:t>
      </w:r>
      <w:r>
        <w:rPr>
          <w:rFonts w:ascii="DejaVu Serif" w:hAnsi="DejaVu Serif" w:eastAsia="DejaVu Serif"/>
        </w:rPr>
        <w:t xml:space="preserve">“Black Hole Stars Across the Universe: Identifying Central Engine Dominated Little Red Dots at z Approximately 1.5–9.5.”</w:t>
      </w:r>
      <w:r>
        <w:rPr>
          <w:rFonts w:ascii="DejaVu Serif" w:hAnsi="DejaVu Serif" w:eastAsia="DejaVu Serif"/>
        </w:rPr>
        <w:t xml:space="preserve"> </w:t>
      </w:r>
      <w:r>
        <w:rPr>
          <w:rFonts w:ascii="DejaVu Serif" w:hAnsi="DejaVu Serif" w:eastAsia="DejaVu Serif"/>
        </w:rPr>
        <w:t xml:space="preserve">arXiv:2606.17271.</w:t>
      </w:r>
      <w:r>
        <w:rPr>
          <w:rFonts w:ascii="DejaVu Serif" w:hAnsi="DejaVu Serif" w:eastAsia="DejaVu Serif"/>
        </w:rPr>
        <w:t xml:space="preserve"> </w:t>
      </w:r>
      <w:hyperlink r:id="rId355">
        <w:r>
          <w:rPr>
            <w:rStyle w:val="Hyperlink"/>
          </w:rPr>
          <w:t xml:space="preserve">https://arxiv.org/abs/2606.17271</w:t>
        </w:r>
      </w:hyperlink>
      <w:r>
        <w:rPr>
          <w:rFonts w:ascii="DejaVu Serif" w:hAnsi="DejaVu Serif" w:eastAsia="DejaVu Serif"/>
        </w:rPr>
        <w:t xml:space="preserve">.</w:t>
      </w:r>
    </w:p>
    <w:bookmarkEnd w:id="356"/>
    <w:bookmarkStart w:id="358" w:name="ref-xenon2026"/>
    <w:p>
      <w:pPr>
        <w:pStyle w:val="Bibliography"/>
        <w:widowControl/>
      </w:pPr>
      <w:r>
        <w:rPr>
          <w:rFonts w:ascii="DejaVu Serif" w:hAnsi="DejaVu Serif" w:eastAsia="DejaVu Serif"/>
        </w:rPr>
        <w:t xml:space="preserve">XENON Collaboration. 2026.</w:t>
      </w:r>
      <w:r>
        <w:rPr>
          <w:rFonts w:ascii="DejaVu Serif" w:hAnsi="DejaVu Serif" w:eastAsia="DejaVu Serif"/>
        </w:rPr>
        <w:t xml:space="preserve"> </w:t>
      </w:r>
      <w:r>
        <w:rPr>
          <w:rFonts w:ascii="DejaVu Serif" w:hAnsi="DejaVu Serif" w:eastAsia="DejaVu Serif"/>
        </w:rPr>
        <w:t xml:space="preserve">“Low-Threshold Ionization-Only Dark-Matter Search with XENONnT.”</w:t>
      </w:r>
      <w:r>
        <w:rPr>
          <w:rFonts w:ascii="DejaVu Serif" w:hAnsi="DejaVu Serif" w:eastAsia="DejaVu Serif"/>
        </w:rPr>
        <w:t xml:space="preserve"> </w:t>
      </w:r>
      <w:r>
        <w:rPr>
          <w:rFonts w:ascii="DejaVu Serif" w:hAnsi="DejaVu Serif" w:eastAsia="DejaVu Serif"/>
          <w:i/>
          <w:iCs/>
        </w:rPr>
        <w:t xml:space="preserve">Physical Review Letters</w:t>
      </w:r>
      <w:r>
        <w:rPr>
          <w:rFonts w:ascii="DejaVu Serif" w:hAnsi="DejaVu Serif" w:eastAsia="DejaVu Serif"/>
        </w:rPr>
        <w:t xml:space="preserve">.</w:t>
      </w:r>
      <w:r>
        <w:rPr>
          <w:rFonts w:ascii="DejaVu Serif" w:hAnsi="DejaVu Serif" w:eastAsia="DejaVu Serif"/>
        </w:rPr>
        <w:t xml:space="preserve"> </w:t>
      </w:r>
      <w:hyperlink r:id="rId357">
        <w:r>
          <w:rPr>
            <w:rStyle w:val="Hyperlink"/>
          </w:rPr>
          <w:t xml:space="preserve">https://arxiv.org/abs/2601.11296</w:t>
        </w:r>
      </w:hyperlink>
      <w:r>
        <w:rPr>
          <w:rFonts w:ascii="DejaVu Serif" w:hAnsi="DejaVu Serif" w:eastAsia="DejaVu Serif"/>
        </w:rPr>
        <w:t xml:space="preserve">.</w:t>
      </w:r>
    </w:p>
    <w:bookmarkEnd w:id="358"/>
    <w:bookmarkStart w:id="360" w:name="ref-clavina2026"/>
    <w:p>
      <w:pPr>
        <w:pStyle w:val="Bibliography"/>
        <w:widowControl/>
      </w:pPr>
      <w:r>
        <w:rPr>
          <w:rFonts w:ascii="DejaVu Serif" w:hAnsi="DejaVu Serif" w:eastAsia="DejaVu Serif"/>
        </w:rPr>
        <w:t xml:space="preserve">Yu, Shang, Jinzhao Sun, Kuan-Cheng Chen, Zhi-Huai Yang, et al. 2026.</w:t>
      </w:r>
      <w:r>
        <w:rPr>
          <w:rFonts w:ascii="DejaVu Serif" w:hAnsi="DejaVu Serif" w:eastAsia="DejaVu Serif"/>
        </w:rPr>
        <w:t xml:space="preserve"> </w:t>
      </w:r>
      <w:r>
        <w:rPr>
          <w:rFonts w:ascii="DejaVu Serif" w:hAnsi="DejaVu Serif" w:eastAsia="DejaVu Serif"/>
        </w:rPr>
        <w:t xml:space="preserve">“Extensible Universal Photonic Quantum Computing with Nonlinearity.”</w:t>
      </w:r>
      <w:r>
        <w:rPr>
          <w:rFonts w:ascii="DejaVu Serif" w:hAnsi="DejaVu Serif" w:eastAsia="DejaVu Serif"/>
        </w:rPr>
        <w:t xml:space="preserve"> </w:t>
      </w:r>
      <w:r>
        <w:rPr>
          <w:rFonts w:ascii="DejaVu Serif" w:hAnsi="DejaVu Serif" w:eastAsia="DejaVu Serif"/>
          <w:i/>
          <w:iCs/>
        </w:rPr>
        <w:t xml:space="preserve">Nature Photonics</w:t>
      </w:r>
      <w:r>
        <w:rPr>
          <w:rFonts w:ascii="DejaVu Serif" w:hAnsi="DejaVu Serif" w:eastAsia="DejaVu Serif"/>
        </w:rPr>
        <w:t xml:space="preserve">.</w:t>
      </w:r>
      <w:r>
        <w:rPr>
          <w:rFonts w:ascii="DejaVu Serif" w:hAnsi="DejaVu Serif" w:eastAsia="DejaVu Serif"/>
        </w:rPr>
        <w:t xml:space="preserve"> </w:t>
      </w:r>
      <w:hyperlink r:id="rId359">
        <w:r>
          <w:rPr>
            <w:rStyle w:val="Hyperlink"/>
          </w:rPr>
          <w:t xml:space="preserve">https://arxiv.org/abs/2602.06544</w:t>
        </w:r>
      </w:hyperlink>
      <w:r>
        <w:rPr>
          <w:rFonts w:ascii="DejaVu Serif" w:hAnsi="DejaVu Serif" w:eastAsia="DejaVu Serif"/>
        </w:rPr>
        <w:t xml:space="preserve">.</w:t>
      </w:r>
    </w:p>
    <w:bookmarkEnd w:id="360"/>
    <w:bookmarkEnd w:id="361"/>
    <w:bookmarkEnd w:id="362"/>
    <w:sectPr>
      <w:headerReference w:type="default" r:id="rId9"/>
      <w:footerReference w:type="default" r:id="rId10"/>
      <w:footnotePr>
        <w:numRestart w:val="eachSect"/>
      </w:footnotePr>
      <w:pgSz w:w="12240" w:h="15840"/>
      <w:pgMar w:top="1181" w:bottom="1123" w:left="1267" w:right="1267" w:header="461" w:footer="46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left"/>
      </w:tabs>
      <w:pBdr>
        <w:bottom w:val="single" w:sz="4" w:space="2" w:color="B99822"/>
      </w:pBdr>
    </w:pPr>
    <w:r>
      <w:rPr>
        <w:rFonts w:ascii="DejaVu Sans" w:hAnsi="DejaVu Sans" w:eastAsia="DejaVu Sans"/>
        <w:b/>
        <w:color w:val="071B2A"/>
        <w:sz w:val="16"/>
      </w:rPr>
      <w:t>SPPT / ASTRA</w:t>
    </w:r>
    <w:r>
      <w:tab/>
    </w:r>
    <w:r>
      <w:rPr>
        <w:rFonts w:ascii="DejaVu Sans" w:hAnsi="DejaVu Sans" w:eastAsia="DejaVu Sans"/>
        <w:color w:val="3B4B56"/>
        <w:sz w:val="16"/>
      </w:rPr>
      <w:t>v1.0.8 candidate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98" w:lineRule="auto"/>
    </w:pPr>
    <w:rPr>
      <w:rFonts w:ascii="DejaVu Serif" w:hAnsi="DejaVu Serif" w:eastAsia="DejaVu Serif"/>
      <w:b w:val="0"/>
      <w:color w:val="1C242A"/>
      <w:sz w:val="22"/>
    </w:rPr>
  </w:style>
  <w:style w:styleId="BodyText" w:type="paragraph">
    <w:name w:val="Body Text"/>
    <w:basedOn w:val="Normal"/>
    <w:link w:val="BodyTextChar"/>
    <w:qFormat/>
    <w:pPr>
      <w:spacing w:after="120" w:before="180" w:line="298" w:lineRule="auto"/>
    </w:pPr>
    <w:rPr>
      <w:rFonts w:ascii="DejaVu Serif" w:hAnsi="DejaVu Serif" w:eastAsia="DejaVu Serif"/>
      <w:b w:val="0"/>
      <w:color w:val="1C242A"/>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DejaVu Sans" w:hAnsi="DejaVu Sans" w:eastAsia="DejaVu Sans"/>
      <w:b/>
      <w:color w:val="071B2A"/>
      <w:spacing w:val="-10"/>
      <w:kern w:val="28"/>
      <w:sz w:val="5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DejaVu Sans" w:hAnsi="DejaVu Sans" w:eastAsia="DejaVu Sans"/>
      <w:b w:val="0"/>
      <w:color w:val="3B4B56"/>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rPr>
      <w:rFonts w:ascii="DejaVu Sans" w:hAnsi="DejaVu Sans" w:eastAsia="DejaVu Sans"/>
      <w:b w:val="0"/>
      <w:color w:val="3B4B56"/>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70" w:before="220"/>
      <w:outlineLvl w:val="0"/>
    </w:pPr>
    <w:rPr>
      <w:rFonts w:asciiTheme="majorHAnsi" w:cstheme="majorBidi" w:eastAsiaTheme="majorEastAsia" w:hAnsiTheme="majorHAnsi" w:ascii="DejaVu Sans" w:hAnsi="DejaVu Sans" w:eastAsia="DejaVu Sans"/>
      <w:b/>
      <w:color w:val="071B2A"/>
      <w:sz w:val="36"/>
      <w:szCs w:val="40"/>
    </w:rPr>
  </w:style>
  <w:style w:styleId="Heading2" w:type="paragraph">
    <w:name w:val="heading 2"/>
    <w:basedOn w:val="Normal"/>
    <w:next w:val="BodyText"/>
    <w:link w:val="Heading2Char"/>
    <w:uiPriority w:val="9"/>
    <w:semiHidden/>
    <w:unhideWhenUsed/>
    <w:qFormat/>
    <w:rsid w:val="00A10FD9"/>
    <w:pPr>
      <w:keepNext/>
      <w:keepLines/>
      <w:spacing w:after="70" w:before="140"/>
      <w:outlineLvl w:val="1"/>
    </w:pPr>
    <w:rPr>
      <w:rFonts w:asciiTheme="majorHAnsi" w:cstheme="majorBidi" w:eastAsiaTheme="majorEastAsia" w:hAnsiTheme="majorHAnsi" w:ascii="DejaVu Sans" w:hAnsi="DejaVu Sans" w:eastAsia="DejaVu Sans"/>
      <w:b/>
      <w:color w:val="071B2A"/>
      <w:sz w:val="28"/>
      <w:szCs w:val="32"/>
    </w:rPr>
  </w:style>
  <w:style w:styleId="Heading3" w:type="paragraph">
    <w:name w:val="heading 3"/>
    <w:basedOn w:val="Normal"/>
    <w:next w:val="BodyText"/>
    <w:link w:val="Heading3Char"/>
    <w:uiPriority w:val="9"/>
    <w:semiHidden/>
    <w:unhideWhenUsed/>
    <w:qFormat/>
    <w:rsid w:val="00A10FD9"/>
    <w:pPr>
      <w:keepNext/>
      <w:keepLines/>
      <w:spacing w:after="70" w:before="140"/>
      <w:outlineLvl w:val="2"/>
    </w:pPr>
    <w:rPr>
      <w:rFonts w:cstheme="majorBidi" w:eastAsiaTheme="majorEastAsia" w:ascii="DejaVu Sans" w:hAnsi="DejaVu Sans" w:eastAsia="DejaVu Sans"/>
      <w:b/>
      <w:color w:val="071B2A"/>
      <w:sz w:val="24"/>
      <w:szCs w:val="28"/>
    </w:rPr>
  </w:style>
  <w:style w:styleId="Heading4" w:type="paragraph">
    <w:name w:val="heading 4"/>
    <w:basedOn w:val="Normal"/>
    <w:next w:val="BodyText"/>
    <w:link w:val="Heading4Char"/>
    <w:uiPriority w:val="9"/>
    <w:semiHidden/>
    <w:unhideWhenUsed/>
    <w:qFormat/>
    <w:rsid w:val="00A10FD9"/>
    <w:pPr>
      <w:keepNext/>
      <w:keepLines/>
      <w:spacing w:after="70" w:before="140"/>
      <w:outlineLvl w:val="3"/>
    </w:pPr>
    <w:rPr>
      <w:rFonts w:cstheme="majorBidi" w:eastAsiaTheme="majorEastAsia" w:ascii="DejaVu Sans" w:hAnsi="DejaVu Sans" w:eastAsia="DejaVu Sans"/>
      <w:b/>
      <w:i/>
      <w:iCs/>
      <w:color w:val="3B4B56"/>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80"/>
      <w:ind w:firstLine="0" w:left="403" w:right="259"/>
    </w:pPr>
    <w:rPr>
      <w:rFonts w:ascii="DejaVu Serif" w:hAnsi="DejaVu Serif" w:eastAsia="DejaVu Serif"/>
      <w:b w:val="0"/>
      <w:color w:val="3B4B56"/>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53" Type="http://schemas.openxmlformats.org/officeDocument/2006/relationships/image" Target="media/rId53.png"/><Relationship Id="rId60" Type="http://schemas.openxmlformats.org/officeDocument/2006/relationships/image" Target="media/rId60.png"/><Relationship Id="rId68" Type="http://schemas.openxmlformats.org/officeDocument/2006/relationships/image" Target="media/rId68.png"/><Relationship Id="rId77" Type="http://schemas.openxmlformats.org/officeDocument/2006/relationships/image" Target="media/rId77.png"/><Relationship Id="rId90" Type="http://schemas.openxmlformats.org/officeDocument/2006/relationships/image" Target="media/rId90.png"/><Relationship Id="rId85" Type="http://schemas.openxmlformats.org/officeDocument/2006/relationships/image" Target="media/rId85.png"/><Relationship Id="rId114" Type="http://schemas.openxmlformats.org/officeDocument/2006/relationships/image" Target="media/rId114.png"/><Relationship Id="rId120" Type="http://schemas.openxmlformats.org/officeDocument/2006/relationships/image" Target="media/rId120.png"/><Relationship Id="rId129" Type="http://schemas.openxmlformats.org/officeDocument/2006/relationships/image" Target="media/rId129.png"/><Relationship Id="rId214" Type="http://schemas.openxmlformats.org/officeDocument/2006/relationships/image" Target="media/rId214.png"/><Relationship Id="rId238" Type="http://schemas.openxmlformats.org/officeDocument/2006/relationships/image" Target="media/rId238.png"/><Relationship Id="rId147" Type="http://schemas.openxmlformats.org/officeDocument/2006/relationships/image" Target="media/rId147.png"/><Relationship Id="rId32" Type="http://schemas.openxmlformats.org/officeDocument/2006/relationships/image" Target="media/rId32.png"/><Relationship Id="rId161" Type="http://schemas.openxmlformats.org/officeDocument/2006/relationships/image" Target="media/rId161.png"/><Relationship Id="rId169" Type="http://schemas.openxmlformats.org/officeDocument/2006/relationships/image" Target="media/rId169.png"/><Relationship Id="rId177" Type="http://schemas.openxmlformats.org/officeDocument/2006/relationships/image" Target="media/rId177.png"/><Relationship Id="rId185" Type="http://schemas.openxmlformats.org/officeDocument/2006/relationships/image" Target="media/rId185.png"/><Relationship Id="rId351" Type="http://schemas.openxmlformats.org/officeDocument/2006/relationships/hyperlink" Target="https://arxiv.org/abs/2510.26780" TargetMode="External"/><Relationship Id="rId353" Type="http://schemas.openxmlformats.org/officeDocument/2006/relationships/hyperlink" Target="https://arxiv.org/abs/2511.20921" TargetMode="External"/><Relationship Id="rId357" Type="http://schemas.openxmlformats.org/officeDocument/2006/relationships/hyperlink" Target="https://arxiv.org/abs/2601.11296" TargetMode="External"/><Relationship Id="rId359" Type="http://schemas.openxmlformats.org/officeDocument/2006/relationships/hyperlink" Target="https://arxiv.org/abs/2602.06544" TargetMode="External"/><Relationship Id="rId323" Type="http://schemas.openxmlformats.org/officeDocument/2006/relationships/hyperlink" Target="https://arxiv.org/abs/2602.15655" TargetMode="External"/><Relationship Id="rId327" Type="http://schemas.openxmlformats.org/officeDocument/2006/relationships/hyperlink" Target="https://arxiv.org/abs/2605.19241" TargetMode="External"/><Relationship Id="rId355" Type="http://schemas.openxmlformats.org/officeDocument/2006/relationships/hyperlink" Target="https://arxiv.org/abs/2606.17271" TargetMode="External"/><Relationship Id="rId278" Type="http://schemas.openxmlformats.org/officeDocument/2006/relationships/hyperlink" Target="https://arxiv.org/abs/2608.00222" TargetMode="External"/><Relationship Id="rId339" Type="http://schemas.openxmlformats.org/officeDocument/2006/relationships/hyperlink" Target="https://doi.org/10.1016/j.electacta.2026.149539" TargetMode="External"/><Relationship Id="rId341" Type="http://schemas.openxmlformats.org/officeDocument/2006/relationships/hyperlink" Target="https://doi.org/10.1016/j.gca.2026.06.035" TargetMode="External"/><Relationship Id="rId325" Type="http://schemas.openxmlformats.org/officeDocument/2006/relationships/hyperlink" Target="https://doi.org/10.1021/acs.jpcc.5c01962" TargetMode="External"/><Relationship Id="rId331" Type="http://schemas.openxmlformats.org/officeDocument/2006/relationships/hyperlink" Target="https://doi.org/10.1021/acscatal.5c04366" TargetMode="External"/><Relationship Id="rId272" Type="http://schemas.openxmlformats.org/officeDocument/2006/relationships/hyperlink" Target="https://doi.org/10.1038/s41467-023-42713-5" TargetMode="External"/><Relationship Id="rId345" Type="http://schemas.openxmlformats.org/officeDocument/2006/relationships/hyperlink" Target="https://doi.org/10.1038/s41550-026-02948-w" TargetMode="External"/><Relationship Id="rId333" Type="http://schemas.openxmlformats.org/officeDocument/2006/relationships/hyperlink" Target="https://doi.org/10.1038/s41567-023-01975-y" TargetMode="External"/><Relationship Id="rId264" Type="http://schemas.openxmlformats.org/officeDocument/2006/relationships/hyperlink" Target="https://doi.org/10.1038/s41567-026-03352-x" TargetMode="External"/><Relationship Id="rId335" Type="http://schemas.openxmlformats.org/officeDocument/2006/relationships/hyperlink" Target="https://doi.org/10.1038/s41586-026-10846-4" TargetMode="External"/><Relationship Id="rId317" Type="http://schemas.openxmlformats.org/officeDocument/2006/relationships/hyperlink" Target="https://doi.org/10.1098/rsif.2026.0129" TargetMode="External"/><Relationship Id="rId280" Type="http://schemas.openxmlformats.org/officeDocument/2006/relationships/hyperlink" Target="https://doi.org/10.1103/96ky-d1p9" TargetMode="External"/><Relationship Id="rId282" Type="http://schemas.openxmlformats.org/officeDocument/2006/relationships/hyperlink" Target="https://doi.org/10.1103/98cx-7t43" TargetMode="External"/><Relationship Id="rId329" Type="http://schemas.openxmlformats.org/officeDocument/2006/relationships/hyperlink" Target="https://doi.org/10.1103/mqpg-4l5h" TargetMode="External"/><Relationship Id="rId321" Type="http://schemas.openxmlformats.org/officeDocument/2006/relationships/hyperlink" Target="https://doi.org/10.1103/tq6h-f5ws" TargetMode="External"/><Relationship Id="rId274" Type="http://schemas.openxmlformats.org/officeDocument/2006/relationships/hyperlink" Target="https://doi.org/10.1103/yvs5-67cj" TargetMode="External"/><Relationship Id="rId276" Type="http://schemas.openxmlformats.org/officeDocument/2006/relationships/hyperlink" Target="https://doi.org/10.1117/1.AP.4.1.014002" TargetMode="External"/><Relationship Id="rId266" Type="http://schemas.openxmlformats.org/officeDocument/2006/relationships/hyperlink" Target="https://doi.org/10.1126/sciadv.aeb1429" TargetMode="External"/><Relationship Id="rId270" Type="http://schemas.openxmlformats.org/officeDocument/2006/relationships/hyperlink" Target="https://doi.org/10.1126/sciadv.aeb1437" TargetMode="External"/><Relationship Id="rId315" Type="http://schemas.openxmlformats.org/officeDocument/2006/relationships/hyperlink" Target="https://doi.org/10.1137/16M1103713" TargetMode="External"/><Relationship Id="rId337" Type="http://schemas.openxmlformats.org/officeDocument/2006/relationships/hyperlink" Target="https://doi.org/10.1137/9780898717723" TargetMode="External"/><Relationship Id="rId319" Type="http://schemas.openxmlformats.org/officeDocument/2006/relationships/hyperlink" Target="https://doi.org/10.1364/OPTICA.494630" TargetMode="External"/><Relationship Id="rId349" Type="http://schemas.openxmlformats.org/officeDocument/2006/relationships/hyperlink" Target="https://doi.org/10.3847/2041-8213/ae7a68" TargetMode="External"/><Relationship Id="rId347" Type="http://schemas.openxmlformats.org/officeDocument/2006/relationships/hyperlink" Target="https://doi.org/10.3847/2041-8213/ae878e" TargetMode="External"/><Relationship Id="rId296" Type="http://schemas.openxmlformats.org/officeDocument/2006/relationships/hyperlink" Target="https://github.com/jkolantree/astra/blob/f8b32ef0af9cb6804f256490b4daafbdba43740e/resources/active-support-audit/draft-v0.1.0/METHODS_NOTE.md" TargetMode="External"/><Relationship Id="rId290" Type="http://schemas.openxmlformats.org/officeDocument/2006/relationships/hyperlink" Target="https://github.com/jkolantree/astra/blob/f8b32ef0af9cb6804f256490b4daafbdba43740e/resources/coherence-cell-exploration/draft-v0.1.0/METHODS_NOTE.md" TargetMode="External"/><Relationship Id="rId292" Type="http://schemas.openxmlformats.org/officeDocument/2006/relationships/hyperlink" Target="https://github.com/jkolantree/astra/blob/f8b32ef0af9cb6804f256490b4daafbdba43740e/resources/cosmic-visibility-framework/draft-v0.1.0/CORE_FRAMEWORK.md" TargetMode="External"/><Relationship Id="rId310" Type="http://schemas.openxmlformats.org/officeDocument/2006/relationships/hyperlink" Target="https://github.com/jkolantree/astra/blob/v1.0.6/CLAIM_MATRIX.json" TargetMode="External"/><Relationship Id="rId298" Type="http://schemas.openxmlformats.org/officeDocument/2006/relationships/hyperlink" Target="https://github.com/jkolantree/astra/blob/v1.0.6/manuscript/manuscript.md" TargetMode="External"/><Relationship Id="rId308" Type="http://schemas.openxmlformats.org/officeDocument/2006/relationships/hyperlink" Target="https://github.com/jkolantree/astra/blob/v1.0.6/manuscript/supplement.md" TargetMode="External"/><Relationship Id="rId302" Type="http://schemas.openxmlformats.org/officeDocument/2006/relationships/hyperlink" Target="https://github.com/jkolantree/astra/blob/v1.0.7/CLAIM_MATRIX.json" TargetMode="External"/><Relationship Id="rId304" Type="http://schemas.openxmlformats.org/officeDocument/2006/relationships/hyperlink" Target="https://github.com/jkolantree/astra/blob/v1.0.7/manuscript/manuscript.md" TargetMode="External"/><Relationship Id="rId300" Type="http://schemas.openxmlformats.org/officeDocument/2006/relationships/hyperlink" Target="https://github.com/jkolantree/astra/blob/v1.0.7/manuscript/supplement.md" TargetMode="External"/><Relationship Id="rId313" Type="http://schemas.openxmlformats.org/officeDocument/2006/relationships/hyperlink" Target="https://github.com/jkolantree/astra/releases/tag/v1.0.7" TargetMode="External"/><Relationship Id="rId284" Type="http://schemas.openxmlformats.org/officeDocument/2006/relationships/hyperlink" Target="https://github.com/jkolantree/astra/tree/earth-instrument-framework-v0.3.0/resources/earth-is-the-instrument/v0.3.0" TargetMode="External"/><Relationship Id="rId294" Type="http://schemas.openxmlformats.org/officeDocument/2006/relationships/hyperlink" Target="https://github.com/jkolantree/astra/tree/earth-instrument-wp-0.1/resources/earth-is-the-instrument/v0.1" TargetMode="External"/><Relationship Id="rId286" Type="http://schemas.openxmlformats.org/officeDocument/2006/relationships/hyperlink" Target="https://github.com/jkolantree/astra/tree/f8b32ef0af9cb6804f256490b4daafbdba43740e" TargetMode="External"/><Relationship Id="rId306" Type="http://schemas.openxmlformats.org/officeDocument/2006/relationships/hyperlink" Target="https://github.com/jkolantree/astra/tree/f8b32ef0af9cb6804f256490b4daafbdba43740e/resources/sppt-bridge-protocol/draft-v0.1.0" TargetMode="External"/><Relationship Id="rId288" Type="http://schemas.openxmlformats.org/officeDocument/2006/relationships/hyperlink" Target="https://github.com/jkolantree/astra/tree/sector-complete-instrument-v0.1.0-alpha.1/resources/sector-complete-instrument/v0.1.0-alpha.1" TargetMode="External"/><Relationship Id="rId268" Type="http://schemas.openxmlformats.org/officeDocument/2006/relationships/hyperlink" Target="https://www.cosmocube.net/latest/the-spectrometer-development-of-cosmocube-lunar-orbiting-satellite-to-detect-21-cm-hydrogen-signal-from-cosmic-dark-ages" TargetMode="External"/><Relationship Id="rId343" Type="http://schemas.openxmlformats.org/officeDocument/2006/relationships/hyperlink" Target="https://www.thebrighterside.news/post/a-new-wave-equation-for-light-challenges-how-physics-explains-the-arrow-of-time/"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51" Type="http://schemas.openxmlformats.org/officeDocument/2006/relationships/hyperlink" Target="https://arxiv.org/abs/2510.26780" TargetMode="External"/><Relationship Id="rId353" Type="http://schemas.openxmlformats.org/officeDocument/2006/relationships/hyperlink" Target="https://arxiv.org/abs/2511.20921" TargetMode="External"/><Relationship Id="rId357" Type="http://schemas.openxmlformats.org/officeDocument/2006/relationships/hyperlink" Target="https://arxiv.org/abs/2601.11296" TargetMode="External"/><Relationship Id="rId359" Type="http://schemas.openxmlformats.org/officeDocument/2006/relationships/hyperlink" Target="https://arxiv.org/abs/2602.06544" TargetMode="External"/><Relationship Id="rId323" Type="http://schemas.openxmlformats.org/officeDocument/2006/relationships/hyperlink" Target="https://arxiv.org/abs/2602.15655" TargetMode="External"/><Relationship Id="rId327" Type="http://schemas.openxmlformats.org/officeDocument/2006/relationships/hyperlink" Target="https://arxiv.org/abs/2605.19241" TargetMode="External"/><Relationship Id="rId355" Type="http://schemas.openxmlformats.org/officeDocument/2006/relationships/hyperlink" Target="https://arxiv.org/abs/2606.17271" TargetMode="External"/><Relationship Id="rId278" Type="http://schemas.openxmlformats.org/officeDocument/2006/relationships/hyperlink" Target="https://arxiv.org/abs/2608.00222" TargetMode="External"/><Relationship Id="rId339" Type="http://schemas.openxmlformats.org/officeDocument/2006/relationships/hyperlink" Target="https://doi.org/10.1016/j.electacta.2026.149539" TargetMode="External"/><Relationship Id="rId341" Type="http://schemas.openxmlformats.org/officeDocument/2006/relationships/hyperlink" Target="https://doi.org/10.1016/j.gca.2026.06.035" TargetMode="External"/><Relationship Id="rId325" Type="http://schemas.openxmlformats.org/officeDocument/2006/relationships/hyperlink" Target="https://doi.org/10.1021/acs.jpcc.5c01962" TargetMode="External"/><Relationship Id="rId331" Type="http://schemas.openxmlformats.org/officeDocument/2006/relationships/hyperlink" Target="https://doi.org/10.1021/acscatal.5c04366" TargetMode="External"/><Relationship Id="rId272" Type="http://schemas.openxmlformats.org/officeDocument/2006/relationships/hyperlink" Target="https://doi.org/10.1038/s41467-023-42713-5" TargetMode="External"/><Relationship Id="rId345" Type="http://schemas.openxmlformats.org/officeDocument/2006/relationships/hyperlink" Target="https://doi.org/10.1038/s41550-026-02948-w" TargetMode="External"/><Relationship Id="rId333" Type="http://schemas.openxmlformats.org/officeDocument/2006/relationships/hyperlink" Target="https://doi.org/10.1038/s41567-023-01975-y" TargetMode="External"/><Relationship Id="rId264" Type="http://schemas.openxmlformats.org/officeDocument/2006/relationships/hyperlink" Target="https://doi.org/10.1038/s41567-026-03352-x" TargetMode="External"/><Relationship Id="rId335" Type="http://schemas.openxmlformats.org/officeDocument/2006/relationships/hyperlink" Target="https://doi.org/10.1038/s41586-026-10846-4" TargetMode="External"/><Relationship Id="rId317" Type="http://schemas.openxmlformats.org/officeDocument/2006/relationships/hyperlink" Target="https://doi.org/10.1098/rsif.2026.0129" TargetMode="External"/><Relationship Id="rId280" Type="http://schemas.openxmlformats.org/officeDocument/2006/relationships/hyperlink" Target="https://doi.org/10.1103/96ky-d1p9" TargetMode="External"/><Relationship Id="rId282" Type="http://schemas.openxmlformats.org/officeDocument/2006/relationships/hyperlink" Target="https://doi.org/10.1103/98cx-7t43" TargetMode="External"/><Relationship Id="rId329" Type="http://schemas.openxmlformats.org/officeDocument/2006/relationships/hyperlink" Target="https://doi.org/10.1103/mqpg-4l5h" TargetMode="External"/><Relationship Id="rId321" Type="http://schemas.openxmlformats.org/officeDocument/2006/relationships/hyperlink" Target="https://doi.org/10.1103/tq6h-f5ws" TargetMode="External"/><Relationship Id="rId274" Type="http://schemas.openxmlformats.org/officeDocument/2006/relationships/hyperlink" Target="https://doi.org/10.1103/yvs5-67cj" TargetMode="External"/><Relationship Id="rId276" Type="http://schemas.openxmlformats.org/officeDocument/2006/relationships/hyperlink" Target="https://doi.org/10.1117/1.AP.4.1.014002" TargetMode="External"/><Relationship Id="rId266" Type="http://schemas.openxmlformats.org/officeDocument/2006/relationships/hyperlink" Target="https://doi.org/10.1126/sciadv.aeb1429" TargetMode="External"/><Relationship Id="rId270" Type="http://schemas.openxmlformats.org/officeDocument/2006/relationships/hyperlink" Target="https://doi.org/10.1126/sciadv.aeb1437" TargetMode="External"/><Relationship Id="rId315" Type="http://schemas.openxmlformats.org/officeDocument/2006/relationships/hyperlink" Target="https://doi.org/10.1137/16M1103713" TargetMode="External"/><Relationship Id="rId337" Type="http://schemas.openxmlformats.org/officeDocument/2006/relationships/hyperlink" Target="https://doi.org/10.1137/9780898717723" TargetMode="External"/><Relationship Id="rId319" Type="http://schemas.openxmlformats.org/officeDocument/2006/relationships/hyperlink" Target="https://doi.org/10.1364/OPTICA.494630" TargetMode="External"/><Relationship Id="rId349" Type="http://schemas.openxmlformats.org/officeDocument/2006/relationships/hyperlink" Target="https://doi.org/10.3847/2041-8213/ae7a68" TargetMode="External"/><Relationship Id="rId347" Type="http://schemas.openxmlformats.org/officeDocument/2006/relationships/hyperlink" Target="https://doi.org/10.3847/2041-8213/ae878e" TargetMode="External"/><Relationship Id="rId296" Type="http://schemas.openxmlformats.org/officeDocument/2006/relationships/hyperlink" Target="https://github.com/jkolantree/astra/blob/f8b32ef0af9cb6804f256490b4daafbdba43740e/resources/active-support-audit/draft-v0.1.0/METHODS_NOTE.md" TargetMode="External"/><Relationship Id="rId290" Type="http://schemas.openxmlformats.org/officeDocument/2006/relationships/hyperlink" Target="https://github.com/jkolantree/astra/blob/f8b32ef0af9cb6804f256490b4daafbdba43740e/resources/coherence-cell-exploration/draft-v0.1.0/METHODS_NOTE.md" TargetMode="External"/><Relationship Id="rId292" Type="http://schemas.openxmlformats.org/officeDocument/2006/relationships/hyperlink" Target="https://github.com/jkolantree/astra/blob/f8b32ef0af9cb6804f256490b4daafbdba43740e/resources/cosmic-visibility-framework/draft-v0.1.0/CORE_FRAMEWORK.md" TargetMode="External"/><Relationship Id="rId310" Type="http://schemas.openxmlformats.org/officeDocument/2006/relationships/hyperlink" Target="https://github.com/jkolantree/astra/blob/v1.0.6/CLAIM_MATRIX.json" TargetMode="External"/><Relationship Id="rId298" Type="http://schemas.openxmlformats.org/officeDocument/2006/relationships/hyperlink" Target="https://github.com/jkolantree/astra/blob/v1.0.6/manuscript/manuscript.md" TargetMode="External"/><Relationship Id="rId308" Type="http://schemas.openxmlformats.org/officeDocument/2006/relationships/hyperlink" Target="https://github.com/jkolantree/astra/blob/v1.0.6/manuscript/supplement.md" TargetMode="External"/><Relationship Id="rId302" Type="http://schemas.openxmlformats.org/officeDocument/2006/relationships/hyperlink" Target="https://github.com/jkolantree/astra/blob/v1.0.7/CLAIM_MATRIX.json" TargetMode="External"/><Relationship Id="rId304" Type="http://schemas.openxmlformats.org/officeDocument/2006/relationships/hyperlink" Target="https://github.com/jkolantree/astra/blob/v1.0.7/manuscript/manuscript.md" TargetMode="External"/><Relationship Id="rId300" Type="http://schemas.openxmlformats.org/officeDocument/2006/relationships/hyperlink" Target="https://github.com/jkolantree/astra/blob/v1.0.7/manuscript/supplement.md" TargetMode="External"/><Relationship Id="rId313" Type="http://schemas.openxmlformats.org/officeDocument/2006/relationships/hyperlink" Target="https://github.com/jkolantree/astra/releases/tag/v1.0.7" TargetMode="External"/><Relationship Id="rId284" Type="http://schemas.openxmlformats.org/officeDocument/2006/relationships/hyperlink" Target="https://github.com/jkolantree/astra/tree/earth-instrument-framework-v0.3.0/resources/earth-is-the-instrument/v0.3.0" TargetMode="External"/><Relationship Id="rId294" Type="http://schemas.openxmlformats.org/officeDocument/2006/relationships/hyperlink" Target="https://github.com/jkolantree/astra/tree/earth-instrument-wp-0.1/resources/earth-is-the-instrument/v0.1" TargetMode="External"/><Relationship Id="rId286" Type="http://schemas.openxmlformats.org/officeDocument/2006/relationships/hyperlink" Target="https://github.com/jkolantree/astra/tree/f8b32ef0af9cb6804f256490b4daafbdba43740e" TargetMode="External"/><Relationship Id="rId306" Type="http://schemas.openxmlformats.org/officeDocument/2006/relationships/hyperlink" Target="https://github.com/jkolantree/astra/tree/f8b32ef0af9cb6804f256490b4daafbdba43740e/resources/sppt-bridge-protocol/draft-v0.1.0" TargetMode="External"/><Relationship Id="rId288" Type="http://schemas.openxmlformats.org/officeDocument/2006/relationships/hyperlink" Target="https://github.com/jkolantree/astra/tree/sector-complete-instrument-v0.1.0-alpha.1/resources/sector-complete-instrument/v0.1.0-alpha.1" TargetMode="External"/><Relationship Id="rId268" Type="http://schemas.openxmlformats.org/officeDocument/2006/relationships/hyperlink" Target="https://www.cosmocube.net/latest/the-spectrometer-development-of-cosmocube-lunar-orbiting-satellite-to-detect-21-cm-hydrogen-signal-from-cosmic-dark-ages" TargetMode="External"/><Relationship Id="rId343" Type="http://schemas.openxmlformats.org/officeDocument/2006/relationships/hyperlink" Target="https://www.thebrighterside.news/post/a-new-wave-equation-for-light-challenges-how-physics-explains-the-arrow-of-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ns0:Properties xmlns:ns0="http://schemas.openxmlformats.org/officeDocument/2006/extended-properties">
  <ns0:SharedDoc>false</ns0:SharedDoc>
  <ns0:HyperlinksChanged>false</ns0:HyperlinksChanged>
  <ns0:AppVersion>12.0000</ns0:AppVersion>
  <ns0:LinksUpToDate>false</ns0:LinksUpToDate>
  <ns0:Application>Pandoc 3.6.1 and python-docx 1.2.0</ns0:Application>
  <ns0:Template>Normal.dotm</ns0:Template>
  <ns0:DocSecurity>0</ns0:DocSecurity>
  <ns0:ScaleCrop>false</ns0:ScaleCrop>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SPPT / ASTRA v1.0.8 Candidate - Endogenous Visibility</dc:title>
  <dc:creator/>
  <dc:language>en-US</dc:language>
  <cp:keywords>SPPT, ASTRA, stateful edges, nonreciprocity, active support, planetary inference</cp:keywords>
  <dcterms:created xsi:type="dcterms:W3CDTF">2026-08-16T00:00:00Z</dcterms:created>
  <dcterms:modified xsi:type="dcterms:W3CDTF">2026-08-16T00:00:00Z</dcterms:modified>
  <dc:subject>Stateful edges, active supports, nonreciprocal effective interactions, sector-complete instruments, and operator-aware visibility</dc:subject>
  <dc:description>Candidate successor manuscript; not peer reviewed; no empirical planetary validation.</dc:description>
</cp:coreProperties>
</file>