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footer8.xml" ContentType="application/vnd.openxmlformats-officedocument.wordprocessingml.footer+xml"/>
  <Override PartName="/word/endnotes.xml" ContentType="application/vnd.openxmlformats-officedocument.wordprocessingml.endnotes+xml"/>
  <Override PartName="/word/footer9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5.xml" ContentType="application/vnd.openxmlformats-officedocument.wordprocessingml.footer+xml"/>
  <Override PartName="/word/footer7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Crosstabulated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>TABLE OF CONTENTS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bookmarkStart w:id="0" w:name="_GoBack"/>
      <w:bookmarkEnd w:id="0"/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0"/>
        <w:gridCol w:w="885"/>
        <w:gridCol w:w="1330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0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0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0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S1.  Please select the gender by which you most identify.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2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2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S2.  Which of the following categories best represents your current age?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2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3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2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3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2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S3.  Are you vaccinated against COVID-19? Yes or no?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3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4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3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4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3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S4.  And, solely for classification purposes, what do you consider your racial or ethnic identity?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4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5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4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5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4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Q1.  There can be a variety of reasons why individuals like you have not received a COVID-19 vaccination to date. Which of the following best explains the</w:t>
              </w:r>
            </w:hyperlink>
            <w:hyperlink w:anchor="Table4" w:history="1">
              <w:r>
                <w:rPr>
                  <w:rFonts w:ascii="Verdana" w:hAnsi="Verdana" w:cs="Verdana"/>
                  <w:color w:val="000000"/>
                  <w:sz w:val="16"/>
                  <w:szCs w:val="16"/>
                  <w:u w:val="single"/>
                </w:rPr>
                <w:br/>
              </w:r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reaso</w:t>
              </w:r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ns why you have not received a COVID vaccination yet? 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5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6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5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6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5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Q2.  If there were more vaccine choices available, would you consider getting one of those other vaccines instead</w:t>
              </w:r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? 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6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7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6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7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6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Q3.1</w:t>
              </w:r>
              <w:proofErr w:type="gramStart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.  If</w:t>
              </w:r>
              <w:proofErr w:type="gramEnd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 there was a vaccine developed with conventional methods, like those used in common vaccines for many years, would that appeal to you?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7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8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7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8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7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Q3.2</w:t>
              </w:r>
              <w:proofErr w:type="gramStart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.  If</w:t>
              </w:r>
              <w:proofErr w:type="gramEnd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 there was a vaccine developed with conventional methods, like those used in common vaccines for many years, would you ultimately get it?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8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9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8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9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8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Q4.1</w:t>
              </w:r>
              <w:proofErr w:type="gramStart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.  If</w:t>
              </w:r>
              <w:proofErr w:type="gramEnd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 there was a vaccine with less side effects, would that appeal to you?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9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10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9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10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9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Q4.2</w:t>
              </w:r>
              <w:proofErr w:type="gramStart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.  If</w:t>
              </w:r>
              <w:proofErr w:type="gramEnd"/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 there was a vaccine with</w:t>
              </w:r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 less side effects, would you ultimately get it?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0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11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0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11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0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Q5.  If there was a vaccine developed using conventional methods, with less side effects, would you get it?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1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12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1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12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1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D1.  Thinking about your general opinions on social topics such as this one, do you lean more conservative, liberate, or are you more of a moderate?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2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13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2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13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2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D2.  And in which US State do you currently reside?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3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14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3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17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3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 xml:space="preserve">D3.  Which of the following best </w:t>
              </w:r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represents your household's total annual income, before taxes?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4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15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4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18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4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TIMEZONE</w:t>
              </w:r>
            </w:hyperlink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5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Table 16</w:t>
              </w:r>
            </w:hyperlink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5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Page 19</w:t>
              </w:r>
            </w:hyperlink>
          </w:p>
        </w:tc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hyperlink w:anchor="Table15" w:history="1">
              <w:r>
                <w:rPr>
                  <w:rFonts w:ascii="Verdana" w:hAnsi="Verdana" w:cs="Verdana"/>
                  <w:color w:val="000000"/>
                  <w:sz w:val="16"/>
                  <w:szCs w:val="16"/>
                </w:rPr>
                <w:t>REGION</w:t>
              </w:r>
            </w:hyperlink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6"/>
          <w:szCs w:val="16"/>
        </w:rPr>
      </w:pPr>
      <w:bookmarkStart w:id="1" w:name="Table0"/>
      <w:bookmarkEnd w:id="1"/>
      <w:r>
        <w:rPr>
          <w:rFonts w:ascii="Verdana" w:hAnsi="Verdana" w:cs="Verdana"/>
          <w:color w:val="000000"/>
          <w:sz w:val="16"/>
          <w:szCs w:val="16"/>
        </w:rPr>
        <w:lastRenderedPageBreak/>
        <w:t xml:space="preserve">Table 1 Page 1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Crosstabulated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S1.  Please select the gender by which you most identify.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J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NON-BINARY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6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2" w:name="Table1"/>
      <w:bookmarkEnd w:id="2"/>
      <w:r>
        <w:rPr>
          <w:rFonts w:ascii="Verdana" w:hAnsi="Verdana"/>
          <w:color w:val="000000"/>
          <w:sz w:val="16"/>
          <w:szCs w:val="24"/>
        </w:rPr>
        <w:lastRenderedPageBreak/>
        <w:t xml:space="preserve">Table 2 Page 2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</w:t>
      </w:r>
      <w:r>
        <w:rPr>
          <w:rFonts w:ascii="Verdana" w:hAnsi="Verdana"/>
          <w:color w:val="000000"/>
          <w:sz w:val="20"/>
          <w:szCs w:val="24"/>
        </w:rPr>
        <w:t>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S2.  Which of the following categories best represents your current age?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25-34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35-44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39.1%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69.4%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34.1%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55-64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70.8%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65 OR OLDER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7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3" w:name="Table2"/>
      <w:bookmarkEnd w:id="3"/>
      <w:r>
        <w:rPr>
          <w:rFonts w:ascii="Verdana" w:hAnsi="Verdana"/>
          <w:color w:val="000000"/>
          <w:sz w:val="16"/>
          <w:szCs w:val="24"/>
        </w:rPr>
        <w:lastRenderedPageBreak/>
        <w:t>Ta</w:t>
      </w:r>
      <w:r>
        <w:rPr>
          <w:rFonts w:ascii="Verdana" w:hAnsi="Verdana"/>
          <w:color w:val="000000"/>
          <w:sz w:val="16"/>
          <w:szCs w:val="24"/>
        </w:rPr>
        <w:t xml:space="preserve">ble 3 Page 3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S3.  Are you vaccinated against COVID-19? Yes or no?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8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4" w:name="Table3"/>
      <w:bookmarkEnd w:id="4"/>
      <w:r>
        <w:rPr>
          <w:rFonts w:ascii="Verdana" w:hAnsi="Verdana"/>
          <w:color w:val="000000"/>
          <w:sz w:val="16"/>
          <w:szCs w:val="24"/>
        </w:rPr>
        <w:lastRenderedPageBreak/>
        <w:t xml:space="preserve">Table 4 Page 4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S4.  And</w:t>
      </w:r>
      <w:r>
        <w:rPr>
          <w:rFonts w:ascii="Verdana" w:hAnsi="Verdana"/>
          <w:color w:val="000000"/>
          <w:sz w:val="20"/>
          <w:szCs w:val="24"/>
        </w:rPr>
        <w:t>, solely for classification purposes, what do you consider your racial or ethnic identity?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CAUCASIAN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66.2%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68.9%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91.7%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88.2%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70.4%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AFRICAN AMERICAN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HISPANIC OR LATINO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NATIVE AMERICAN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ASIAN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 ISLANDER/HAWAIIAN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MIDDLE EASTERN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NA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9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5" w:name="Table4"/>
      <w:bookmarkEnd w:id="5"/>
      <w:r>
        <w:rPr>
          <w:rFonts w:ascii="Verdana" w:hAnsi="Verdana"/>
          <w:color w:val="000000"/>
          <w:sz w:val="16"/>
          <w:szCs w:val="24"/>
        </w:rPr>
        <w:lastRenderedPageBreak/>
        <w:t>Ta</w:t>
      </w:r>
      <w:r>
        <w:rPr>
          <w:rFonts w:ascii="Verdana" w:hAnsi="Verdana"/>
          <w:color w:val="000000"/>
          <w:sz w:val="16"/>
          <w:szCs w:val="24"/>
        </w:rPr>
        <w:t xml:space="preserve">ble 5 Page 5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Q1.  There can be a variety of reasons why individuals like you have not received a COVID-19 vaccination to date. Which of the following best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proofErr w:type="gramStart"/>
      <w:r>
        <w:rPr>
          <w:rFonts w:ascii="Verdana" w:hAnsi="Verdana"/>
          <w:color w:val="000000"/>
          <w:sz w:val="20"/>
          <w:szCs w:val="24"/>
        </w:rPr>
        <w:t>explains</w:t>
      </w:r>
      <w:proofErr w:type="gramEnd"/>
      <w:r>
        <w:rPr>
          <w:rFonts w:ascii="Verdana" w:hAnsi="Verdana"/>
          <w:color w:val="000000"/>
          <w:sz w:val="20"/>
          <w:szCs w:val="24"/>
        </w:rPr>
        <w:t xml:space="preserve"> the </w:t>
      </w:r>
      <w:r>
        <w:rPr>
          <w:rFonts w:ascii="Verdana" w:hAnsi="Verdana"/>
          <w:color w:val="000000"/>
          <w:sz w:val="20"/>
          <w:szCs w:val="24"/>
        </w:rPr>
        <w:t xml:space="preserve">reasons why you have not received a COVID vaccination yet?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 DON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T THINK THE CURRENT  VACCINES ARE SAFE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 DON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T TRUST IN THE WAY THE  CURRENT VACCINES WERE  DEVELOPED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 ALREADY HAVE A NATURAL  IMMUNITY/DO NOT NEED THE  VACCINE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 AM UNWILLING TO GET A COVID  VACCINE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 xml:space="preserve">I WILL NOT RECEIVE THE 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 xml:space="preserve"> VACCINATION DUE TO MEDICAL  CONCERNS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 WILL NOT RECEIVE THE  VACCINATION DUE TO MY RELIGIOUS  BELIEFS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 HAVE NOT GOTTEN AROUND TO  GETTING THE VACCINE YET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DON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 xml:space="preserve">T KNOW / NOT SURE 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0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6" w:name="Table5"/>
      <w:bookmarkEnd w:id="6"/>
      <w:r>
        <w:rPr>
          <w:rFonts w:ascii="Verdana" w:hAnsi="Verdana"/>
          <w:color w:val="000000"/>
          <w:sz w:val="16"/>
          <w:szCs w:val="24"/>
        </w:rPr>
        <w:lastRenderedPageBreak/>
        <w:t xml:space="preserve">Table 6 Page 6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Q2.  If there were more vaccine choices available, would you consider getting one of those other vaccines instead?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MAYBE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38.8%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34.1%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D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J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NOT SURE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1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7" w:name="Table6"/>
      <w:bookmarkEnd w:id="7"/>
      <w:r>
        <w:rPr>
          <w:rFonts w:ascii="Verdana" w:hAnsi="Verdana"/>
          <w:color w:val="000000"/>
          <w:sz w:val="16"/>
          <w:szCs w:val="24"/>
        </w:rPr>
        <w:lastRenderedPageBreak/>
        <w:t xml:space="preserve">Table 7 Page 7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Q3.1</w:t>
      </w:r>
      <w:proofErr w:type="gramStart"/>
      <w:r>
        <w:rPr>
          <w:rFonts w:ascii="Verdana" w:hAnsi="Verdana"/>
          <w:color w:val="000000"/>
          <w:sz w:val="20"/>
          <w:szCs w:val="24"/>
        </w:rPr>
        <w:t>.  I</w:t>
      </w:r>
      <w:r>
        <w:rPr>
          <w:rFonts w:ascii="Verdana" w:hAnsi="Verdana"/>
          <w:color w:val="000000"/>
          <w:sz w:val="20"/>
          <w:szCs w:val="24"/>
        </w:rPr>
        <w:t>f</w:t>
      </w:r>
      <w:proofErr w:type="gramEnd"/>
      <w:r>
        <w:rPr>
          <w:rFonts w:ascii="Verdana" w:hAnsi="Verdana"/>
          <w:color w:val="000000"/>
          <w:sz w:val="20"/>
          <w:szCs w:val="24"/>
        </w:rPr>
        <w:t xml:space="preserve"> there was a vaccine developed with conventional methods, like those used in common vaccines for many years, would that appeal to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proofErr w:type="gramStart"/>
      <w:r>
        <w:rPr>
          <w:rFonts w:ascii="Verdana" w:hAnsi="Verdana"/>
          <w:color w:val="000000"/>
          <w:sz w:val="20"/>
          <w:szCs w:val="24"/>
        </w:rPr>
        <w:t>you</w:t>
      </w:r>
      <w:proofErr w:type="gramEnd"/>
      <w:r>
        <w:rPr>
          <w:rFonts w:ascii="Verdana" w:hAnsi="Verdana"/>
          <w:color w:val="000000"/>
          <w:sz w:val="20"/>
          <w:szCs w:val="24"/>
        </w:rPr>
        <w:t>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E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H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H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MAYBE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49.4%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NOT SURE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2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8" w:name="Table7"/>
      <w:bookmarkEnd w:id="8"/>
      <w:r>
        <w:rPr>
          <w:rFonts w:ascii="Verdana" w:hAnsi="Verdana"/>
          <w:color w:val="000000"/>
          <w:sz w:val="16"/>
          <w:szCs w:val="24"/>
        </w:rPr>
        <w:lastRenderedPageBreak/>
        <w:t>Ta</w:t>
      </w:r>
      <w:r>
        <w:rPr>
          <w:rFonts w:ascii="Verdana" w:hAnsi="Verdana"/>
          <w:color w:val="000000"/>
          <w:sz w:val="16"/>
          <w:szCs w:val="24"/>
        </w:rPr>
        <w:t xml:space="preserve">ble 8 Page 8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Q3.2</w:t>
      </w:r>
      <w:proofErr w:type="gramStart"/>
      <w:r>
        <w:rPr>
          <w:rFonts w:ascii="Verdana" w:hAnsi="Verdana"/>
          <w:color w:val="000000"/>
          <w:sz w:val="20"/>
          <w:szCs w:val="24"/>
        </w:rPr>
        <w:t>.  If</w:t>
      </w:r>
      <w:proofErr w:type="gramEnd"/>
      <w:r>
        <w:rPr>
          <w:rFonts w:ascii="Verdana" w:hAnsi="Verdana"/>
          <w:color w:val="000000"/>
          <w:sz w:val="20"/>
          <w:szCs w:val="24"/>
        </w:rPr>
        <w:t xml:space="preserve"> there was a vaccine developed with conventional methods, like those used in common vaccines for many years, would you ultimately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proofErr w:type="gramStart"/>
      <w:r>
        <w:rPr>
          <w:rFonts w:ascii="Verdana" w:hAnsi="Verdana"/>
          <w:color w:val="000000"/>
          <w:sz w:val="20"/>
          <w:szCs w:val="24"/>
        </w:rPr>
        <w:t>get</w:t>
      </w:r>
      <w:proofErr w:type="gramEnd"/>
      <w:r>
        <w:rPr>
          <w:rFonts w:ascii="Verdana" w:hAnsi="Verdana"/>
          <w:color w:val="000000"/>
          <w:sz w:val="20"/>
          <w:szCs w:val="24"/>
        </w:rPr>
        <w:t xml:space="preserve"> it?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MAYBE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NOT SURE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3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9" w:name="Table8"/>
      <w:bookmarkEnd w:id="9"/>
      <w:r>
        <w:rPr>
          <w:rFonts w:ascii="Verdana" w:hAnsi="Verdana"/>
          <w:color w:val="000000"/>
          <w:sz w:val="16"/>
          <w:szCs w:val="24"/>
        </w:rPr>
        <w:lastRenderedPageBreak/>
        <w:t>Ta</w:t>
      </w:r>
      <w:r>
        <w:rPr>
          <w:rFonts w:ascii="Verdana" w:hAnsi="Verdana"/>
          <w:color w:val="000000"/>
          <w:sz w:val="16"/>
          <w:szCs w:val="24"/>
        </w:rPr>
        <w:t xml:space="preserve">ble 9 Page 9 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Q4.1</w:t>
      </w:r>
      <w:proofErr w:type="gramStart"/>
      <w:r>
        <w:rPr>
          <w:rFonts w:ascii="Verdana" w:hAnsi="Verdana"/>
          <w:color w:val="000000"/>
          <w:sz w:val="20"/>
          <w:szCs w:val="24"/>
        </w:rPr>
        <w:t>.  If</w:t>
      </w:r>
      <w:proofErr w:type="gramEnd"/>
      <w:r>
        <w:rPr>
          <w:rFonts w:ascii="Verdana" w:hAnsi="Verdana"/>
          <w:color w:val="000000"/>
          <w:sz w:val="20"/>
          <w:szCs w:val="24"/>
        </w:rPr>
        <w:t xml:space="preserve"> there was a vaccine with less side effects, would that appeal to you?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38.1%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F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F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H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MAYBE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38.4%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D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NOT SURE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4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0" w:name="Table9"/>
      <w:bookmarkEnd w:id="10"/>
      <w:r>
        <w:rPr>
          <w:rFonts w:ascii="Verdana" w:hAnsi="Verdana"/>
          <w:color w:val="000000"/>
          <w:sz w:val="16"/>
          <w:szCs w:val="24"/>
        </w:rPr>
        <w:lastRenderedPageBreak/>
        <w:t>Ta</w:t>
      </w:r>
      <w:r>
        <w:rPr>
          <w:rFonts w:ascii="Verdana" w:hAnsi="Verdana"/>
          <w:color w:val="000000"/>
          <w:sz w:val="16"/>
          <w:szCs w:val="24"/>
        </w:rPr>
        <w:t xml:space="preserve">ble 10 Page 10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Q4.2</w:t>
      </w:r>
      <w:proofErr w:type="gramStart"/>
      <w:r>
        <w:rPr>
          <w:rFonts w:ascii="Verdana" w:hAnsi="Verdana"/>
          <w:color w:val="000000"/>
          <w:sz w:val="20"/>
          <w:szCs w:val="24"/>
        </w:rPr>
        <w:t>.  If</w:t>
      </w:r>
      <w:proofErr w:type="gramEnd"/>
      <w:r>
        <w:rPr>
          <w:rFonts w:ascii="Verdana" w:hAnsi="Verdana"/>
          <w:color w:val="000000"/>
          <w:sz w:val="20"/>
          <w:szCs w:val="24"/>
        </w:rPr>
        <w:t xml:space="preserve"> there was a vaccine with less side effects, would you ultimately get it?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F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F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MAYBE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NOT SURE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5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1" w:name="Table10"/>
      <w:bookmarkEnd w:id="11"/>
      <w:r>
        <w:rPr>
          <w:rFonts w:ascii="Verdana" w:hAnsi="Verdana"/>
          <w:color w:val="000000"/>
          <w:sz w:val="16"/>
          <w:szCs w:val="24"/>
        </w:rPr>
        <w:lastRenderedPageBreak/>
        <w:t xml:space="preserve">Table 11 Page 11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Q5.  If there was a vaccine developed using conventional methods, with less side effects, would you get it?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PROBABLY YES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F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MAYBE OR MAYBE NOT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GIJ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PROBABLY NOT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DON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 xml:space="preserve">T KNOW / REFUSED 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6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2" w:name="Table11"/>
      <w:bookmarkEnd w:id="12"/>
      <w:r>
        <w:rPr>
          <w:rFonts w:ascii="Verdana" w:hAnsi="Verdana"/>
          <w:color w:val="000000"/>
          <w:sz w:val="16"/>
          <w:szCs w:val="24"/>
        </w:rPr>
        <w:lastRenderedPageBreak/>
        <w:t xml:space="preserve">Table 12 Page 12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D1.  Thinking about your general opinions on social topics such as this one, do you lean more conservative, liberate, or are you more of a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proofErr w:type="gramStart"/>
      <w:r>
        <w:rPr>
          <w:rFonts w:ascii="Verdana" w:hAnsi="Verdana"/>
          <w:color w:val="000000"/>
          <w:sz w:val="20"/>
          <w:szCs w:val="24"/>
        </w:rPr>
        <w:t>moderate</w:t>
      </w:r>
      <w:proofErr w:type="gramEnd"/>
      <w:r>
        <w:rPr>
          <w:rFonts w:ascii="Verdana" w:hAnsi="Verdana"/>
          <w:color w:val="000000"/>
          <w:sz w:val="20"/>
          <w:szCs w:val="24"/>
        </w:rPr>
        <w:t>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CONSERVATIVE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31.7%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52.9%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MODERATE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32.0%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LIBERAL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I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7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3" w:name="Table12"/>
      <w:bookmarkEnd w:id="13"/>
      <w:r>
        <w:rPr>
          <w:rFonts w:ascii="Verdana" w:hAnsi="Verdana"/>
          <w:color w:val="000000"/>
          <w:sz w:val="16"/>
          <w:szCs w:val="24"/>
        </w:rPr>
        <w:lastRenderedPageBreak/>
        <w:t xml:space="preserve">Table 13 Page 13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D2.  And in which US State do you currently reside?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WASHINGTON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41.7%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IDAHO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TEXAS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CALIFORNIA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COLORADO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LOUISIANA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DELAWARE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GEORGIA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KANSAS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8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r>
        <w:rPr>
          <w:rFonts w:ascii="Verdana" w:hAnsi="Verdana"/>
          <w:color w:val="000000"/>
          <w:sz w:val="16"/>
          <w:szCs w:val="24"/>
        </w:rPr>
        <w:lastRenderedPageBreak/>
        <w:t xml:space="preserve">Table 13 Page 14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D2.  And in which US State do you currently reside?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MARYLAND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OREGON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WYOMING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ARIZONA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FLORIDA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ILLINOIS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NEW JERSEY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NEW YORK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NORTH CAROLINA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PENNSYLVANIA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19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r>
        <w:rPr>
          <w:rFonts w:ascii="Verdana" w:hAnsi="Verdana"/>
          <w:color w:val="000000"/>
          <w:sz w:val="16"/>
          <w:szCs w:val="24"/>
        </w:rPr>
        <w:lastRenderedPageBreak/>
        <w:t xml:space="preserve">Table 13 Page 15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D2.  And in which US State do you currently reside?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UTAH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WISCONSIN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INDIANA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IOWA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MICHIGAN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MINNESOTA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MISSOURI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MONTANA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NEVADA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NEW MEXICO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20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r>
        <w:rPr>
          <w:rFonts w:ascii="Verdana" w:hAnsi="Verdana"/>
          <w:color w:val="000000"/>
          <w:sz w:val="16"/>
          <w:szCs w:val="24"/>
        </w:rPr>
        <w:lastRenderedPageBreak/>
        <w:t xml:space="preserve">Table 13 Page 16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D2.  And in which U</w:t>
      </w:r>
      <w:r>
        <w:rPr>
          <w:rFonts w:ascii="Verdana" w:hAnsi="Verdana"/>
          <w:color w:val="000000"/>
          <w:sz w:val="20"/>
          <w:szCs w:val="24"/>
        </w:rPr>
        <w:t>S State do you currently reside?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OHIO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OKLAHOMA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SOUTH CAROLINA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WEST VIRGINIA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0.7%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DO NOT WISH TO ANSWER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21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4" w:name="Table13"/>
      <w:bookmarkEnd w:id="14"/>
      <w:r>
        <w:rPr>
          <w:rFonts w:ascii="Verdana" w:hAnsi="Verdana"/>
          <w:color w:val="000000"/>
          <w:sz w:val="16"/>
          <w:szCs w:val="24"/>
        </w:rPr>
        <w:lastRenderedPageBreak/>
        <w:t xml:space="preserve">Table 14 Page 17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D3.  </w:t>
      </w:r>
      <w:r>
        <w:rPr>
          <w:rFonts w:ascii="Verdana" w:hAnsi="Verdana"/>
          <w:color w:val="000000"/>
          <w:sz w:val="20"/>
          <w:szCs w:val="24"/>
        </w:rPr>
        <w:t>Which of the following best represents your household's total annual income, before taxes?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UNDER $30,000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$30,000 TO UNDER $60,000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21.4%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$60,000 TO UNDER $90,000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23.8%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28.0%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$90,000 TO UNDER $120,000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B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$120,000 AND ABOVE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DON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24"/>
              </w:rPr>
              <w:t>T KNOW / REFUSED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22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5" w:name="Table14"/>
      <w:bookmarkEnd w:id="15"/>
      <w:r>
        <w:rPr>
          <w:rFonts w:ascii="Verdana" w:hAnsi="Verdana"/>
          <w:color w:val="000000"/>
          <w:sz w:val="16"/>
          <w:szCs w:val="24"/>
        </w:rPr>
        <w:lastRenderedPageBreak/>
        <w:t xml:space="preserve">Table 15 Page 18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TIMEZ</w:t>
      </w:r>
      <w:r>
        <w:rPr>
          <w:rFonts w:ascii="Verdana" w:hAnsi="Verdana"/>
          <w:color w:val="000000"/>
          <w:sz w:val="20"/>
          <w:szCs w:val="24"/>
        </w:rPr>
        <w:t>ONE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54.3%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19.0%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F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  <w:sectPr w:rsidR="00000000" w:rsidSect="00B96643">
          <w:footerReference w:type="default" r:id="rId23"/>
          <w:pgSz w:w="15840" w:h="12240" w:orient="landscape"/>
          <w:pgMar w:top="720" w:right="360" w:bottom="360" w:left="720" w:header="0" w:footer="360" w:gutter="0"/>
          <w:cols w:space="720"/>
          <w:noEndnote/>
          <w:docGrid w:linePitch="360"/>
        </w:sectPr>
      </w:pP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16"/>
          <w:szCs w:val="24"/>
        </w:rPr>
      </w:pPr>
      <w:bookmarkStart w:id="16" w:name="Table15"/>
      <w:bookmarkEnd w:id="16"/>
      <w:r>
        <w:rPr>
          <w:rFonts w:ascii="Verdana" w:hAnsi="Verdana"/>
          <w:color w:val="000000"/>
          <w:sz w:val="16"/>
          <w:szCs w:val="24"/>
        </w:rPr>
        <w:lastRenderedPageBreak/>
        <w:t xml:space="preserve">Table 16 Page 19   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US Nationwide - Unvaccinated Opinion Study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proofErr w:type="spellStart"/>
      <w:r>
        <w:rPr>
          <w:rFonts w:ascii="Verdana" w:hAnsi="Verdana"/>
          <w:color w:val="000000"/>
          <w:sz w:val="20"/>
          <w:szCs w:val="24"/>
        </w:rPr>
        <w:t>Crosstabulated</w:t>
      </w:r>
      <w:proofErr w:type="spellEnd"/>
      <w:r>
        <w:rPr>
          <w:rFonts w:ascii="Verdana" w:hAnsi="Verdana"/>
          <w:color w:val="000000"/>
          <w:sz w:val="20"/>
          <w:szCs w:val="24"/>
        </w:rPr>
        <w:t xml:space="preserve"> Results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Nov. 14, 2021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REGION</w:t>
      </w:r>
    </w:p>
    <w:p w:rsidR="00000000" w:rsidRDefault="003662E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125"/>
        <w:gridCol w:w="1125"/>
        <w:gridCol w:w="1125"/>
        <w:gridCol w:w="1125"/>
        <w:gridCol w:w="1140"/>
        <w:gridCol w:w="1125"/>
        <w:gridCol w:w="1140"/>
        <w:gridCol w:w="1125"/>
        <w:gridCol w:w="1140"/>
        <w:gridCol w:w="112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=====GENDER=====</w:t>
            </w:r>
          </w:p>
        </w:tc>
        <w:tc>
          <w:tcPr>
            <w:tcW w:w="33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========AGE========</w:t>
            </w:r>
          </w:p>
        </w:tc>
        <w:tc>
          <w:tcPr>
            <w:tcW w:w="45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===========REGION===========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Females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18-34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35-54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55+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Mountain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Central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pBdr>
                <w:bottom w:val="single" w:sz="6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Eastern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(A)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(B)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(C)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(D)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(E)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(G)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(H)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(I)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CAEBF6" w:fill="CAEBF6"/>
            <w:vAlign w:val="bottom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(J)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TOTAL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PACIFIC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27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57.6%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57.1%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56.5%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62.5%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29.4%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H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PLAINS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20.0%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16.7%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20.8%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70.6%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48.1%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MIDWEST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4.8%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7.1%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8.3%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33.3%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J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SOUTHEAST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14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9.3%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2.2%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12.4%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9.5%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18.5%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36.0%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FDAF1" w:fill="DFDAF1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b/>
                <w:color w:val="D50000"/>
                <w:sz w:val="16"/>
                <w:szCs w:val="24"/>
              </w:rPr>
            </w:pPr>
            <w:r>
              <w:rPr>
                <w:rFonts w:ascii="Verdana" w:hAnsi="Verdana"/>
                <w:b/>
                <w:color w:val="D50000"/>
                <w:sz w:val="16"/>
                <w:szCs w:val="24"/>
              </w:rPr>
              <w:t>B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CF5DC" w:fill="FCF5DC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FF8E2" w:fill="EFF8E2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EDD6" w:fill="FDEDD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DF0E8" w:fill="FDF0E8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NORTHEAST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5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-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9.9%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6.7%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10.5%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11.9%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10.6%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4.2%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erdana" w:hAnsi="Verdana"/>
                <w:color w:val="000000"/>
                <w:sz w:val="16"/>
                <w:szCs w:val="24"/>
              </w:rPr>
            </w:pPr>
            <w:r>
              <w:rPr>
                <w:rFonts w:ascii="Verdana" w:hAnsi="Verdana"/>
                <w:color w:val="000000"/>
                <w:sz w:val="16"/>
                <w:szCs w:val="24"/>
              </w:rPr>
              <w:t>60.0%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/>
        </w:trPr>
        <w:tc>
          <w:tcPr>
            <w:tcW w:w="31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D9F1F9" w:fill="D9F1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D" w:fill="FFFFFD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1FDF3" w:fill="F1FDF3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2E6" w:fill="FFF2E6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5F9" w:fill="FFF5F9"/>
          </w:tcPr>
          <w:p w:rsidR="00000000" w:rsidRDefault="00366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color w:val="000000"/>
                <w:sz w:val="16"/>
                <w:szCs w:val="24"/>
              </w:rPr>
            </w:pPr>
          </w:p>
        </w:tc>
      </w:tr>
    </w:tbl>
    <w:p w:rsidR="00000000" w:rsidRDefault="003662EF"/>
    <w:sectPr w:rsidR="00000000" w:rsidSect="00B96643">
      <w:footerReference w:type="default" r:id="rId24"/>
      <w:pgSz w:w="15840" w:h="12240" w:orient="landscape"/>
      <w:pgMar w:top="720" w:right="360" w:bottom="360" w:left="720" w:header="0" w:footer="36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662EF">
      <w:pPr>
        <w:spacing w:after="0" w:line="240" w:lineRule="auto"/>
      </w:pPr>
      <w:r>
        <w:separator/>
      </w:r>
    </w:p>
  </w:endnote>
  <w:endnote w:type="continuationSeparator" w:id="0">
    <w:p w:rsidR="00000000" w:rsidRDefault="0036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Comparison Groups: BC/DEF/GHIJ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Independent T-Test for Means (unequal variances), Independent Z-Test for Percentages (</w:t>
    </w:r>
    <w:proofErr w:type="spellStart"/>
    <w:r>
      <w:rPr>
        <w:rFonts w:ascii="Verdana" w:hAnsi="Verdana"/>
        <w:color w:val="000000"/>
        <w:sz w:val="16"/>
        <w:szCs w:val="24"/>
      </w:rPr>
      <w:t>unpooled</w:t>
    </w:r>
    <w:proofErr w:type="spellEnd"/>
    <w:r>
      <w:rPr>
        <w:rFonts w:ascii="Verdana" w:hAnsi="Verdana"/>
        <w:color w:val="000000"/>
        <w:sz w:val="16"/>
        <w:szCs w:val="24"/>
      </w:rPr>
      <w:t xml:space="preserve"> proportions)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color w:val="000000"/>
        <w:sz w:val="16"/>
        <w:szCs w:val="24"/>
      </w:rPr>
    </w:pPr>
    <w:r>
      <w:rPr>
        <w:rFonts w:ascii="Verdana" w:hAnsi="Verdana"/>
        <w:color w:val="000000"/>
        <w:sz w:val="16"/>
        <w:szCs w:val="24"/>
      </w:rPr>
      <w:t>Uppercase letters indicate significance at the 95% level.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Strategic Research Associates</w:t>
    </w:r>
  </w:p>
  <w:p w:rsidR="00000000" w:rsidRDefault="003662EF">
    <w:pPr>
      <w:widowControl w:val="0"/>
      <w:autoSpaceDE w:val="0"/>
      <w:autoSpaceDN w:val="0"/>
      <w:adjustRightInd w:val="0"/>
      <w:spacing w:after="0" w:line="240" w:lineRule="auto"/>
      <w:rPr>
        <w:rFonts w:ascii="Verdana" w:hAnsi="Verdana"/>
        <w:b/>
        <w:color w:val="000000"/>
        <w:sz w:val="16"/>
        <w:szCs w:val="24"/>
      </w:rPr>
    </w:pPr>
    <w:r>
      <w:rPr>
        <w:rFonts w:ascii="Verdana" w:hAnsi="Verdana"/>
        <w:b/>
        <w:color w:val="000000"/>
        <w:sz w:val="16"/>
        <w:szCs w:val="24"/>
      </w:rPr>
      <w:t>(888) 554-6960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662EF">
      <w:pPr>
        <w:spacing w:after="0" w:line="240" w:lineRule="auto"/>
      </w:pPr>
      <w:r>
        <w:separator/>
      </w:r>
    </w:p>
  </w:footnote>
  <w:footnote w:type="continuationSeparator" w:id="0">
    <w:p w:rsidR="00000000" w:rsidRDefault="00366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EF"/>
    <w:rsid w:val="003662EF"/>
    <w:rsid w:val="00B96643"/>
    <w:rsid w:val="00E0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907C3EE-BB16-461A-B4FC-A4A069A3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footer" Target="footer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6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20" Type="http://schemas.openxmlformats.org/officeDocument/2006/relationships/footer" Target="footer15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24" Type="http://schemas.openxmlformats.org/officeDocument/2006/relationships/footer" Target="footer19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23" Type="http://schemas.openxmlformats.org/officeDocument/2006/relationships/footer" Target="footer18.xml"/><Relationship Id="rId10" Type="http://schemas.openxmlformats.org/officeDocument/2006/relationships/footer" Target="footer5.xml"/><Relationship Id="rId19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Relationship Id="rId22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7JOLBMSgsqeUToarra2N13bCeVhypY90MFdFEpscADw=</DigestValue>
    </Reference>
    <Reference Type="http://www.w3.org/2000/09/xmldsig#Object" URI="#idOfficeObject">
      <DigestMethod Algorithm="http://www.w3.org/2001/04/xmlenc#sha256"/>
      <DigestValue>0lRIPAEaalDdQD4cQTi/noHvlcTtXpVHp2ZUSDf2izk=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AtkW/06s4D0sYxYvofx39Ht11MsfRiXVfYVDLyAd650=</DigestValue>
    </Reference>
  </SignedInfo>
  <SignatureValue>PMGds9JPMCq3FfPTdpUAKAj6C3pX3lBsNC3lyEGhgGStw16Kd1M+BvEpg+zsRTN1otQ3s8NWklR6
IILoVDs48MGo/VCbmTITnTmN2DWjgD8IADSGOlga67T6xnum3tMAHL2+z+7q1K4nnF/ng/nB4LXL
xh3bsRREQV/tzMG0QBpL8Hio2AfGa/iHfjLD/G12WwaZohTQRsVyUBJXm+KZoXaUAv7Hq9taStpH
iePbbEDdqMQksMLoayhWy60S5XolHq9G/tdqbpvlz/v1+8lGwfW/J9w6VncCYCXgQs3AZHQCPEUM
WUOleOaerVqphwY20LbEXnLaknMZlm+s4l0UMA==</SignatureValue>
  <KeyInfo>
    <X509Data>
      <X509Certificate>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26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5"/>
          </Transform>
          <Transform Algorithm="http://www.w3.org/TR/2001/REC-xml-c14n-20010315"/>
        </Transforms>
        <DigestMethod Algorithm="http://www.w3.org/2001/04/xmlenc#sha256"/>
        <DigestValue>m+KfjZczGDv+0g0SxEwuV+NtG8/dCqmJdI5v61v/nK0=</DigestValue>
      </Reference>
      <Reference URI="/word/document.xml?ContentType=application/vnd.openxmlformats-officedocument.wordprocessingml.document.main+xml">
        <DigestMethod Algorithm="http://www.w3.org/2001/04/xmlenc#sha256"/>
        <DigestValue>+xMpJ0u/cDd9b4Kd9vxg8Hl8nrA5dQjiqfY4BtK4ASM=</DigestValue>
      </Reference>
      <Reference URI="/word/endnotes.xml?ContentType=application/vnd.openxmlformats-officedocument.wordprocessingml.endnotes+xml">
        <DigestMethod Algorithm="http://www.w3.org/2001/04/xmlenc#sha256"/>
        <DigestValue>HCjn7zY5vWeFUEMquSreOHC2fASpZ0pFVm+0pwDRelg=</DigestValue>
      </Reference>
      <Reference URI="/word/fontTable.xml?ContentType=application/vnd.openxmlformats-officedocument.wordprocessingml.fontTable+xml">
        <DigestMethod Algorithm="http://www.w3.org/2001/04/xmlenc#sha256"/>
        <DigestValue>mrMTrxHtFNJMYsLv7kxDOrEtCEsflaSmiONanWQc618=</DigestValue>
      </Reference>
      <Reference URI="/word/footer1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0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1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2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3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4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5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6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7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8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19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2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3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4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5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6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7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8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er9.xml?ContentType=application/vnd.openxmlformats-officedocument.wordprocessingml.footer+xml">
        <DigestMethod Algorithm="http://www.w3.org/2001/04/xmlenc#sha256"/>
        <DigestValue>5Vtc6uNYzrWqXCuIElKfTx11BSaKb4sT4sxQg4HrONc=</DigestValue>
      </Reference>
      <Reference URI="/word/footnotes.xml?ContentType=application/vnd.openxmlformats-officedocument.wordprocessingml.footnotes+xml">
        <DigestMethod Algorithm="http://www.w3.org/2001/04/xmlenc#sha256"/>
        <DigestValue>UwMtC4nEk0HqKmcr+WoYOzxipXgcypo0roLqzd8asOk=</DigestValue>
      </Reference>
      <Reference URI="/word/settings.xml?ContentType=application/vnd.openxmlformats-officedocument.wordprocessingml.settings+xml">
        <DigestMethod Algorithm="http://www.w3.org/2001/04/xmlenc#sha256"/>
        <DigestValue>maHOImrhYwtXnYKvyEmJiT6oATIBBSQKWsJaz+bGMLA=</DigestValue>
      </Reference>
      <Reference URI="/word/styles.xml?ContentType=application/vnd.openxmlformats-officedocument.wordprocessingml.styles+xml">
        <DigestMethod Algorithm="http://www.w3.org/2001/04/xmlenc#sha256"/>
        <DigestValue>fMbXfk+vNDIk6nxD/mxJITOxfE5UOiv4XhE0Dv614iY=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4R6+CInr/wXTFIZEF6UJNO/PGXNJ2fOomAK+MHb6KnM=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2021-11-15T18:02:24Z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Accountability</SignatureComments>
          <WindowsVersion>10.0</WindowsVersion>
          <OfficeVersion>16.0.14527/23</OfficeVersion>
          <ApplicationVersion>16.0.14527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2021-11-15T18:02:24Z</xd:SigningTime>
          <xd:SigningCertificate>
            <xd:Cert>
              <xd:CertDigest>
                <DigestMethod Algorithm="http://www.w3.org/2001/04/xmlenc#sha256"/>
                <DigestValue>MIvyaFSYdVv14hc0SSeW9S4F16wwp2COwIuVXqg/djA=</DigestValue>
              </xd:CertDigest>
              <xd:IssuerSerial>
                <X509IssuerName>DC=net + DC=windows + CN=MS-Organization-Access + OU=82dbaca4-3e81-46ca-9c73-0950c1eaca97</X509IssuerName>
                <X509SerialNumber>202024975834360524503703633789672963010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Accountability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3355</Words>
  <Characters>19127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Darnell</dc:creator>
  <cp:keywords/>
  <dc:description/>
  <cp:lastModifiedBy>Nathan Darnell</cp:lastModifiedBy>
  <cp:revision>2</cp:revision>
  <dcterms:created xsi:type="dcterms:W3CDTF">2021-11-14T22:21:00Z</dcterms:created>
  <dcterms:modified xsi:type="dcterms:W3CDTF">2021-11-14T22:21:00Z</dcterms:modified>
</cp:coreProperties>
</file>