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DOCX example</w:t>
      </w:r>
    </w:p>
    <w:p>
      <w:pPr>
        <w:pStyle w:val="Heading2"/>
      </w:pPr>
      <w:r>
        <w:t>First section</w:t>
      </w:r>
    </w:p>
    <w:p>
      <w:r>
        <w:t xml:space="preserve">The count is </w:t>
      </w:r>
      <w:r>
        <w:rPr>
          <w:b/>
        </w:rPr>
        <w:t>42</w:t>
      </w:r>
    </w:p>
    <w:tbl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Count</w:t>
            </w:r>
          </w:p>
        </w:tc>
        <w:tc>
          <w:p>
            <w:r>
              <w:t>42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