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C85F" w14:textId="77777777" w:rsidR="00C537A6" w:rsidRDefault="00C537A6" w:rsidP="00C50F57">
      <w:pPr>
        <w:spacing w:after="0" w:line="240" w:lineRule="auto"/>
        <w:ind w:left="731" w:right="896" w:hanging="11"/>
        <w:jc w:val="center"/>
        <w:rPr>
          <w:rFonts w:ascii="Calibri" w:hAnsi="Calibri" w:cs="Calibri"/>
          <w:b/>
          <w:bCs/>
          <w:sz w:val="40"/>
          <w:szCs w:val="52"/>
        </w:rPr>
      </w:pPr>
      <w:r w:rsidRPr="00161628">
        <w:rPr>
          <w:rFonts w:ascii="Calibri" w:hAnsi="Calibri" w:cs="Calibri"/>
          <w:b/>
          <w:bCs/>
          <w:sz w:val="40"/>
          <w:szCs w:val="52"/>
        </w:rPr>
        <w:t>SWINBURNE UNIVERSITY OF TECHNOLOGY</w:t>
      </w:r>
    </w:p>
    <w:p w14:paraId="716146CD" w14:textId="77777777" w:rsidR="00C537A6" w:rsidRDefault="00C537A6" w:rsidP="00C50F57">
      <w:pPr>
        <w:spacing w:after="0" w:line="240" w:lineRule="auto"/>
        <w:ind w:left="731" w:right="896" w:hanging="11"/>
        <w:jc w:val="center"/>
        <w:rPr>
          <w:rFonts w:ascii="Calibri" w:hAnsi="Calibri" w:cs="Calibri"/>
          <w:b/>
          <w:bCs/>
          <w:sz w:val="32"/>
          <w:szCs w:val="44"/>
        </w:rPr>
      </w:pPr>
      <w:r w:rsidRPr="00161628">
        <w:rPr>
          <w:rFonts w:ascii="Calibri" w:hAnsi="Calibri" w:cs="Calibri"/>
          <w:b/>
          <w:bCs/>
          <w:sz w:val="32"/>
          <w:szCs w:val="44"/>
        </w:rPr>
        <w:t>CENTRE FOR GLOBAL CITIZEN EDUCATION</w:t>
      </w:r>
    </w:p>
    <w:p w14:paraId="06BA145C" w14:textId="1CE4CFBB" w:rsidR="00C537A6" w:rsidRDefault="00C537A6" w:rsidP="00C50F57">
      <w:pPr>
        <w:spacing w:before="240" w:after="0" w:line="368" w:lineRule="auto"/>
        <w:ind w:left="730" w:right="894"/>
        <w:jc w:val="center"/>
        <w:rPr>
          <w:rFonts w:ascii="Calibri" w:hAnsi="Calibri" w:cs="Calibri"/>
          <w:b/>
          <w:bCs/>
          <w:sz w:val="24"/>
          <w:szCs w:val="36"/>
        </w:rPr>
      </w:pPr>
    </w:p>
    <w:p w14:paraId="1101F58E" w14:textId="77777777" w:rsidR="00C537A6" w:rsidRPr="00161628" w:rsidRDefault="00C537A6" w:rsidP="00C50F57">
      <w:pPr>
        <w:spacing w:before="240" w:after="0" w:line="368" w:lineRule="auto"/>
        <w:ind w:left="730" w:right="894"/>
        <w:jc w:val="center"/>
        <w:rPr>
          <w:rFonts w:ascii="Calibri" w:hAnsi="Calibri" w:cs="Calibri"/>
          <w:b/>
          <w:bCs/>
          <w:sz w:val="32"/>
          <w:szCs w:val="44"/>
        </w:rPr>
      </w:pPr>
    </w:p>
    <w:p w14:paraId="74DDC2B3" w14:textId="6972AD46" w:rsidR="00C537A6" w:rsidRDefault="00C537A6" w:rsidP="00C50F57">
      <w:pPr>
        <w:spacing w:after="0" w:line="240" w:lineRule="auto"/>
        <w:jc w:val="center"/>
        <w:rPr>
          <w:rFonts w:ascii="Times New Roman" w:eastAsia="Times New Roman" w:hAnsi="Times New Roman" w:cs="Times New Roman"/>
          <w:sz w:val="24"/>
          <w:lang/>
        </w:rPr>
      </w:pPr>
      <w:r>
        <w:rPr>
          <w:noProof/>
        </w:rPr>
        <w:drawing>
          <wp:inline distT="0" distB="0" distL="0" distR="0" wp14:anchorId="129989B0" wp14:editId="234EB0E4">
            <wp:extent cx="2480957" cy="238680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0957" cy="2386800"/>
                    </a:xfrm>
                    <a:prstGeom prst="rect">
                      <a:avLst/>
                    </a:prstGeom>
                    <a:noFill/>
                    <a:ln>
                      <a:noFill/>
                    </a:ln>
                  </pic:spPr>
                </pic:pic>
              </a:graphicData>
            </a:graphic>
          </wp:inline>
        </w:drawing>
      </w:r>
    </w:p>
    <w:p w14:paraId="7A8352FF" w14:textId="1CA0E77D" w:rsidR="00C537A6" w:rsidRDefault="00C537A6" w:rsidP="00C50F57">
      <w:pPr>
        <w:spacing w:after="0" w:line="240" w:lineRule="auto"/>
        <w:jc w:val="center"/>
        <w:rPr>
          <w:rFonts w:ascii="Calibri" w:eastAsia="Times New Roman" w:hAnsi="Calibri" w:cs="Calibri"/>
          <w:b/>
          <w:bCs/>
          <w:sz w:val="36"/>
          <w:szCs w:val="36"/>
          <w:lang w:val="en-GB"/>
        </w:rPr>
      </w:pPr>
      <w:r>
        <w:rPr>
          <w:rFonts w:ascii="Calibri" w:eastAsia="Times New Roman" w:hAnsi="Calibri" w:cs="Calibri"/>
          <w:b/>
          <w:bCs/>
          <w:sz w:val="36"/>
          <w:szCs w:val="36"/>
          <w:lang w:val="en-GB"/>
        </w:rPr>
        <w:t>SUMMATIVE ASSESSMENT ITEM no.1</w:t>
      </w:r>
    </w:p>
    <w:p w14:paraId="682398DA" w14:textId="77777777" w:rsidR="00C537A6" w:rsidRDefault="00C537A6" w:rsidP="00C50F57">
      <w:pPr>
        <w:spacing w:after="0" w:line="240" w:lineRule="auto"/>
        <w:jc w:val="center"/>
        <w:rPr>
          <w:rFonts w:ascii="Calibri" w:eastAsia="Times New Roman" w:hAnsi="Calibri" w:cs="Calibri"/>
          <w:b/>
          <w:bCs/>
          <w:sz w:val="48"/>
          <w:szCs w:val="48"/>
          <w:lang w:val="en-GB"/>
        </w:rPr>
      </w:pPr>
      <w:r>
        <w:rPr>
          <w:rFonts w:ascii="Calibri" w:eastAsia="Times New Roman" w:hAnsi="Calibri" w:cs="Calibri"/>
          <w:b/>
          <w:bCs/>
          <w:sz w:val="48"/>
          <w:szCs w:val="48"/>
          <w:lang w:val="en-GB"/>
        </w:rPr>
        <w:t xml:space="preserve">WHAT DOES IT MEAN TO BE </w:t>
      </w:r>
    </w:p>
    <w:p w14:paraId="38ABD53D" w14:textId="77777777" w:rsidR="00C537A6" w:rsidRDefault="00C537A6" w:rsidP="00C50F57">
      <w:pPr>
        <w:spacing w:after="0" w:line="240" w:lineRule="auto"/>
        <w:jc w:val="center"/>
        <w:rPr>
          <w:rFonts w:ascii="Calibri" w:eastAsia="Times New Roman" w:hAnsi="Calibri" w:cs="Calibri"/>
          <w:b/>
          <w:bCs/>
          <w:sz w:val="48"/>
          <w:szCs w:val="48"/>
          <w:lang w:val="en-GB"/>
        </w:rPr>
      </w:pPr>
      <w:r>
        <w:rPr>
          <w:rFonts w:ascii="Calibri" w:eastAsia="Times New Roman" w:hAnsi="Calibri" w:cs="Calibri"/>
          <w:b/>
          <w:bCs/>
          <w:sz w:val="48"/>
          <w:szCs w:val="48"/>
          <w:lang w:val="en-GB"/>
        </w:rPr>
        <w:t>A GLOBAL CITIZEN?</w:t>
      </w:r>
    </w:p>
    <w:p w14:paraId="78CA389F" w14:textId="77777777" w:rsidR="00C537A6" w:rsidRDefault="00C537A6" w:rsidP="00C50F57">
      <w:pPr>
        <w:spacing w:after="0" w:line="240" w:lineRule="auto"/>
        <w:jc w:val="center"/>
        <w:rPr>
          <w:rFonts w:ascii="Calibri" w:eastAsia="Times New Roman" w:hAnsi="Calibri" w:cs="Calibri"/>
          <w:b/>
          <w:bCs/>
          <w:sz w:val="48"/>
          <w:szCs w:val="48"/>
          <w:lang w:val="en-GB"/>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288"/>
        <w:gridCol w:w="3541"/>
      </w:tblGrid>
      <w:tr w:rsidR="00C537A6" w14:paraId="2EA7C0B9" w14:textId="77777777" w:rsidTr="00077001">
        <w:tc>
          <w:tcPr>
            <w:tcW w:w="2550" w:type="dxa"/>
          </w:tcPr>
          <w:p w14:paraId="00EB2646" w14:textId="77777777" w:rsidR="00C537A6" w:rsidRDefault="00C537A6" w:rsidP="00077001">
            <w:pPr>
              <w:jc w:val="center"/>
              <w:rPr>
                <w:rFonts w:ascii="Calibri" w:eastAsia="Times New Roman" w:hAnsi="Calibri" w:cs="Calibri"/>
                <w:b/>
                <w:bCs/>
                <w:sz w:val="26"/>
                <w:szCs w:val="26"/>
                <w:lang w:val="en-GB"/>
              </w:rPr>
            </w:pPr>
            <w:r>
              <w:rPr>
                <w:rFonts w:ascii="Calibri" w:eastAsia="Times New Roman" w:hAnsi="Calibri" w:cs="Calibri"/>
                <w:b/>
                <w:bCs/>
                <w:sz w:val="26"/>
                <w:szCs w:val="26"/>
                <w:lang w:val="en-GB"/>
              </w:rPr>
              <w:t>NAME &amp; STUDENT ID</w:t>
            </w:r>
          </w:p>
        </w:tc>
        <w:tc>
          <w:tcPr>
            <w:tcW w:w="288" w:type="dxa"/>
          </w:tcPr>
          <w:p w14:paraId="5827FE4E" w14:textId="77777777" w:rsidR="00C537A6" w:rsidRDefault="00C537A6" w:rsidP="00077001">
            <w:pPr>
              <w:jc w:val="center"/>
              <w:rPr>
                <w:rFonts w:ascii="Calibri" w:eastAsia="Times New Roman" w:hAnsi="Calibri" w:cs="Calibri"/>
                <w:b/>
                <w:bCs/>
                <w:sz w:val="26"/>
                <w:szCs w:val="26"/>
                <w:lang w:val="en-GB"/>
              </w:rPr>
            </w:pPr>
            <w:r>
              <w:rPr>
                <w:rFonts w:ascii="Calibri" w:eastAsia="Times New Roman" w:hAnsi="Calibri" w:cs="Calibri"/>
                <w:b/>
                <w:bCs/>
                <w:sz w:val="26"/>
                <w:szCs w:val="26"/>
                <w:lang w:val="en-GB"/>
              </w:rPr>
              <w:t>:</w:t>
            </w:r>
          </w:p>
        </w:tc>
        <w:tc>
          <w:tcPr>
            <w:tcW w:w="3541" w:type="dxa"/>
          </w:tcPr>
          <w:p w14:paraId="1153DCFE" w14:textId="792D002E" w:rsidR="00C537A6" w:rsidRPr="00C537A6" w:rsidRDefault="00C537A6" w:rsidP="00077001">
            <w:pPr>
              <w:rPr>
                <w:rFonts w:ascii="Calibri" w:eastAsia="Times New Roman" w:hAnsi="Calibri" w:cs="Calibri"/>
                <w:b/>
                <w:bCs/>
                <w:sz w:val="26"/>
                <w:szCs w:val="26"/>
                <w:lang w:val="vi-VN"/>
              </w:rPr>
            </w:pPr>
            <w:r>
              <w:rPr>
                <w:rFonts w:ascii="Calibri" w:eastAsia="Times New Roman" w:hAnsi="Calibri" w:cs="Calibri"/>
                <w:b/>
                <w:bCs/>
                <w:sz w:val="26"/>
                <w:szCs w:val="26"/>
                <w:lang w:val="en-GB"/>
              </w:rPr>
              <w:t>LE</w:t>
            </w:r>
            <w:r>
              <w:rPr>
                <w:rFonts w:ascii="Calibri" w:eastAsia="Times New Roman" w:hAnsi="Calibri" w:cs="Calibri"/>
                <w:b/>
                <w:bCs/>
                <w:sz w:val="26"/>
                <w:szCs w:val="26"/>
                <w:lang w:val="vi-VN"/>
              </w:rPr>
              <w:t xml:space="preserve"> XUAN NHAT </w:t>
            </w:r>
            <w:r>
              <w:rPr>
                <w:rFonts w:ascii="Calibri" w:eastAsia="Times New Roman" w:hAnsi="Calibri" w:cs="Calibri"/>
                <w:b/>
                <w:bCs/>
                <w:sz w:val="26"/>
                <w:szCs w:val="26"/>
                <w:lang w:val="en-GB"/>
              </w:rPr>
              <w:t xml:space="preserve">– </w:t>
            </w:r>
            <w:r>
              <w:rPr>
                <w:rFonts w:ascii="Calibri" w:eastAsia="Times New Roman" w:hAnsi="Calibri" w:cs="Calibri"/>
                <w:b/>
                <w:bCs/>
                <w:sz w:val="26"/>
                <w:szCs w:val="26"/>
                <w:lang w:val="vi-VN"/>
              </w:rPr>
              <w:t xml:space="preserve"> SWH00994</w:t>
            </w:r>
          </w:p>
          <w:p w14:paraId="5951B55E" w14:textId="77777777" w:rsidR="00C537A6" w:rsidRPr="00161628" w:rsidRDefault="00C537A6" w:rsidP="00077001">
            <w:pPr>
              <w:rPr>
                <w:rFonts w:ascii="Calibri" w:eastAsia="Times New Roman" w:hAnsi="Calibri" w:cs="Calibri"/>
                <w:b/>
                <w:bCs/>
                <w:sz w:val="26"/>
                <w:szCs w:val="26"/>
                <w:lang w:val="en-GB"/>
              </w:rPr>
            </w:pPr>
            <w:r>
              <w:rPr>
                <w:rFonts w:ascii="Calibri" w:eastAsia="Times New Roman" w:hAnsi="Calibri" w:cs="Calibri"/>
                <w:b/>
                <w:bCs/>
                <w:sz w:val="26"/>
                <w:szCs w:val="26"/>
                <w:lang w:val="en-GB"/>
              </w:rPr>
              <w:t xml:space="preserve"> </w:t>
            </w:r>
          </w:p>
        </w:tc>
      </w:tr>
      <w:tr w:rsidR="00C537A6" w14:paraId="7585239B" w14:textId="77777777" w:rsidTr="00077001">
        <w:tc>
          <w:tcPr>
            <w:tcW w:w="2550" w:type="dxa"/>
          </w:tcPr>
          <w:p w14:paraId="7499506C" w14:textId="77777777" w:rsidR="00C537A6" w:rsidRDefault="00C537A6" w:rsidP="00077001">
            <w:pPr>
              <w:rPr>
                <w:rFonts w:ascii="Calibri" w:eastAsia="Times New Roman" w:hAnsi="Calibri" w:cs="Calibri"/>
                <w:b/>
                <w:bCs/>
                <w:sz w:val="26"/>
                <w:szCs w:val="26"/>
                <w:lang w:val="en-GB"/>
              </w:rPr>
            </w:pPr>
            <w:r>
              <w:rPr>
                <w:rFonts w:ascii="Calibri" w:eastAsia="Times New Roman" w:hAnsi="Calibri" w:cs="Calibri"/>
                <w:b/>
                <w:bCs/>
                <w:sz w:val="26"/>
                <w:szCs w:val="26"/>
                <w:lang w:val="en-GB"/>
              </w:rPr>
              <w:t>LEVEL</w:t>
            </w:r>
          </w:p>
        </w:tc>
        <w:tc>
          <w:tcPr>
            <w:tcW w:w="288" w:type="dxa"/>
          </w:tcPr>
          <w:p w14:paraId="38AF298F" w14:textId="77777777" w:rsidR="00C537A6" w:rsidRDefault="00C537A6" w:rsidP="00077001">
            <w:pPr>
              <w:jc w:val="center"/>
              <w:rPr>
                <w:rFonts w:ascii="Calibri" w:eastAsia="Times New Roman" w:hAnsi="Calibri" w:cs="Calibri"/>
                <w:b/>
                <w:bCs/>
                <w:sz w:val="26"/>
                <w:szCs w:val="26"/>
                <w:lang w:val="en-GB"/>
              </w:rPr>
            </w:pPr>
            <w:r>
              <w:rPr>
                <w:rFonts w:ascii="Calibri" w:eastAsia="Times New Roman" w:hAnsi="Calibri" w:cs="Calibri"/>
                <w:b/>
                <w:bCs/>
                <w:sz w:val="26"/>
                <w:szCs w:val="26"/>
                <w:lang w:val="en-GB"/>
              </w:rPr>
              <w:t>:</w:t>
            </w:r>
          </w:p>
        </w:tc>
        <w:tc>
          <w:tcPr>
            <w:tcW w:w="3541" w:type="dxa"/>
          </w:tcPr>
          <w:p w14:paraId="32DA2333" w14:textId="64840676" w:rsidR="00C537A6" w:rsidRDefault="00C537A6" w:rsidP="00077001">
            <w:pPr>
              <w:jc w:val="center"/>
              <w:rPr>
                <w:rFonts w:ascii="Calibri" w:eastAsia="Times New Roman" w:hAnsi="Calibri" w:cs="Calibri"/>
                <w:b/>
                <w:bCs/>
                <w:sz w:val="26"/>
                <w:szCs w:val="26"/>
                <w:lang w:val="en-GB"/>
              </w:rPr>
            </w:pPr>
            <w:r>
              <w:rPr>
                <w:rFonts w:ascii="Calibri" w:eastAsia="Times New Roman" w:hAnsi="Calibri" w:cs="Calibri"/>
                <w:b/>
                <w:bCs/>
                <w:sz w:val="26"/>
                <w:szCs w:val="26"/>
                <w:lang w:val="en-GB"/>
              </w:rPr>
              <w:t>5</w:t>
            </w:r>
          </w:p>
        </w:tc>
      </w:tr>
      <w:tr w:rsidR="00C537A6" w14:paraId="20ACB9E2" w14:textId="77777777" w:rsidTr="00077001">
        <w:tc>
          <w:tcPr>
            <w:tcW w:w="2550" w:type="dxa"/>
          </w:tcPr>
          <w:p w14:paraId="0FB3E779" w14:textId="77777777" w:rsidR="00C537A6" w:rsidRDefault="00C537A6" w:rsidP="00077001">
            <w:pPr>
              <w:rPr>
                <w:rFonts w:ascii="Calibri" w:eastAsia="Times New Roman" w:hAnsi="Calibri" w:cs="Calibri"/>
                <w:b/>
                <w:bCs/>
                <w:sz w:val="26"/>
                <w:szCs w:val="26"/>
                <w:lang w:val="en-GB"/>
              </w:rPr>
            </w:pPr>
            <w:r>
              <w:rPr>
                <w:rFonts w:ascii="Calibri" w:eastAsia="Times New Roman" w:hAnsi="Calibri" w:cs="Calibri"/>
                <w:b/>
                <w:bCs/>
                <w:sz w:val="26"/>
                <w:szCs w:val="26"/>
                <w:lang w:val="en-GB"/>
              </w:rPr>
              <w:t>CLASS</w:t>
            </w:r>
          </w:p>
        </w:tc>
        <w:tc>
          <w:tcPr>
            <w:tcW w:w="288" w:type="dxa"/>
          </w:tcPr>
          <w:p w14:paraId="03C3D1AC" w14:textId="77777777" w:rsidR="00C537A6" w:rsidRDefault="00C537A6" w:rsidP="00077001">
            <w:pPr>
              <w:jc w:val="center"/>
              <w:rPr>
                <w:rFonts w:ascii="Calibri" w:eastAsia="Times New Roman" w:hAnsi="Calibri" w:cs="Calibri"/>
                <w:b/>
                <w:bCs/>
                <w:sz w:val="26"/>
                <w:szCs w:val="26"/>
                <w:lang w:val="en-GB"/>
              </w:rPr>
            </w:pPr>
            <w:r>
              <w:rPr>
                <w:rFonts w:ascii="Calibri" w:eastAsia="Times New Roman" w:hAnsi="Calibri" w:cs="Calibri"/>
                <w:b/>
                <w:bCs/>
                <w:sz w:val="26"/>
                <w:szCs w:val="26"/>
                <w:lang w:val="en-GB"/>
              </w:rPr>
              <w:t>:</w:t>
            </w:r>
          </w:p>
        </w:tc>
        <w:tc>
          <w:tcPr>
            <w:tcW w:w="3541" w:type="dxa"/>
          </w:tcPr>
          <w:p w14:paraId="0A4F5641" w14:textId="7D537706" w:rsidR="00C537A6" w:rsidRPr="00C537A6" w:rsidRDefault="00C537A6" w:rsidP="00077001">
            <w:pPr>
              <w:jc w:val="center"/>
              <w:rPr>
                <w:rFonts w:ascii="Calibri" w:eastAsia="Times New Roman" w:hAnsi="Calibri" w:cs="Calibri"/>
                <w:b/>
                <w:bCs/>
                <w:sz w:val="26"/>
                <w:szCs w:val="26"/>
                <w:lang w:val="vi-VN"/>
              </w:rPr>
            </w:pPr>
            <w:r>
              <w:rPr>
                <w:rFonts w:ascii="Calibri" w:eastAsia="Times New Roman" w:hAnsi="Calibri" w:cs="Calibri"/>
                <w:b/>
                <w:bCs/>
                <w:sz w:val="26"/>
                <w:szCs w:val="26"/>
                <w:lang w:val="en-GB"/>
              </w:rPr>
              <w:t>5</w:t>
            </w:r>
            <w:r>
              <w:rPr>
                <w:rFonts w:ascii="Calibri" w:eastAsia="Times New Roman" w:hAnsi="Calibri" w:cs="Calibri"/>
                <w:b/>
                <w:bCs/>
                <w:sz w:val="26"/>
                <w:szCs w:val="26"/>
                <w:lang w:val="vi-VN"/>
              </w:rPr>
              <w:t>.7</w:t>
            </w:r>
          </w:p>
        </w:tc>
      </w:tr>
      <w:tr w:rsidR="00C537A6" w14:paraId="189AA69D" w14:textId="77777777" w:rsidTr="00077001">
        <w:tc>
          <w:tcPr>
            <w:tcW w:w="2550" w:type="dxa"/>
          </w:tcPr>
          <w:p w14:paraId="1D63C468" w14:textId="77777777" w:rsidR="00C537A6" w:rsidRDefault="00C537A6" w:rsidP="00077001">
            <w:pPr>
              <w:tabs>
                <w:tab w:val="left" w:pos="413"/>
              </w:tabs>
              <w:rPr>
                <w:rFonts w:ascii="Calibri" w:eastAsia="Times New Roman" w:hAnsi="Calibri" w:cs="Calibri"/>
                <w:b/>
                <w:bCs/>
                <w:sz w:val="26"/>
                <w:szCs w:val="26"/>
                <w:lang w:val="en-GB"/>
              </w:rPr>
            </w:pPr>
            <w:r>
              <w:rPr>
                <w:rFonts w:ascii="Calibri" w:eastAsia="Times New Roman" w:hAnsi="Calibri" w:cs="Calibri"/>
                <w:b/>
                <w:bCs/>
                <w:sz w:val="26"/>
                <w:szCs w:val="26"/>
                <w:lang w:val="en-GB"/>
              </w:rPr>
              <w:t>LECTURER</w:t>
            </w:r>
          </w:p>
        </w:tc>
        <w:tc>
          <w:tcPr>
            <w:tcW w:w="288" w:type="dxa"/>
          </w:tcPr>
          <w:p w14:paraId="17729131" w14:textId="77777777" w:rsidR="00C537A6" w:rsidRDefault="00C537A6" w:rsidP="00077001">
            <w:pPr>
              <w:jc w:val="center"/>
              <w:rPr>
                <w:rFonts w:ascii="Calibri" w:eastAsia="Times New Roman" w:hAnsi="Calibri" w:cs="Calibri"/>
                <w:b/>
                <w:bCs/>
                <w:sz w:val="26"/>
                <w:szCs w:val="26"/>
                <w:lang w:val="en-GB"/>
              </w:rPr>
            </w:pPr>
            <w:r>
              <w:rPr>
                <w:rFonts w:ascii="Calibri" w:eastAsia="Times New Roman" w:hAnsi="Calibri" w:cs="Calibri"/>
                <w:b/>
                <w:bCs/>
                <w:sz w:val="26"/>
                <w:szCs w:val="26"/>
                <w:lang w:val="en-GB"/>
              </w:rPr>
              <w:t>:</w:t>
            </w:r>
          </w:p>
        </w:tc>
        <w:tc>
          <w:tcPr>
            <w:tcW w:w="3541" w:type="dxa"/>
          </w:tcPr>
          <w:p w14:paraId="2138BC40" w14:textId="420D41C2" w:rsidR="00C537A6" w:rsidRPr="00C537A6" w:rsidRDefault="00C537A6" w:rsidP="00077001">
            <w:pPr>
              <w:jc w:val="center"/>
              <w:rPr>
                <w:rFonts w:ascii="Calibri" w:eastAsia="Times New Roman" w:hAnsi="Calibri" w:cs="Calibri"/>
                <w:b/>
                <w:bCs/>
                <w:sz w:val="26"/>
                <w:szCs w:val="26"/>
                <w:lang w:val="vi-VN"/>
              </w:rPr>
            </w:pPr>
            <w:r>
              <w:rPr>
                <w:rFonts w:ascii="Calibri" w:eastAsia="Times New Roman" w:hAnsi="Calibri" w:cs="Calibri"/>
                <w:b/>
                <w:bCs/>
                <w:sz w:val="26"/>
                <w:szCs w:val="26"/>
                <w:lang w:val="en-GB"/>
              </w:rPr>
              <w:t>NGUYEN</w:t>
            </w:r>
            <w:r>
              <w:rPr>
                <w:rFonts w:ascii="Calibri" w:eastAsia="Times New Roman" w:hAnsi="Calibri" w:cs="Calibri"/>
                <w:b/>
                <w:bCs/>
                <w:sz w:val="26"/>
                <w:szCs w:val="26"/>
                <w:lang w:val="vi-VN"/>
              </w:rPr>
              <w:t xml:space="preserve"> MAI LINH</w:t>
            </w:r>
          </w:p>
        </w:tc>
      </w:tr>
    </w:tbl>
    <w:p w14:paraId="3191E7BC" w14:textId="77777777" w:rsidR="00C537A6" w:rsidRPr="00161628" w:rsidRDefault="00C537A6" w:rsidP="00C50F57">
      <w:pPr>
        <w:spacing w:after="0" w:line="240" w:lineRule="auto"/>
        <w:jc w:val="center"/>
        <w:rPr>
          <w:rFonts w:ascii="Calibri" w:eastAsia="Times New Roman" w:hAnsi="Calibri" w:cs="Calibri"/>
          <w:b/>
          <w:bCs/>
          <w:sz w:val="26"/>
          <w:szCs w:val="26"/>
          <w:lang w:val="en-GB"/>
        </w:rPr>
      </w:pPr>
    </w:p>
    <w:p w14:paraId="4573E84B" w14:textId="77777777" w:rsidR="00C537A6" w:rsidRDefault="00C537A6" w:rsidP="00C50F57">
      <w:pPr>
        <w:spacing w:before="240" w:after="0" w:line="368" w:lineRule="auto"/>
        <w:ind w:left="730" w:right="894"/>
        <w:jc w:val="center"/>
        <w:rPr>
          <w:rFonts w:ascii="Calibri" w:hAnsi="Calibri" w:cs="Calibri"/>
          <w:b/>
          <w:bCs/>
          <w:szCs w:val="32"/>
        </w:rPr>
      </w:pPr>
    </w:p>
    <w:p w14:paraId="0AA36CA7" w14:textId="77777777" w:rsidR="00C537A6" w:rsidRDefault="00C537A6" w:rsidP="00C50F57">
      <w:pPr>
        <w:spacing w:before="240" w:after="0" w:line="368" w:lineRule="auto"/>
        <w:ind w:left="730" w:right="894"/>
        <w:jc w:val="center"/>
        <w:rPr>
          <w:rFonts w:ascii="Calibri" w:hAnsi="Calibri" w:cs="Calibri"/>
          <w:b/>
          <w:bCs/>
          <w:szCs w:val="32"/>
        </w:rPr>
      </w:pPr>
    </w:p>
    <w:p w14:paraId="3A8BE942" w14:textId="77777777" w:rsidR="00C537A6" w:rsidRDefault="00C537A6" w:rsidP="00C50F57">
      <w:pPr>
        <w:spacing w:before="240" w:after="0" w:line="368" w:lineRule="auto"/>
        <w:ind w:left="730" w:right="894"/>
        <w:jc w:val="center"/>
        <w:rPr>
          <w:rFonts w:ascii="Calibri" w:hAnsi="Calibri" w:cs="Calibri"/>
          <w:b/>
          <w:bCs/>
          <w:szCs w:val="32"/>
        </w:rPr>
      </w:pPr>
    </w:p>
    <w:p w14:paraId="2480515C" w14:textId="77777777" w:rsidR="00C537A6" w:rsidRDefault="00C537A6" w:rsidP="00C50F57">
      <w:pPr>
        <w:spacing w:before="240" w:after="0" w:line="368" w:lineRule="auto"/>
        <w:ind w:left="730" w:right="894"/>
        <w:jc w:val="center"/>
        <w:rPr>
          <w:rFonts w:ascii="Calibri" w:hAnsi="Calibri" w:cs="Calibri"/>
          <w:b/>
          <w:bCs/>
          <w:szCs w:val="32"/>
        </w:rPr>
      </w:pPr>
    </w:p>
    <w:p w14:paraId="09828B09" w14:textId="77777777" w:rsidR="00C537A6" w:rsidRDefault="00C537A6" w:rsidP="00C50F57">
      <w:pPr>
        <w:spacing w:before="240" w:after="0" w:line="368" w:lineRule="auto"/>
        <w:ind w:left="730" w:right="894"/>
        <w:jc w:val="center"/>
        <w:rPr>
          <w:rFonts w:ascii="Calibri" w:hAnsi="Calibri" w:cs="Calibri"/>
          <w:b/>
          <w:bCs/>
          <w:szCs w:val="32"/>
        </w:rPr>
      </w:pPr>
    </w:p>
    <w:p w14:paraId="0FD9CAB4" w14:textId="77777777" w:rsidR="00C537A6" w:rsidRDefault="00C537A6" w:rsidP="00C50F57">
      <w:pPr>
        <w:spacing w:before="240" w:after="0" w:line="368" w:lineRule="auto"/>
        <w:ind w:left="730" w:right="894"/>
        <w:jc w:val="center"/>
        <w:rPr>
          <w:rFonts w:ascii="Calibri" w:hAnsi="Calibri" w:cs="Calibri"/>
          <w:b/>
          <w:bCs/>
          <w:szCs w:val="32"/>
        </w:rPr>
      </w:pPr>
    </w:p>
    <w:p w14:paraId="6E3978D3" w14:textId="77777777" w:rsidR="001A67AA" w:rsidRDefault="001A67AA" w:rsidP="00C537A6">
      <w:pPr>
        <w:spacing w:before="240" w:after="0" w:line="368" w:lineRule="auto"/>
        <w:ind w:right="894" w:firstLine="720"/>
        <w:jc w:val="center"/>
        <w:rPr>
          <w:rFonts w:ascii="Calibri" w:hAnsi="Calibri" w:cs="Calibri"/>
          <w:b/>
          <w:bCs/>
          <w:szCs w:val="32"/>
        </w:rPr>
        <w:sectPr w:rsidR="001A67AA" w:rsidSect="00C537A6">
          <w:footerReference w:type="even" r:id="rId12"/>
          <w:footerReference w:type="default" r:id="rId13"/>
          <w:footerReference w:type="first" r:id="rId14"/>
          <w:pgSz w:w="11906" w:h="16838"/>
          <w:pgMar w:top="851" w:right="851" w:bottom="851" w:left="1701" w:header="720" w:footer="720" w:gutter="0"/>
          <w:pgBorders w:display="firstPage">
            <w:top w:val="single" w:sz="4" w:space="1" w:color="auto"/>
            <w:left w:val="single" w:sz="4" w:space="4" w:color="auto"/>
            <w:bottom w:val="single" w:sz="4" w:space="1" w:color="auto"/>
            <w:right w:val="single" w:sz="4" w:space="4" w:color="auto"/>
          </w:pgBorders>
          <w:cols w:space="720"/>
        </w:sectPr>
      </w:pPr>
    </w:p>
    <w:sdt>
      <w:sdtPr>
        <w:id w:val="104165995"/>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14837ECF" w14:textId="7366428E" w:rsidR="001A67AA" w:rsidRDefault="001A67AA">
          <w:pPr>
            <w:pStyle w:val="TOCHeading"/>
          </w:pPr>
          <w:r>
            <w:t>Contents</w:t>
          </w:r>
        </w:p>
        <w:p w14:paraId="0B1528EE" w14:textId="5D5D0902" w:rsidR="00AE670C" w:rsidRDefault="001A67AA">
          <w:pPr>
            <w:pStyle w:val="TOC1"/>
            <w:tabs>
              <w:tab w:val="right" w:leader="dot" w:pos="9344"/>
            </w:tabs>
            <w:rPr>
              <w:noProof/>
            </w:rPr>
          </w:pPr>
          <w:r>
            <w:fldChar w:fldCharType="begin"/>
          </w:r>
          <w:r>
            <w:instrText xml:space="preserve"> TOC \o "1-3" \h \z \u </w:instrText>
          </w:r>
          <w:r>
            <w:fldChar w:fldCharType="separate"/>
          </w:r>
          <w:hyperlink w:anchor="_Toc116078693" w:history="1">
            <w:r w:rsidR="00AE670C" w:rsidRPr="00606F22">
              <w:rPr>
                <w:rStyle w:val="Hyperlink"/>
                <w:rFonts w:cstheme="minorHAnsi"/>
                <w:b/>
                <w:bCs/>
                <w:noProof/>
              </w:rPr>
              <w:t>AFFIDAVIT</w:t>
            </w:r>
            <w:r w:rsidR="00AE670C">
              <w:rPr>
                <w:noProof/>
                <w:webHidden/>
              </w:rPr>
              <w:tab/>
            </w:r>
            <w:r w:rsidR="00AE670C">
              <w:rPr>
                <w:noProof/>
                <w:webHidden/>
              </w:rPr>
              <w:fldChar w:fldCharType="begin"/>
            </w:r>
            <w:r w:rsidR="00AE670C">
              <w:rPr>
                <w:noProof/>
                <w:webHidden/>
              </w:rPr>
              <w:instrText xml:space="preserve"> PAGEREF _Toc116078693 \h </w:instrText>
            </w:r>
            <w:r w:rsidR="00AE670C">
              <w:rPr>
                <w:noProof/>
                <w:webHidden/>
              </w:rPr>
            </w:r>
            <w:r w:rsidR="00AE670C">
              <w:rPr>
                <w:noProof/>
                <w:webHidden/>
              </w:rPr>
              <w:fldChar w:fldCharType="separate"/>
            </w:r>
            <w:r w:rsidR="00AE670C">
              <w:rPr>
                <w:noProof/>
                <w:webHidden/>
              </w:rPr>
              <w:t>1</w:t>
            </w:r>
            <w:r w:rsidR="00AE670C">
              <w:rPr>
                <w:noProof/>
                <w:webHidden/>
              </w:rPr>
              <w:fldChar w:fldCharType="end"/>
            </w:r>
          </w:hyperlink>
        </w:p>
        <w:p w14:paraId="45CFEA5B" w14:textId="555ED5C9" w:rsidR="00AE670C" w:rsidRDefault="00AE670C">
          <w:pPr>
            <w:pStyle w:val="TOC1"/>
            <w:tabs>
              <w:tab w:val="right" w:leader="dot" w:pos="9344"/>
            </w:tabs>
            <w:rPr>
              <w:noProof/>
            </w:rPr>
          </w:pPr>
          <w:hyperlink w:anchor="_Toc116078694" w:history="1">
            <w:r w:rsidRPr="00606F22">
              <w:rPr>
                <w:rStyle w:val="Hyperlink"/>
                <w:rFonts w:cstheme="minorHAnsi"/>
                <w:b/>
                <w:bCs/>
                <w:noProof/>
              </w:rPr>
              <w:t>SUMMATIVE ASSESSMENT ITEM NO.1</w:t>
            </w:r>
            <w:r>
              <w:rPr>
                <w:noProof/>
                <w:webHidden/>
              </w:rPr>
              <w:tab/>
            </w:r>
            <w:r>
              <w:rPr>
                <w:noProof/>
                <w:webHidden/>
              </w:rPr>
              <w:fldChar w:fldCharType="begin"/>
            </w:r>
            <w:r>
              <w:rPr>
                <w:noProof/>
                <w:webHidden/>
              </w:rPr>
              <w:instrText xml:space="preserve"> PAGEREF _Toc116078694 \h </w:instrText>
            </w:r>
            <w:r>
              <w:rPr>
                <w:noProof/>
                <w:webHidden/>
              </w:rPr>
            </w:r>
            <w:r>
              <w:rPr>
                <w:noProof/>
                <w:webHidden/>
              </w:rPr>
              <w:fldChar w:fldCharType="separate"/>
            </w:r>
            <w:r>
              <w:rPr>
                <w:noProof/>
                <w:webHidden/>
              </w:rPr>
              <w:t>2</w:t>
            </w:r>
            <w:r>
              <w:rPr>
                <w:noProof/>
                <w:webHidden/>
              </w:rPr>
              <w:fldChar w:fldCharType="end"/>
            </w:r>
          </w:hyperlink>
        </w:p>
        <w:p w14:paraId="545E923A" w14:textId="3202BE23" w:rsidR="00AE670C" w:rsidRDefault="00AE670C">
          <w:pPr>
            <w:pStyle w:val="TOC1"/>
            <w:tabs>
              <w:tab w:val="right" w:leader="dot" w:pos="9344"/>
            </w:tabs>
            <w:rPr>
              <w:noProof/>
            </w:rPr>
          </w:pPr>
          <w:hyperlink w:anchor="_Toc116078695" w:history="1">
            <w:r w:rsidRPr="00606F22">
              <w:rPr>
                <w:rStyle w:val="Hyperlink"/>
                <w:rFonts w:cstheme="minorHAnsi"/>
                <w:b/>
                <w:bCs/>
                <w:noProof/>
              </w:rPr>
              <w:t>REFERENCE</w:t>
            </w:r>
            <w:r w:rsidRPr="00606F22">
              <w:rPr>
                <w:rStyle w:val="Hyperlink"/>
                <w:rFonts w:cstheme="minorHAnsi"/>
                <w:noProof/>
                <w:lang w:val="vi-VN"/>
              </w:rPr>
              <w:t>:</w:t>
            </w:r>
            <w:r>
              <w:rPr>
                <w:noProof/>
                <w:webHidden/>
              </w:rPr>
              <w:tab/>
            </w:r>
            <w:r>
              <w:rPr>
                <w:noProof/>
                <w:webHidden/>
              </w:rPr>
              <w:fldChar w:fldCharType="begin"/>
            </w:r>
            <w:r>
              <w:rPr>
                <w:noProof/>
                <w:webHidden/>
              </w:rPr>
              <w:instrText xml:space="preserve"> PAGEREF _Toc116078695 \h </w:instrText>
            </w:r>
            <w:r>
              <w:rPr>
                <w:noProof/>
                <w:webHidden/>
              </w:rPr>
            </w:r>
            <w:r>
              <w:rPr>
                <w:noProof/>
                <w:webHidden/>
              </w:rPr>
              <w:fldChar w:fldCharType="separate"/>
            </w:r>
            <w:r>
              <w:rPr>
                <w:noProof/>
                <w:webHidden/>
              </w:rPr>
              <w:t>5</w:t>
            </w:r>
            <w:r>
              <w:rPr>
                <w:noProof/>
                <w:webHidden/>
              </w:rPr>
              <w:fldChar w:fldCharType="end"/>
            </w:r>
          </w:hyperlink>
        </w:p>
        <w:p w14:paraId="13A481AD" w14:textId="4B1CADDC" w:rsidR="001A67AA" w:rsidRDefault="001A67AA">
          <w:r>
            <w:rPr>
              <w:b/>
              <w:bCs/>
              <w:noProof/>
            </w:rPr>
            <w:fldChar w:fldCharType="end"/>
          </w:r>
        </w:p>
      </w:sdtContent>
    </w:sdt>
    <w:p w14:paraId="5C314D7F" w14:textId="77777777" w:rsidR="001A67AA" w:rsidRDefault="001A67AA" w:rsidP="00C537A6">
      <w:pPr>
        <w:spacing w:before="240" w:after="0" w:line="368" w:lineRule="auto"/>
        <w:ind w:right="894" w:firstLine="720"/>
        <w:jc w:val="center"/>
        <w:rPr>
          <w:rFonts w:ascii="Calibri" w:hAnsi="Calibri" w:cs="Calibri"/>
          <w:b/>
          <w:bCs/>
          <w:szCs w:val="32"/>
        </w:rPr>
      </w:pPr>
    </w:p>
    <w:p w14:paraId="6DA17025" w14:textId="77777777" w:rsidR="001A67AA" w:rsidRDefault="001A67AA" w:rsidP="00C537A6">
      <w:pPr>
        <w:spacing w:before="240" w:after="0" w:line="368" w:lineRule="auto"/>
        <w:ind w:right="894" w:firstLine="720"/>
        <w:jc w:val="center"/>
        <w:rPr>
          <w:rFonts w:ascii="Calibri" w:hAnsi="Calibri" w:cs="Calibri"/>
          <w:b/>
          <w:bCs/>
          <w:szCs w:val="32"/>
        </w:rPr>
      </w:pPr>
    </w:p>
    <w:p w14:paraId="0179E2C9" w14:textId="77777777" w:rsidR="001A67AA" w:rsidRDefault="001A67AA" w:rsidP="00C537A6">
      <w:pPr>
        <w:spacing w:before="240" w:after="0" w:line="368" w:lineRule="auto"/>
        <w:ind w:right="894" w:firstLine="720"/>
        <w:jc w:val="center"/>
        <w:rPr>
          <w:rFonts w:ascii="Calibri" w:hAnsi="Calibri" w:cs="Calibri"/>
          <w:b/>
          <w:bCs/>
          <w:szCs w:val="32"/>
        </w:rPr>
      </w:pPr>
    </w:p>
    <w:p w14:paraId="145B98DC" w14:textId="77777777" w:rsidR="001A67AA" w:rsidRDefault="001A67AA" w:rsidP="00C537A6">
      <w:pPr>
        <w:spacing w:before="240" w:after="0" w:line="368" w:lineRule="auto"/>
        <w:ind w:right="894" w:firstLine="720"/>
        <w:jc w:val="center"/>
        <w:rPr>
          <w:rFonts w:ascii="Calibri" w:hAnsi="Calibri" w:cs="Calibri"/>
          <w:b/>
          <w:bCs/>
          <w:szCs w:val="32"/>
        </w:rPr>
      </w:pPr>
    </w:p>
    <w:p w14:paraId="4781F758" w14:textId="77777777" w:rsidR="001A67AA" w:rsidRDefault="001A67AA" w:rsidP="00C537A6">
      <w:pPr>
        <w:spacing w:before="240" w:after="0" w:line="368" w:lineRule="auto"/>
        <w:ind w:right="894" w:firstLine="720"/>
        <w:jc w:val="center"/>
        <w:rPr>
          <w:rFonts w:ascii="Calibri" w:hAnsi="Calibri" w:cs="Calibri"/>
          <w:b/>
          <w:bCs/>
          <w:szCs w:val="32"/>
        </w:rPr>
      </w:pPr>
    </w:p>
    <w:p w14:paraId="32CA45F5" w14:textId="77777777" w:rsidR="001A67AA" w:rsidRDefault="001A67AA" w:rsidP="00C537A6">
      <w:pPr>
        <w:spacing w:before="240" w:after="0" w:line="368" w:lineRule="auto"/>
        <w:ind w:right="894" w:firstLine="720"/>
        <w:jc w:val="center"/>
        <w:rPr>
          <w:rFonts w:ascii="Calibri" w:hAnsi="Calibri" w:cs="Calibri"/>
          <w:b/>
          <w:bCs/>
          <w:szCs w:val="32"/>
        </w:rPr>
      </w:pPr>
    </w:p>
    <w:p w14:paraId="07C5B35A" w14:textId="77777777" w:rsidR="001A67AA" w:rsidRDefault="001A67AA" w:rsidP="00C537A6">
      <w:pPr>
        <w:spacing w:before="240" w:after="0" w:line="368" w:lineRule="auto"/>
        <w:ind w:right="894" w:firstLine="720"/>
        <w:jc w:val="center"/>
        <w:rPr>
          <w:rFonts w:ascii="Calibri" w:hAnsi="Calibri" w:cs="Calibri"/>
          <w:b/>
          <w:bCs/>
          <w:szCs w:val="32"/>
        </w:rPr>
      </w:pPr>
    </w:p>
    <w:p w14:paraId="73EC1B15" w14:textId="77777777" w:rsidR="001A67AA" w:rsidRDefault="001A67AA" w:rsidP="00C537A6">
      <w:pPr>
        <w:spacing w:before="240" w:after="0" w:line="368" w:lineRule="auto"/>
        <w:ind w:right="894" w:firstLine="720"/>
        <w:jc w:val="center"/>
        <w:rPr>
          <w:rFonts w:ascii="Calibri" w:hAnsi="Calibri" w:cs="Calibri"/>
          <w:b/>
          <w:bCs/>
          <w:szCs w:val="32"/>
        </w:rPr>
      </w:pPr>
    </w:p>
    <w:p w14:paraId="4F11DE8A" w14:textId="77777777" w:rsidR="001A67AA" w:rsidRDefault="001A67AA" w:rsidP="00C537A6">
      <w:pPr>
        <w:spacing w:before="240" w:after="0" w:line="368" w:lineRule="auto"/>
        <w:ind w:right="894" w:firstLine="720"/>
        <w:jc w:val="center"/>
        <w:rPr>
          <w:rFonts w:ascii="Calibri" w:hAnsi="Calibri" w:cs="Calibri"/>
          <w:b/>
          <w:bCs/>
          <w:szCs w:val="32"/>
        </w:rPr>
      </w:pPr>
    </w:p>
    <w:p w14:paraId="587719B5" w14:textId="77777777" w:rsidR="001A67AA" w:rsidRDefault="001A67AA" w:rsidP="00C537A6">
      <w:pPr>
        <w:spacing w:before="240" w:after="0" w:line="368" w:lineRule="auto"/>
        <w:ind w:right="894" w:firstLine="720"/>
        <w:jc w:val="center"/>
        <w:rPr>
          <w:rFonts w:ascii="Calibri" w:hAnsi="Calibri" w:cs="Calibri"/>
          <w:b/>
          <w:bCs/>
          <w:szCs w:val="32"/>
        </w:rPr>
      </w:pPr>
    </w:p>
    <w:p w14:paraId="707CFB90" w14:textId="77777777" w:rsidR="001A67AA" w:rsidRDefault="001A67AA" w:rsidP="00C537A6">
      <w:pPr>
        <w:spacing w:before="240" w:after="0" w:line="368" w:lineRule="auto"/>
        <w:ind w:right="894" w:firstLine="720"/>
        <w:jc w:val="center"/>
        <w:rPr>
          <w:rFonts w:ascii="Calibri" w:hAnsi="Calibri" w:cs="Calibri"/>
          <w:b/>
          <w:bCs/>
          <w:szCs w:val="32"/>
        </w:rPr>
      </w:pPr>
    </w:p>
    <w:p w14:paraId="724F90C5" w14:textId="77777777" w:rsidR="001A67AA" w:rsidRDefault="001A67AA" w:rsidP="00C537A6">
      <w:pPr>
        <w:spacing w:before="240" w:after="0" w:line="368" w:lineRule="auto"/>
        <w:ind w:right="894" w:firstLine="720"/>
        <w:jc w:val="center"/>
        <w:rPr>
          <w:rFonts w:ascii="Calibri" w:hAnsi="Calibri" w:cs="Calibri"/>
          <w:b/>
          <w:bCs/>
          <w:szCs w:val="32"/>
        </w:rPr>
      </w:pPr>
    </w:p>
    <w:p w14:paraId="360BE4EF" w14:textId="77777777" w:rsidR="001A67AA" w:rsidRDefault="001A67AA" w:rsidP="00C537A6">
      <w:pPr>
        <w:spacing w:before="240" w:after="0" w:line="368" w:lineRule="auto"/>
        <w:ind w:right="894" w:firstLine="720"/>
        <w:jc w:val="center"/>
        <w:rPr>
          <w:rFonts w:ascii="Calibri" w:hAnsi="Calibri" w:cs="Calibri"/>
          <w:b/>
          <w:bCs/>
          <w:szCs w:val="32"/>
        </w:rPr>
      </w:pPr>
    </w:p>
    <w:p w14:paraId="066CA06F" w14:textId="77777777" w:rsidR="001A67AA" w:rsidRDefault="001A67AA" w:rsidP="00C537A6">
      <w:pPr>
        <w:spacing w:before="240" w:after="0" w:line="368" w:lineRule="auto"/>
        <w:ind w:right="894" w:firstLine="720"/>
        <w:jc w:val="center"/>
        <w:rPr>
          <w:rFonts w:ascii="Calibri" w:hAnsi="Calibri" w:cs="Calibri"/>
          <w:b/>
          <w:bCs/>
          <w:szCs w:val="32"/>
        </w:rPr>
      </w:pPr>
    </w:p>
    <w:p w14:paraId="6F7038E5" w14:textId="77777777" w:rsidR="001A67AA" w:rsidRDefault="001A67AA" w:rsidP="00C537A6">
      <w:pPr>
        <w:spacing w:before="240" w:after="0" w:line="368" w:lineRule="auto"/>
        <w:ind w:right="894" w:firstLine="720"/>
        <w:jc w:val="center"/>
        <w:rPr>
          <w:rFonts w:ascii="Calibri" w:hAnsi="Calibri" w:cs="Calibri"/>
          <w:b/>
          <w:bCs/>
          <w:szCs w:val="32"/>
        </w:rPr>
      </w:pPr>
    </w:p>
    <w:p w14:paraId="1EB204DA" w14:textId="77777777" w:rsidR="001A67AA" w:rsidRDefault="001A67AA" w:rsidP="00C537A6">
      <w:pPr>
        <w:spacing w:before="240" w:after="0" w:line="368" w:lineRule="auto"/>
        <w:ind w:right="894" w:firstLine="720"/>
        <w:jc w:val="center"/>
        <w:rPr>
          <w:rFonts w:ascii="Calibri" w:hAnsi="Calibri" w:cs="Calibri"/>
          <w:b/>
          <w:bCs/>
          <w:szCs w:val="32"/>
        </w:rPr>
      </w:pPr>
    </w:p>
    <w:p w14:paraId="3C262170" w14:textId="77777777" w:rsidR="001A67AA" w:rsidRDefault="001A67AA" w:rsidP="00C537A6">
      <w:pPr>
        <w:spacing w:before="240" w:after="0" w:line="368" w:lineRule="auto"/>
        <w:ind w:right="894" w:firstLine="720"/>
        <w:jc w:val="center"/>
        <w:rPr>
          <w:rFonts w:ascii="Calibri" w:hAnsi="Calibri" w:cs="Calibri"/>
          <w:b/>
          <w:bCs/>
          <w:szCs w:val="32"/>
        </w:rPr>
      </w:pPr>
    </w:p>
    <w:p w14:paraId="5926FC42" w14:textId="77777777" w:rsidR="001A67AA" w:rsidRDefault="001A67AA" w:rsidP="00C537A6">
      <w:pPr>
        <w:spacing w:before="240" w:after="0" w:line="368" w:lineRule="auto"/>
        <w:ind w:right="894" w:firstLine="720"/>
        <w:jc w:val="center"/>
        <w:rPr>
          <w:rFonts w:ascii="Calibri" w:hAnsi="Calibri" w:cs="Calibri"/>
          <w:b/>
          <w:bCs/>
          <w:szCs w:val="32"/>
        </w:rPr>
      </w:pPr>
    </w:p>
    <w:p w14:paraId="7B885F14" w14:textId="19FCD660" w:rsidR="001A67AA" w:rsidRPr="001A67AA" w:rsidRDefault="001A67AA" w:rsidP="001A67AA">
      <w:pPr>
        <w:tabs>
          <w:tab w:val="left" w:pos="5388"/>
        </w:tabs>
        <w:rPr>
          <w:rFonts w:ascii="Calibri" w:hAnsi="Calibri" w:cs="Calibri"/>
          <w:szCs w:val="32"/>
        </w:rPr>
        <w:sectPr w:rsidR="001A67AA" w:rsidRPr="001A67AA" w:rsidSect="00AE670C">
          <w:footerReference w:type="default" r:id="rId15"/>
          <w:pgSz w:w="11906" w:h="16838"/>
          <w:pgMar w:top="851" w:right="851" w:bottom="851" w:left="1701" w:header="720" w:footer="720" w:gutter="0"/>
          <w:cols w:space="720"/>
        </w:sectPr>
      </w:pPr>
    </w:p>
    <w:p w14:paraId="69BDFBBA" w14:textId="7A5B7D72" w:rsidR="00C537A6" w:rsidRDefault="00C537A6" w:rsidP="001A67AA">
      <w:pPr>
        <w:spacing w:before="240" w:after="0" w:line="368" w:lineRule="auto"/>
        <w:ind w:left="2880" w:right="894" w:firstLine="720"/>
        <w:rPr>
          <w:rFonts w:ascii="Calibri" w:hAnsi="Calibri" w:cs="Calibri"/>
          <w:b/>
          <w:bCs/>
          <w:szCs w:val="32"/>
        </w:rPr>
      </w:pPr>
      <w:r>
        <w:rPr>
          <w:rFonts w:ascii="Calibri" w:hAnsi="Calibri" w:cs="Calibri"/>
          <w:b/>
          <w:bCs/>
          <w:szCs w:val="32"/>
        </w:rPr>
        <w:t>Hanoi, October 10</w:t>
      </w:r>
      <w:r w:rsidRPr="00161628">
        <w:rPr>
          <w:rFonts w:ascii="Calibri" w:hAnsi="Calibri" w:cs="Calibri"/>
          <w:b/>
          <w:bCs/>
          <w:szCs w:val="32"/>
          <w:vertAlign w:val="superscript"/>
        </w:rPr>
        <w:t>th</w:t>
      </w:r>
      <w:r>
        <w:rPr>
          <w:rFonts w:ascii="Calibri" w:hAnsi="Calibri" w:cs="Calibri"/>
          <w:b/>
          <w:bCs/>
          <w:szCs w:val="32"/>
        </w:rPr>
        <w:t xml:space="preserve"> , 2022</w:t>
      </w:r>
    </w:p>
    <w:p w14:paraId="127E9C99" w14:textId="77777777" w:rsidR="00D61183" w:rsidRDefault="00D61183" w:rsidP="00D61183">
      <w:pPr>
        <w:spacing w:before="240" w:after="0" w:line="368" w:lineRule="auto"/>
        <w:ind w:left="730" w:right="894"/>
        <w:jc w:val="center"/>
        <w:rPr>
          <w:rFonts w:ascii="Calibri" w:hAnsi="Calibri" w:cs="Calibri"/>
          <w:b/>
          <w:bCs/>
          <w:sz w:val="36"/>
          <w:szCs w:val="36"/>
        </w:rPr>
      </w:pPr>
      <w:r>
        <w:rPr>
          <w:rFonts w:ascii="Calibri" w:hAnsi="Calibri" w:cs="Calibri"/>
          <w:b/>
          <w:bCs/>
          <w:sz w:val="36"/>
          <w:szCs w:val="36"/>
        </w:rPr>
        <w:t>AFFIDAVIT</w:t>
      </w:r>
    </w:p>
    <w:p w14:paraId="07BBF73D" w14:textId="77777777" w:rsidR="00C537A6" w:rsidRDefault="00C537A6" w:rsidP="00AE670C">
      <w:pPr>
        <w:spacing w:before="240" w:after="0" w:line="360" w:lineRule="auto"/>
        <w:ind w:right="894"/>
        <w:rPr>
          <w:rFonts w:ascii="Calibri" w:hAnsi="Calibri" w:cs="Calibri"/>
          <w:sz w:val="26"/>
          <w:szCs w:val="26"/>
        </w:rPr>
      </w:pPr>
      <w:r>
        <w:rPr>
          <w:rFonts w:ascii="Calibri" w:hAnsi="Calibri" w:cs="Calibri"/>
          <w:sz w:val="26"/>
          <w:szCs w:val="26"/>
        </w:rPr>
        <w:t>I hereby truthfully declare that</w:t>
      </w:r>
    </w:p>
    <w:p w14:paraId="510891BC" w14:textId="77777777" w:rsidR="00C537A6" w:rsidRDefault="00C537A6" w:rsidP="00AE670C">
      <w:pPr>
        <w:pStyle w:val="ListParagraph"/>
        <w:numPr>
          <w:ilvl w:val="0"/>
          <w:numId w:val="1"/>
        </w:numPr>
        <w:spacing w:after="0" w:line="360" w:lineRule="auto"/>
        <w:ind w:left="648" w:right="893"/>
        <w:rPr>
          <w:rFonts w:ascii="Calibri" w:hAnsi="Calibri" w:cs="Calibri"/>
          <w:sz w:val="26"/>
          <w:szCs w:val="26"/>
        </w:rPr>
      </w:pPr>
      <w:r>
        <w:rPr>
          <w:rFonts w:ascii="Calibri" w:hAnsi="Calibri" w:cs="Calibri"/>
          <w:sz w:val="26"/>
          <w:szCs w:val="26"/>
        </w:rPr>
        <w:t>I wrote the submitted paper independently and without illicit assistance;</w:t>
      </w:r>
      <w:r>
        <w:rPr>
          <w:rFonts w:ascii="Calibri" w:hAnsi="Calibri" w:cs="Calibri"/>
          <w:sz w:val="26"/>
          <w:szCs w:val="26"/>
        </w:rPr>
        <w:br/>
      </w:r>
    </w:p>
    <w:p w14:paraId="50CBCA70" w14:textId="77777777" w:rsidR="00C537A6" w:rsidRDefault="00C537A6" w:rsidP="00AE670C">
      <w:pPr>
        <w:pStyle w:val="ListParagraph"/>
        <w:numPr>
          <w:ilvl w:val="0"/>
          <w:numId w:val="1"/>
        </w:numPr>
        <w:spacing w:after="0" w:line="360" w:lineRule="auto"/>
        <w:ind w:left="648" w:right="893"/>
        <w:rPr>
          <w:rFonts w:ascii="Calibri" w:hAnsi="Calibri" w:cs="Calibri"/>
          <w:sz w:val="26"/>
          <w:szCs w:val="26"/>
        </w:rPr>
      </w:pPr>
      <w:r>
        <w:rPr>
          <w:rFonts w:ascii="Calibri" w:hAnsi="Calibri" w:cs="Calibri"/>
          <w:sz w:val="26"/>
          <w:szCs w:val="26"/>
        </w:rPr>
        <w:t>I did not use any materials other than those listed in the bibliography and that all passages taken from these sources in full or in part have been marked as such and their origin has been cited individually in the text stating the version (edition and year of publication), the volume and page of the cited work, and in the case of Internet sources taking the complete URL and the date of access;</w:t>
      </w:r>
      <w:r>
        <w:rPr>
          <w:rFonts w:ascii="Calibri" w:hAnsi="Calibri" w:cs="Calibri"/>
          <w:sz w:val="26"/>
          <w:szCs w:val="26"/>
        </w:rPr>
        <w:br/>
      </w:r>
    </w:p>
    <w:p w14:paraId="35220F2B" w14:textId="77777777" w:rsidR="00C537A6" w:rsidRDefault="00C537A6" w:rsidP="00AE670C">
      <w:pPr>
        <w:pStyle w:val="ListParagraph"/>
        <w:numPr>
          <w:ilvl w:val="0"/>
          <w:numId w:val="1"/>
        </w:numPr>
        <w:spacing w:after="0" w:line="360" w:lineRule="auto"/>
        <w:ind w:left="648" w:right="893"/>
        <w:rPr>
          <w:rFonts w:ascii="Calibri" w:hAnsi="Calibri" w:cs="Calibri"/>
          <w:sz w:val="26"/>
          <w:szCs w:val="26"/>
        </w:rPr>
      </w:pPr>
      <w:r>
        <w:rPr>
          <w:rFonts w:ascii="Calibri" w:hAnsi="Calibri" w:cs="Calibri"/>
          <w:sz w:val="26"/>
          <w:szCs w:val="26"/>
        </w:rPr>
        <w:t>I have listed all institutions and persons that supported me in the preparation and production of the paper;</w:t>
      </w:r>
      <w:r>
        <w:rPr>
          <w:rFonts w:ascii="Calibri" w:hAnsi="Calibri" w:cs="Calibri"/>
          <w:sz w:val="26"/>
          <w:szCs w:val="26"/>
        </w:rPr>
        <w:br/>
      </w:r>
    </w:p>
    <w:p w14:paraId="76ACAE59" w14:textId="77777777" w:rsidR="00C537A6" w:rsidRDefault="00C537A6" w:rsidP="00AE670C">
      <w:pPr>
        <w:pStyle w:val="ListParagraph"/>
        <w:numPr>
          <w:ilvl w:val="0"/>
          <w:numId w:val="1"/>
        </w:numPr>
        <w:spacing w:after="0" w:line="360" w:lineRule="auto"/>
        <w:ind w:left="648" w:right="893"/>
        <w:rPr>
          <w:rFonts w:ascii="Calibri" w:hAnsi="Calibri" w:cs="Calibri"/>
          <w:sz w:val="26"/>
          <w:szCs w:val="26"/>
        </w:rPr>
      </w:pPr>
      <w:r>
        <w:rPr>
          <w:rFonts w:ascii="Calibri" w:hAnsi="Calibri" w:cs="Calibri"/>
          <w:sz w:val="26"/>
          <w:szCs w:val="26"/>
        </w:rPr>
        <w:t>I have not submitted the paper to any other institution and that it has never been used for other purposes, neither in full or in part.</w:t>
      </w:r>
    </w:p>
    <w:p w14:paraId="59A98258" w14:textId="77777777" w:rsidR="00C537A6" w:rsidRDefault="00C537A6" w:rsidP="00AE670C">
      <w:pPr>
        <w:spacing w:before="240" w:after="0" w:line="360" w:lineRule="auto"/>
        <w:ind w:right="894"/>
        <w:rPr>
          <w:rFonts w:ascii="Calibri" w:hAnsi="Calibri" w:cs="Calibri"/>
          <w:sz w:val="26"/>
          <w:szCs w:val="26"/>
        </w:rPr>
      </w:pPr>
      <w:r>
        <w:rPr>
          <w:rFonts w:ascii="Calibri" w:hAnsi="Calibri" w:cs="Calibri"/>
          <w:sz w:val="26"/>
          <w:szCs w:val="26"/>
        </w:rPr>
        <w:t>I am aware that any violation of this declaration will result in a fail grade (nicht bestanden).</w:t>
      </w:r>
    </w:p>
    <w:p w14:paraId="56FA471B" w14:textId="77777777" w:rsidR="00C537A6" w:rsidRPr="00EB7B92" w:rsidRDefault="00C537A6" w:rsidP="00AE670C">
      <w:pPr>
        <w:spacing w:before="240" w:after="0" w:line="360" w:lineRule="auto"/>
        <w:ind w:right="894"/>
        <w:rPr>
          <w:rFonts w:ascii="Calibri" w:hAnsi="Calibri" w:cs="Calibri"/>
          <w:sz w:val="26"/>
          <w:szCs w:val="26"/>
          <w:lang w:val="vi-VN"/>
        </w:rPr>
      </w:pPr>
      <w:r>
        <w:rPr>
          <w:rFonts w:ascii="Calibri" w:hAnsi="Calibri" w:cs="Calibri"/>
          <w:sz w:val="26"/>
          <w:szCs w:val="26"/>
        </w:rPr>
        <w:t>Erlangen,</w:t>
      </w:r>
      <w:r>
        <w:rPr>
          <w:rFonts w:ascii="Calibri" w:hAnsi="Calibri" w:cs="Calibri"/>
          <w:sz w:val="26"/>
          <w:szCs w:val="26"/>
          <w:lang w:val="vi-VN"/>
        </w:rPr>
        <w:t xml:space="preserve"> Le Xuan Nhat</w:t>
      </w:r>
    </w:p>
    <w:p w14:paraId="750914C5" w14:textId="77777777" w:rsidR="00563CD5" w:rsidRDefault="00563CD5" w:rsidP="00563CD5">
      <w:pPr>
        <w:spacing w:after="0" w:line="240" w:lineRule="auto"/>
        <w:rPr>
          <w:rFonts w:ascii="Calibri" w:hAnsi="Calibri" w:cs="Calibri"/>
          <w:b/>
          <w:bCs/>
          <w:sz w:val="26"/>
          <w:szCs w:val="26"/>
        </w:rPr>
      </w:pPr>
    </w:p>
    <w:p w14:paraId="4AB8997C" w14:textId="77777777" w:rsidR="00563CD5" w:rsidRDefault="00563CD5" w:rsidP="00563CD5">
      <w:pPr>
        <w:spacing w:after="0" w:line="240" w:lineRule="auto"/>
        <w:rPr>
          <w:rFonts w:ascii="Calibri" w:hAnsi="Calibri" w:cs="Calibri"/>
          <w:b/>
          <w:bCs/>
          <w:sz w:val="26"/>
          <w:szCs w:val="26"/>
        </w:rPr>
      </w:pPr>
    </w:p>
    <w:p w14:paraId="3DD54A7A" w14:textId="77777777" w:rsidR="00563CD5" w:rsidRDefault="00563CD5" w:rsidP="00563CD5">
      <w:pPr>
        <w:spacing w:after="0" w:line="240" w:lineRule="auto"/>
        <w:rPr>
          <w:rFonts w:ascii="Calibri" w:hAnsi="Calibri" w:cs="Calibri"/>
          <w:b/>
          <w:bCs/>
          <w:sz w:val="26"/>
          <w:szCs w:val="26"/>
        </w:rPr>
      </w:pPr>
    </w:p>
    <w:p w14:paraId="4FAC9D60" w14:textId="77777777" w:rsidR="00563CD5" w:rsidRDefault="00563CD5" w:rsidP="00563CD5">
      <w:pPr>
        <w:spacing w:after="0" w:line="240" w:lineRule="auto"/>
        <w:rPr>
          <w:rFonts w:ascii="Calibri" w:hAnsi="Calibri" w:cs="Calibri"/>
          <w:b/>
          <w:bCs/>
          <w:sz w:val="26"/>
          <w:szCs w:val="26"/>
        </w:rPr>
      </w:pPr>
    </w:p>
    <w:p w14:paraId="20934D16" w14:textId="77777777" w:rsidR="00563CD5" w:rsidRDefault="00563CD5" w:rsidP="00563CD5">
      <w:pPr>
        <w:spacing w:after="0" w:line="240" w:lineRule="auto"/>
        <w:rPr>
          <w:rFonts w:ascii="Calibri" w:hAnsi="Calibri" w:cs="Calibri"/>
          <w:b/>
          <w:bCs/>
          <w:sz w:val="26"/>
          <w:szCs w:val="26"/>
        </w:rPr>
      </w:pPr>
    </w:p>
    <w:p w14:paraId="17D5936C" w14:textId="77777777" w:rsidR="00563CD5" w:rsidRDefault="00563CD5" w:rsidP="00563CD5">
      <w:pPr>
        <w:spacing w:after="0" w:line="240" w:lineRule="auto"/>
        <w:rPr>
          <w:rFonts w:ascii="Calibri" w:hAnsi="Calibri" w:cs="Calibri"/>
          <w:b/>
          <w:bCs/>
          <w:sz w:val="26"/>
          <w:szCs w:val="26"/>
        </w:rPr>
      </w:pPr>
    </w:p>
    <w:p w14:paraId="505B11ED" w14:textId="77777777" w:rsidR="00563CD5" w:rsidRDefault="00563CD5" w:rsidP="00563CD5">
      <w:pPr>
        <w:spacing w:after="0" w:line="240" w:lineRule="auto"/>
        <w:rPr>
          <w:rFonts w:ascii="Calibri" w:hAnsi="Calibri" w:cs="Calibri"/>
          <w:b/>
          <w:bCs/>
          <w:sz w:val="26"/>
          <w:szCs w:val="26"/>
        </w:rPr>
      </w:pPr>
    </w:p>
    <w:p w14:paraId="2B6FECEE" w14:textId="77777777" w:rsidR="00563CD5" w:rsidRDefault="00563CD5" w:rsidP="00563CD5">
      <w:pPr>
        <w:spacing w:after="0" w:line="240" w:lineRule="auto"/>
        <w:rPr>
          <w:rFonts w:ascii="Calibri" w:hAnsi="Calibri" w:cs="Calibri"/>
          <w:b/>
          <w:bCs/>
          <w:sz w:val="26"/>
          <w:szCs w:val="26"/>
        </w:rPr>
      </w:pPr>
    </w:p>
    <w:p w14:paraId="7DBD6F0A" w14:textId="77777777" w:rsidR="00563CD5" w:rsidRDefault="00563CD5" w:rsidP="00563CD5">
      <w:pPr>
        <w:spacing w:after="0" w:line="240" w:lineRule="auto"/>
        <w:rPr>
          <w:rFonts w:ascii="Calibri" w:hAnsi="Calibri" w:cs="Calibri"/>
          <w:b/>
          <w:bCs/>
          <w:sz w:val="26"/>
          <w:szCs w:val="26"/>
        </w:rPr>
      </w:pPr>
    </w:p>
    <w:p w14:paraId="7C8FA6C3" w14:textId="77777777" w:rsidR="00563CD5" w:rsidRDefault="00563CD5" w:rsidP="00563CD5">
      <w:pPr>
        <w:spacing w:after="0" w:line="240" w:lineRule="auto"/>
        <w:rPr>
          <w:rFonts w:ascii="Calibri" w:hAnsi="Calibri" w:cs="Calibri"/>
          <w:b/>
          <w:bCs/>
          <w:sz w:val="26"/>
          <w:szCs w:val="26"/>
        </w:rPr>
      </w:pPr>
    </w:p>
    <w:p w14:paraId="6FCE3E5D" w14:textId="77777777" w:rsidR="00563CD5" w:rsidRDefault="00563CD5" w:rsidP="00563CD5">
      <w:pPr>
        <w:spacing w:after="0" w:line="240" w:lineRule="auto"/>
        <w:rPr>
          <w:rFonts w:ascii="Calibri" w:hAnsi="Calibri" w:cs="Calibri"/>
          <w:b/>
          <w:bCs/>
          <w:sz w:val="26"/>
          <w:szCs w:val="26"/>
        </w:rPr>
      </w:pPr>
    </w:p>
    <w:p w14:paraId="3DC08F8F" w14:textId="77777777" w:rsidR="00563CD5" w:rsidRDefault="00563CD5" w:rsidP="00563CD5">
      <w:pPr>
        <w:spacing w:after="0" w:line="240" w:lineRule="auto"/>
        <w:rPr>
          <w:rFonts w:ascii="Calibri" w:hAnsi="Calibri" w:cs="Calibri"/>
          <w:b/>
          <w:bCs/>
          <w:sz w:val="26"/>
          <w:szCs w:val="26"/>
        </w:rPr>
      </w:pPr>
    </w:p>
    <w:p w14:paraId="4F40D0DE" w14:textId="77777777" w:rsidR="00D61183" w:rsidRDefault="00D61183" w:rsidP="00D61183">
      <w:pPr>
        <w:spacing w:before="240" w:after="0" w:line="368" w:lineRule="auto"/>
        <w:ind w:left="730" w:right="894"/>
        <w:jc w:val="center"/>
        <w:rPr>
          <w:rFonts w:ascii="Calibri" w:hAnsi="Calibri" w:cs="Calibri"/>
          <w:b/>
          <w:bCs/>
          <w:sz w:val="36"/>
          <w:szCs w:val="36"/>
        </w:rPr>
      </w:pPr>
      <w:r>
        <w:rPr>
          <w:rFonts w:ascii="Calibri" w:hAnsi="Calibri" w:cs="Calibri"/>
          <w:b/>
          <w:bCs/>
          <w:sz w:val="36"/>
          <w:szCs w:val="36"/>
        </w:rPr>
        <w:t>SUMMATIVE ASSESSMENT ITEM NO.1</w:t>
      </w:r>
    </w:p>
    <w:p w14:paraId="4E803509" w14:textId="77777777" w:rsidR="00C537A6" w:rsidRPr="00AE670C" w:rsidRDefault="00C537A6" w:rsidP="00AE670C">
      <w:pPr>
        <w:spacing w:before="240" w:after="240" w:line="360" w:lineRule="auto"/>
        <w:ind w:firstLine="720"/>
        <w:rPr>
          <w:rFonts w:eastAsia="Times New Roman" w:cstheme="minorHAnsi"/>
          <w:color w:val="000000" w:themeColor="text1"/>
          <w:sz w:val="26"/>
          <w:szCs w:val="26"/>
          <w:shd w:val="clear" w:color="auto" w:fill="FFFFFF"/>
        </w:rPr>
      </w:pPr>
      <w:r w:rsidRPr="00AE670C">
        <w:rPr>
          <w:rFonts w:eastAsia="Times New Roman" w:cstheme="minorHAnsi"/>
          <w:color w:val="000000" w:themeColor="text1"/>
          <w:sz w:val="26"/>
          <w:szCs w:val="26"/>
          <w:shd w:val="clear" w:color="auto" w:fill="FFFFFF"/>
        </w:rPr>
        <w:t xml:space="preserve">In an increasingly globalized world, understanding the way to be a global citizen and actively engage with the trends and changes of a linked world is integral. Terrorism, transnationalism, immigration, climate change, and technological disruption are fundamentally global challenges, and individuals must recognize the impact of those issues on their lives and communities. However, the utilization of seemingly synonymous terms such as “world citizen, earth citizen” to explain a global identity, as well as the influence of various researchers’ perspectives; make it difficult to define the concept of global citizenship </w:t>
      </w:r>
      <w:r w:rsidRPr="00AE670C">
        <w:rPr>
          <w:rFonts w:eastAsia="Times New Roman" w:cstheme="minorHAnsi"/>
          <w:color w:val="000000" w:themeColor="text1"/>
          <w:sz w:val="26"/>
          <w:szCs w:val="26"/>
          <w:shd w:val="clear" w:color="auto" w:fill="FFFFFF"/>
        </w:rPr>
        <w:fldChar w:fldCharType="begin"/>
      </w:r>
      <w:r w:rsidRPr="00AE670C">
        <w:rPr>
          <w:rFonts w:eastAsia="Times New Roman" w:cstheme="minorHAnsi"/>
          <w:color w:val="000000" w:themeColor="text1"/>
          <w:sz w:val="26"/>
          <w:szCs w:val="26"/>
          <w:shd w:val="clear" w:color="auto" w:fill="FFFFFF"/>
        </w:rPr>
        <w:instrText xml:space="preserve"> ADDIN EN.CITE &lt;EndNote&gt;&lt;Cite&gt;&lt;Author&gt;Reysen&lt;/Author&gt;&lt;Year&gt;2013&lt;/Year&gt;&lt;RecNum&gt;5&lt;/RecNum&gt;&lt;DisplayText&gt;(Reysen &amp;amp; Katzarska-Miller, 2013)&lt;/DisplayText&gt;&lt;record&gt;&lt;rec-number&gt;5&lt;/rec-number&gt;&lt;foreign-keys&gt;&lt;key app="EN" db-id="det9edf24rzzslefpds52xpvp22w2ervswvt" timestamp="1664804513"&gt;5&lt;/key&gt;&lt;/foreign-keys&gt;&lt;ref-type name="Journal Article"&gt;17&lt;/ref-type&gt;&lt;contributors&gt;&lt;authors&gt;&lt;author&gt;Reysen, Stephen&lt;/author&gt;&lt;author&gt;Katzarska-Miller, Iva&lt;/author&gt;&lt;/authors&gt;&lt;/contributors&gt;&lt;titles&gt;&lt;title&gt;A model of global citizenship: Antecedents and outcomes&lt;/title&gt;&lt;secondary-title&gt;International Journal of Psychology&lt;/secondary-title&gt;&lt;/titles&gt;&lt;periodical&gt;&lt;full-title&gt;International Journal of Psychology&lt;/full-title&gt;&lt;/periodical&gt;&lt;pages&gt;858-870&lt;/pages&gt;&lt;volume&gt;48&lt;/volume&gt;&lt;number&gt;5&lt;/number&gt;&lt;keywords&gt;&lt;keyword&gt;global citizenship&lt;/keyword&gt;&lt;keyword&gt;social identity&lt;/keyword&gt;&lt;keyword&gt;normative environment&lt;/keyword&gt;&lt;keyword&gt;global awareness&lt;/keyword&gt;&lt;keyword&gt;prosocial values&lt;/keyword&gt;&lt;/keywords&gt;&lt;dates&gt;&lt;year&gt;2013&lt;/year&gt;&lt;pub-dates&gt;&lt;date&gt;2013/09/01&lt;/date&gt;&lt;/pub-dates&gt;&lt;/dates&gt;&lt;publisher&gt;John Wiley &amp;amp; Sons, Ltd&lt;/publisher&gt;&lt;isbn&gt;0020-7594&lt;/isbn&gt;&lt;work-type&gt;https://doi.org/10.1080/00207594.2012.701749&lt;/work-type&gt;&lt;urls&gt;&lt;related-urls&gt;&lt;url&gt;https://doi.org/10.1080/00207594.2012.701749&lt;/url&gt;&lt;/related-urls&gt;&lt;/urls&gt;&lt;electronic-resource-num&gt;https://doi.org/10.1080/00207594.2012.701749&lt;/electronic-resource-num&gt;&lt;access-date&gt;2022/10/03&lt;/access-date&gt;&lt;/record&gt;&lt;/Cite&gt;&lt;/EndNote&gt;</w:instrText>
      </w:r>
      <w:r w:rsidRPr="00AE670C">
        <w:rPr>
          <w:rFonts w:eastAsia="Times New Roman" w:cstheme="minorHAnsi"/>
          <w:color w:val="000000" w:themeColor="text1"/>
          <w:sz w:val="26"/>
          <w:szCs w:val="26"/>
          <w:shd w:val="clear" w:color="auto" w:fill="FFFFFF"/>
        </w:rPr>
        <w:fldChar w:fldCharType="separate"/>
      </w:r>
      <w:r w:rsidRPr="00AE670C">
        <w:rPr>
          <w:rFonts w:eastAsia="Times New Roman" w:cstheme="minorHAnsi"/>
          <w:noProof/>
          <w:color w:val="000000" w:themeColor="text1"/>
          <w:sz w:val="26"/>
          <w:szCs w:val="26"/>
          <w:shd w:val="clear" w:color="auto" w:fill="FFFFFF"/>
        </w:rPr>
        <w:t>(Reysen &amp; Katzarska-Miller, 2013)</w:t>
      </w:r>
      <w:r w:rsidRPr="00AE670C">
        <w:rPr>
          <w:rFonts w:eastAsia="Times New Roman" w:cstheme="minorHAnsi"/>
          <w:color w:val="000000" w:themeColor="text1"/>
          <w:sz w:val="26"/>
          <w:szCs w:val="26"/>
          <w:shd w:val="clear" w:color="auto" w:fill="FFFFFF"/>
        </w:rPr>
        <w:fldChar w:fldCharType="end"/>
      </w:r>
      <w:r w:rsidRPr="00AE670C">
        <w:rPr>
          <w:rFonts w:eastAsia="Times New Roman" w:cstheme="minorHAnsi"/>
          <w:color w:val="000000" w:themeColor="text1"/>
          <w:sz w:val="26"/>
          <w:szCs w:val="26"/>
          <w:shd w:val="clear" w:color="auto" w:fill="FFFFFF"/>
        </w:rPr>
        <w:t>. Despite that, in this paper the meaning of global citizenship will be generalized based on the following ideas: it advocates for individuals to be aware of their role in the world as well as the role that others should play. The concept also provides an opportunity to learn about how the world works and to value and appreciate diversity.</w:t>
      </w:r>
    </w:p>
    <w:p w14:paraId="277F86B1" w14:textId="77777777" w:rsidR="00C537A6" w:rsidRPr="00AE670C" w:rsidRDefault="00C537A6" w:rsidP="00AE670C">
      <w:pPr>
        <w:spacing w:line="360" w:lineRule="auto"/>
        <w:ind w:firstLine="720"/>
        <w:rPr>
          <w:rFonts w:cstheme="minorHAnsi"/>
          <w:color w:val="000000" w:themeColor="text1"/>
          <w:sz w:val="26"/>
          <w:szCs w:val="26"/>
          <w:shd w:val="clear" w:color="auto" w:fill="FFFFFF"/>
        </w:rPr>
      </w:pPr>
      <w:r w:rsidRPr="00AE670C">
        <w:rPr>
          <w:rFonts w:cstheme="minorHAnsi"/>
          <w:color w:val="000000" w:themeColor="text1"/>
          <w:sz w:val="26"/>
          <w:szCs w:val="26"/>
          <w:shd w:val="clear" w:color="auto" w:fill="FFFFFF"/>
        </w:rPr>
        <w:t xml:space="preserve">Global citizens should understand how the world's peoples and countries are interconnected and interdependent </w:t>
      </w:r>
      <w:r w:rsidRPr="00AE670C">
        <w:rPr>
          <w:rFonts w:cstheme="minorHAnsi"/>
          <w:color w:val="000000" w:themeColor="text1"/>
          <w:sz w:val="26"/>
          <w:szCs w:val="26"/>
          <w:shd w:val="clear" w:color="auto" w:fill="FFFFFF"/>
        </w:rPr>
        <w:fldChar w:fldCharType="begin"/>
      </w:r>
      <w:r w:rsidRPr="00AE670C">
        <w:rPr>
          <w:rFonts w:cstheme="minorHAnsi"/>
          <w:color w:val="000000" w:themeColor="text1"/>
          <w:sz w:val="26"/>
          <w:szCs w:val="26"/>
          <w:shd w:val="clear" w:color="auto" w:fill="FFFFFF"/>
        </w:rPr>
        <w:instrText xml:space="preserve"> ADDIN EN.CITE &lt;EndNote&gt;&lt;Cite&gt;&lt;Author&gt;Reysen&lt;/Author&gt;&lt;Year&gt;2013&lt;/Year&gt;&lt;RecNum&gt;5&lt;/RecNum&gt;&lt;DisplayText&gt;(Reysen &amp;amp; Katzarska-Miller, 2013)&lt;/DisplayText&gt;&lt;record&gt;&lt;rec-number&gt;5&lt;/rec-number&gt;&lt;foreign-keys&gt;&lt;key app="EN" db-id="det9edf24rzzslefpds52xpvp22w2ervswvt" timestamp="1664804513"&gt;5&lt;/key&gt;&lt;/foreign-keys&gt;&lt;ref-type name="Journal Article"&gt;17&lt;/ref-type&gt;&lt;contributors&gt;&lt;authors&gt;&lt;author&gt;Reysen, Stephen&lt;/author&gt;&lt;author&gt;Katzarska-Miller, Iva&lt;/author&gt;&lt;/authors&gt;&lt;/contributors&gt;&lt;titles&gt;&lt;title&gt;A model of global citizenship: Antecedents and outcomes&lt;/title&gt;&lt;secondary-title&gt;International Journal of Psychology&lt;/secondary-title&gt;&lt;/titles&gt;&lt;periodical&gt;&lt;full-title&gt;International Journal of Psychology&lt;/full-title&gt;&lt;/periodical&gt;&lt;pages&gt;858-870&lt;/pages&gt;&lt;volume&gt;48&lt;/volume&gt;&lt;number&gt;5&lt;/number&gt;&lt;keywords&gt;&lt;keyword&gt;global citizenship&lt;/keyword&gt;&lt;keyword&gt;social identity&lt;/keyword&gt;&lt;keyword&gt;normative environment&lt;/keyword&gt;&lt;keyword&gt;global awareness&lt;/keyword&gt;&lt;keyword&gt;prosocial values&lt;/keyword&gt;&lt;/keywords&gt;&lt;dates&gt;&lt;year&gt;2013&lt;/year&gt;&lt;pub-dates&gt;&lt;date&gt;2013/09/01&lt;/date&gt;&lt;/pub-dates&gt;&lt;/dates&gt;&lt;publisher&gt;John Wiley &amp;amp; Sons, Ltd&lt;/publisher&gt;&lt;isbn&gt;0020-7594&lt;/isbn&gt;&lt;work-type&gt;https://doi.org/10.1080/00207594.2012.701749&lt;/work-type&gt;&lt;urls&gt;&lt;related-urls&gt;&lt;url&gt;https://doi.org/10.1080/00207594.2012.701749&lt;/url&gt;&lt;/related-urls&gt;&lt;/urls&gt;&lt;electronic-resource-num&gt;https://doi.org/10.1080/00207594.2012.701749&lt;/electronic-resource-num&gt;&lt;access-date&gt;2022/10/03&lt;/access-date&gt;&lt;/record&gt;&lt;/Cite&gt;&lt;/EndNote&gt;</w:instrText>
      </w:r>
      <w:r w:rsidRPr="00AE670C">
        <w:rPr>
          <w:rFonts w:cstheme="minorHAnsi"/>
          <w:color w:val="000000" w:themeColor="text1"/>
          <w:sz w:val="26"/>
          <w:szCs w:val="26"/>
          <w:shd w:val="clear" w:color="auto" w:fill="FFFFFF"/>
        </w:rPr>
        <w:fldChar w:fldCharType="separate"/>
      </w:r>
      <w:r w:rsidRPr="00AE670C">
        <w:rPr>
          <w:rFonts w:cstheme="minorHAnsi"/>
          <w:noProof/>
          <w:color w:val="000000" w:themeColor="text1"/>
          <w:sz w:val="26"/>
          <w:szCs w:val="26"/>
          <w:shd w:val="clear" w:color="auto" w:fill="FFFFFF"/>
        </w:rPr>
        <w:t>(Reysen &amp; Katzarska-Miller, 2013)</w:t>
      </w:r>
      <w:r w:rsidRPr="00AE670C">
        <w:rPr>
          <w:rFonts w:cstheme="minorHAnsi"/>
          <w:color w:val="000000" w:themeColor="text1"/>
          <w:sz w:val="26"/>
          <w:szCs w:val="26"/>
          <w:shd w:val="clear" w:color="auto" w:fill="FFFFFF"/>
        </w:rPr>
        <w:fldChar w:fldCharType="end"/>
      </w:r>
      <w:r w:rsidRPr="00AE670C">
        <w:rPr>
          <w:rFonts w:cstheme="minorHAnsi"/>
          <w:color w:val="000000" w:themeColor="text1"/>
          <w:sz w:val="26"/>
          <w:szCs w:val="26"/>
          <w:shd w:val="clear" w:color="auto" w:fill="FFFFFF"/>
          <w:lang w:val="vi-VN"/>
        </w:rPr>
        <w:t xml:space="preserve">. </w:t>
      </w:r>
      <w:r w:rsidRPr="00AE670C">
        <w:rPr>
          <w:rFonts w:cstheme="minorHAnsi"/>
          <w:color w:val="000000" w:themeColor="text1"/>
          <w:sz w:val="26"/>
          <w:szCs w:val="26"/>
          <w:shd w:val="clear" w:color="auto" w:fill="FFFFFF"/>
        </w:rPr>
        <w:t>For instance, we must understand how the global environment affects us where we live; how human rights violations in other countries can affect our human rights; how growing income and resource inequalities within and between countries affect the quality of our own lives; and how the global telecommunications network affects us where we live. As of right now, events and conditions in one area of the world are now broadcasted instantly through social media and have far-reaching consequences in other parts of the world. The amount of social media network connections and</w:t>
      </w:r>
      <w:r w:rsidRPr="00AE670C">
        <w:rPr>
          <w:rFonts w:cstheme="minorHAnsi"/>
          <w:color w:val="000000" w:themeColor="text1"/>
          <w:sz w:val="26"/>
          <w:szCs w:val="26"/>
          <w:shd w:val="clear" w:color="auto" w:fill="FFFFFF"/>
          <w:lang w:val="vi-VN"/>
        </w:rPr>
        <w:t xml:space="preserve"> the</w:t>
      </w:r>
      <w:r w:rsidRPr="00AE670C">
        <w:rPr>
          <w:rFonts w:cstheme="minorHAnsi"/>
          <w:color w:val="000000" w:themeColor="text1"/>
          <w:sz w:val="26"/>
          <w:szCs w:val="26"/>
          <w:shd w:val="clear" w:color="auto" w:fill="FFFFFF"/>
        </w:rPr>
        <w:t xml:space="preserve"> frequency of Internet use have been linked to the development of a global identity </w:t>
      </w:r>
      <w:r w:rsidRPr="00AE670C">
        <w:rPr>
          <w:rFonts w:cstheme="minorHAnsi"/>
          <w:color w:val="000000" w:themeColor="text1"/>
          <w:sz w:val="26"/>
          <w:szCs w:val="26"/>
          <w:shd w:val="clear" w:color="auto" w:fill="FFFFFF"/>
        </w:rPr>
        <w:fldChar w:fldCharType="begin"/>
      </w:r>
      <w:r w:rsidRPr="00AE670C">
        <w:rPr>
          <w:rFonts w:cstheme="minorHAnsi"/>
          <w:color w:val="000000" w:themeColor="text1"/>
          <w:sz w:val="26"/>
          <w:szCs w:val="26"/>
          <w:shd w:val="clear" w:color="auto" w:fill="FFFFFF"/>
        </w:rPr>
        <w:instrText xml:space="preserve"> ADDIN EN.CITE &lt;EndNote&gt;&lt;Cite&gt;&lt;Author&gt;Cesario&lt;/Author&gt;&lt;Year&gt;2017&lt;/Year&gt;&lt;RecNum&gt;3&lt;/RecNum&gt;&lt;DisplayText&gt;(Cesario, 2017)&lt;/DisplayText&gt;&lt;record&gt;&lt;rec-number&gt;3&lt;/rec-number&gt;&lt;foreign-keys&gt;&lt;key app="EN" db-id="det9edf24rzzslefpds52xpvp22w2ervswvt" timestamp="1664802597"&gt;3&lt;/key&gt;&lt;/foreign-keys&gt;&lt;ref-type name="Journal Article"&gt;17&lt;/ref-type&gt;&lt;contributors&gt;&lt;authors&gt;&lt;author&gt;Cesario, Sandra K.&lt;/author&gt;&lt;/authors&gt;&lt;/contributors&gt;&lt;titles&gt;&lt;title&gt;What Does it Mean to Be a Global Citizen?&lt;/title&gt;&lt;secondary-title&gt;Nursing for Women&amp;apos;s Health&lt;/secondary-title&gt;&lt;/titles&gt;&lt;periodical&gt;&lt;full-title&gt;Nursing for Women&amp;apos;s Health&lt;/full-title&gt;&lt;/periodical&gt;&lt;pages&gt;59-63&lt;/pages&gt;&lt;volume&gt;21&lt;/volume&gt;&lt;number&gt;1&lt;/number&gt;&lt;dates&gt;&lt;year&gt;2017&lt;/year&gt;&lt;/dates&gt;&lt;publisher&gt;Elsevier&lt;/publisher&gt;&lt;isbn&gt;1751-4851&lt;/isbn&gt;&lt;urls&gt;&lt;related-urls&gt;&lt;url&gt;https://doi.org/10.1016/j.nwh.2016.12.007&lt;/url&gt;&lt;/related-urls&gt;&lt;/urls&gt;&lt;electronic-resource-num&gt;10.1016/j.nwh.2016.12.007&lt;/electronic-resource-num&gt;&lt;access-date&gt;2022/10/03&lt;/access-date&gt;&lt;/record&gt;&lt;/Cite&gt;&lt;/EndNote&gt;</w:instrText>
      </w:r>
      <w:r w:rsidRPr="00AE670C">
        <w:rPr>
          <w:rFonts w:cstheme="minorHAnsi"/>
          <w:color w:val="000000" w:themeColor="text1"/>
          <w:sz w:val="26"/>
          <w:szCs w:val="26"/>
          <w:shd w:val="clear" w:color="auto" w:fill="FFFFFF"/>
        </w:rPr>
        <w:fldChar w:fldCharType="separate"/>
      </w:r>
      <w:r w:rsidRPr="00AE670C">
        <w:rPr>
          <w:rFonts w:cstheme="minorHAnsi"/>
          <w:noProof/>
          <w:color w:val="000000" w:themeColor="text1"/>
          <w:sz w:val="26"/>
          <w:szCs w:val="26"/>
          <w:shd w:val="clear" w:color="auto" w:fill="FFFFFF"/>
        </w:rPr>
        <w:t>(Cesario, 2017)</w:t>
      </w:r>
      <w:r w:rsidRPr="00AE670C">
        <w:rPr>
          <w:rFonts w:cstheme="minorHAnsi"/>
          <w:color w:val="000000" w:themeColor="text1"/>
          <w:sz w:val="26"/>
          <w:szCs w:val="26"/>
          <w:shd w:val="clear" w:color="auto" w:fill="FFFFFF"/>
        </w:rPr>
        <w:fldChar w:fldCharType="end"/>
      </w:r>
      <w:r w:rsidRPr="00AE670C">
        <w:rPr>
          <w:rFonts w:cstheme="minorHAnsi"/>
          <w:color w:val="000000" w:themeColor="text1"/>
          <w:sz w:val="26"/>
          <w:szCs w:val="26"/>
          <w:shd w:val="clear" w:color="auto" w:fill="FFFFFF"/>
        </w:rPr>
        <w:t xml:space="preserve">. </w:t>
      </w:r>
    </w:p>
    <w:p w14:paraId="625F07C5" w14:textId="77777777" w:rsidR="00C537A6" w:rsidRPr="00AE670C" w:rsidRDefault="00C537A6" w:rsidP="00AE670C">
      <w:pPr>
        <w:pStyle w:val="NormalWeb"/>
        <w:spacing w:before="240" w:after="240" w:line="360" w:lineRule="auto"/>
        <w:ind w:firstLine="720"/>
        <w:rPr>
          <w:rFonts w:asciiTheme="minorHAnsi" w:hAnsiTheme="minorHAnsi" w:cstheme="minorHAnsi"/>
          <w:color w:val="000000" w:themeColor="text1"/>
          <w:sz w:val="26"/>
          <w:szCs w:val="26"/>
          <w:shd w:val="clear" w:color="auto" w:fill="FFFFFF"/>
        </w:rPr>
      </w:pPr>
      <w:r w:rsidRPr="00AE670C">
        <w:rPr>
          <w:rFonts w:asciiTheme="minorHAnsi" w:hAnsiTheme="minorHAnsi" w:cstheme="minorHAnsi"/>
          <w:color w:val="000000" w:themeColor="text1"/>
          <w:sz w:val="26"/>
          <w:szCs w:val="26"/>
          <w:shd w:val="clear" w:color="auto" w:fill="FFFFFF"/>
        </w:rPr>
        <w:t xml:space="preserve">A global citizen who understands how the world works, the connection between nations, who recognizes social justice, and who acts for political rights, critical thinking, and against injustice can help fight for a better future </w:t>
      </w:r>
      <w:r w:rsidRPr="00AE670C">
        <w:rPr>
          <w:rFonts w:asciiTheme="minorHAnsi" w:hAnsiTheme="minorHAnsi" w:cstheme="minorHAnsi"/>
          <w:color w:val="000000" w:themeColor="text1"/>
          <w:sz w:val="26"/>
          <w:szCs w:val="26"/>
          <w:shd w:val="clear" w:color="auto" w:fill="FFFFFF"/>
        </w:rPr>
        <w:fldChar w:fldCharType="begin"/>
      </w:r>
      <w:r w:rsidRPr="00AE670C">
        <w:rPr>
          <w:rFonts w:asciiTheme="minorHAnsi" w:hAnsiTheme="minorHAnsi" w:cstheme="minorHAnsi"/>
          <w:color w:val="000000" w:themeColor="text1"/>
          <w:sz w:val="26"/>
          <w:szCs w:val="26"/>
          <w:shd w:val="clear" w:color="auto" w:fill="FFFFFF"/>
        </w:rPr>
        <w:instrText xml:space="preserve"> ADDIN EN.CITE &lt;EndNote&gt;&lt;Cite&gt;&lt;Author&gt;Israel&lt;/Author&gt;&lt;Year&gt;2013&lt;/Year&gt;&lt;RecNum&gt;2&lt;/RecNum&gt;&lt;DisplayText&gt;(Israel, 2013)&lt;/DisplayText&gt;&lt;record&gt;&lt;rec-number&gt;2&lt;/rec-number&gt;&lt;foreign-keys&gt;&lt;key app="EN" db-id="det9edf24rzzslefpds52xpvp22w2ervswvt" timestamp="1664801974"&gt;2&lt;/key&gt;&lt;/foreign-keys&gt;&lt;ref-type name="Magazine Article"&gt;19&lt;/ref-type&gt;&lt;contributors&gt;&lt;authors&gt;&lt;author&gt;Israel, Ron&lt;/author&gt;&lt;/authors&gt;&lt;/contributors&gt;&lt;titles&gt;&lt;title&gt;What does it mean to be a global citizen?&lt;/title&gt;&lt;secondary-title&gt;OpenDemocracy&lt;/secondary-title&gt;&lt;/titles&gt;&lt;keywords&gt;&lt;keyword&gt;Political Science&lt;/keyword&gt;&lt;keyword&gt;Citizenship&lt;/keyword&gt;&lt;keyword&gt;Globalization&lt;/keyword&gt;&lt;keyword&gt;Multiculturalism &amp;amp; pluralism&lt;/keyword&gt;&lt;keyword&gt;Community&lt;/keyword&gt;&lt;keyword&gt;International agreements&lt;/keyword&gt;&lt;keyword&gt;International organizations&lt;/keyword&gt;&lt;/keywords&gt;&lt;dates&gt;&lt;year&gt;2013&lt;/year&gt;&lt;pub-dates&gt;&lt;date&gt;2013 Feb 13&lt;/date&gt;&lt;/pub-dates&gt;&lt;/dates&gt;&lt;pub-location&gt;London&lt;/pub-location&gt;&lt;publisher&gt;OpenDemocracy&lt;/publisher&gt;&lt;accession-num&gt;1287045009&lt;/accession-num&gt;&lt;urls&gt;&lt;related-urls&gt;&lt;url&gt;https://www.proquest.com/magazines/what-does-mean-be-global-citizen/docview/1287045009/se-2?accountid=14205&lt;/url&gt;&lt;url&gt;https://librarysearch.swinburne.edu.au/openurl/61SUT_INST/61SUT_INST:SWIN2?genre=article&amp;amp;issn=&amp;amp;isbn=&amp;amp;title=OpenDemocracy&amp;amp;volume=&amp;amp;issue=&amp;amp;date=2013&amp;amp;atitle=What+does+it+mean+to+be+a+global+citizen%3F&amp;amp;spage=&lt;/url&gt;&lt;/related-urls&gt;&lt;/urls&gt;&lt;remote-database-name&gt;ProQuest Central&lt;/remote-database-name&gt;&lt;language&gt;English&lt;/language&gt;&lt;/record&gt;&lt;/Cite&gt;&lt;/EndNote&gt;</w:instrText>
      </w:r>
      <w:r w:rsidRPr="00AE670C">
        <w:rPr>
          <w:rFonts w:asciiTheme="minorHAnsi" w:hAnsiTheme="minorHAnsi" w:cstheme="minorHAnsi"/>
          <w:color w:val="000000" w:themeColor="text1"/>
          <w:sz w:val="26"/>
          <w:szCs w:val="26"/>
          <w:shd w:val="clear" w:color="auto" w:fill="FFFFFF"/>
        </w:rPr>
        <w:fldChar w:fldCharType="separate"/>
      </w:r>
      <w:r w:rsidRPr="00AE670C">
        <w:rPr>
          <w:rFonts w:asciiTheme="minorHAnsi" w:hAnsiTheme="minorHAnsi" w:cstheme="minorHAnsi"/>
          <w:noProof/>
          <w:color w:val="000000" w:themeColor="text1"/>
          <w:sz w:val="26"/>
          <w:szCs w:val="26"/>
          <w:shd w:val="clear" w:color="auto" w:fill="FFFFFF"/>
        </w:rPr>
        <w:t>(Israel, 2013)</w:t>
      </w:r>
      <w:r w:rsidRPr="00AE670C">
        <w:rPr>
          <w:rFonts w:asciiTheme="minorHAnsi" w:hAnsiTheme="minorHAnsi" w:cstheme="minorHAnsi"/>
          <w:color w:val="000000" w:themeColor="text1"/>
          <w:sz w:val="26"/>
          <w:szCs w:val="26"/>
          <w:shd w:val="clear" w:color="auto" w:fill="FFFFFF"/>
        </w:rPr>
        <w:fldChar w:fldCharType="end"/>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To accomplish that mission, global citizens should</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comprehend the severity of</w:t>
      </w:r>
      <w:r w:rsidRPr="00AE670C">
        <w:rPr>
          <w:rFonts w:asciiTheme="minorHAnsi" w:hAnsiTheme="minorHAnsi" w:cstheme="minorHAnsi"/>
          <w:color w:val="000000" w:themeColor="text1"/>
          <w:sz w:val="26"/>
          <w:szCs w:val="26"/>
          <w:shd w:val="clear" w:color="auto" w:fill="FFFFFF"/>
          <w:lang w:val="vi-VN"/>
        </w:rPr>
        <w:t xml:space="preserve"> various</w:t>
      </w:r>
      <w:r w:rsidRPr="00AE670C">
        <w:rPr>
          <w:rFonts w:asciiTheme="minorHAnsi" w:hAnsiTheme="minorHAnsi" w:cstheme="minorHAnsi"/>
          <w:color w:val="000000" w:themeColor="text1"/>
          <w:sz w:val="26"/>
          <w:szCs w:val="26"/>
          <w:shd w:val="clear" w:color="auto" w:fill="FFFFFF"/>
        </w:rPr>
        <w:t xml:space="preserve"> global issues</w:t>
      </w:r>
      <w:r w:rsidRPr="00AE670C">
        <w:rPr>
          <w:rFonts w:asciiTheme="minorHAnsi" w:hAnsiTheme="minorHAnsi" w:cstheme="minorHAnsi"/>
          <w:color w:val="000000" w:themeColor="text1"/>
          <w:sz w:val="26"/>
          <w:szCs w:val="26"/>
          <w:shd w:val="clear" w:color="auto" w:fill="FFFFFF"/>
          <w:lang w:val="vi-VN"/>
        </w:rPr>
        <w:t xml:space="preserve"> such as</w:t>
      </w:r>
      <w:r w:rsidRPr="00AE670C">
        <w:rPr>
          <w:rFonts w:asciiTheme="minorHAnsi" w:hAnsiTheme="minorHAnsi" w:cstheme="minorHAnsi"/>
          <w:color w:val="000000" w:themeColor="text1"/>
          <w:sz w:val="26"/>
          <w:szCs w:val="26"/>
          <w:shd w:val="clear" w:color="auto" w:fill="FFFFFF"/>
        </w:rPr>
        <w:t xml:space="preserve"> global warming, climate change, the</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war on terrorism, and</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deadly pandemics. No matter where they are across</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the globe, global citizens should</w:t>
      </w:r>
      <w:r w:rsidRPr="00AE670C">
        <w:rPr>
          <w:rFonts w:asciiTheme="minorHAnsi" w:hAnsiTheme="minorHAnsi" w:cstheme="minorHAnsi"/>
          <w:color w:val="000000" w:themeColor="text1"/>
          <w:sz w:val="26"/>
          <w:szCs w:val="26"/>
          <w:shd w:val="clear" w:color="auto" w:fill="FFFFFF"/>
          <w:lang w:val="vi-VN"/>
        </w:rPr>
        <w:t xml:space="preserve"> have a sense of </w:t>
      </w:r>
      <w:r w:rsidRPr="00AE670C">
        <w:rPr>
          <w:rFonts w:asciiTheme="minorHAnsi" w:hAnsiTheme="minorHAnsi" w:cstheme="minorHAnsi"/>
          <w:color w:val="000000" w:themeColor="text1"/>
          <w:sz w:val="26"/>
          <w:szCs w:val="26"/>
          <w:shd w:val="clear" w:color="auto" w:fill="FFFFFF"/>
        </w:rPr>
        <w:t>obligation to assist when the rights of others are violated, keeping in mind that small actions can result in significant</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changes</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lang w:val="vi-VN"/>
        </w:rPr>
        <w:fldChar w:fldCharType="begin"/>
      </w:r>
      <w:r w:rsidRPr="00AE670C">
        <w:rPr>
          <w:rFonts w:asciiTheme="minorHAnsi" w:hAnsiTheme="minorHAnsi" w:cstheme="minorHAnsi"/>
          <w:color w:val="000000" w:themeColor="text1"/>
          <w:sz w:val="26"/>
          <w:szCs w:val="26"/>
          <w:shd w:val="clear" w:color="auto" w:fill="FFFFFF"/>
          <w:lang w:val="vi-VN"/>
        </w:rPr>
        <w:instrText xml:space="preserve"> ADDIN EN.CITE &lt;EndNote&gt;&lt;Cite&gt;&lt;Author&gt;Cesario&lt;/Author&gt;&lt;Year&gt;2017&lt;/Year&gt;&lt;RecNum&gt;3&lt;/RecNum&gt;&lt;DisplayText&gt;(Cesario, 2017)&lt;/DisplayText&gt;&lt;record&gt;&lt;rec-number&gt;3&lt;/rec-number&gt;&lt;foreign-keys&gt;&lt;key app="EN" db-id="det9edf24rzzslefpds52xpvp22w2ervswvt" timestamp="1664802597"&gt;3&lt;/key&gt;&lt;/foreign-keys&gt;&lt;ref-type name="Journal Article"&gt;17&lt;/ref-type&gt;&lt;contributors&gt;&lt;authors&gt;&lt;author&gt;Cesario, Sandra K.&lt;/author&gt;&lt;/authors&gt;&lt;/contributors&gt;&lt;titles&gt;&lt;title&gt;What Does it Mean to Be a Global Citizen?&lt;/title&gt;&lt;secondary-title&gt;Nursing for Women&amp;apos;s Health&lt;/secondary-title&gt;&lt;/titles&gt;&lt;periodical&gt;&lt;full-title&gt;Nursing for Women&amp;apos;s Health&lt;/full-title&gt;&lt;/periodical&gt;&lt;pages&gt;59-63&lt;/pages&gt;&lt;volume&gt;21&lt;/volume&gt;&lt;number&gt;1&lt;/number&gt;&lt;dates&gt;&lt;year&gt;2017&lt;/year&gt;&lt;/dates&gt;&lt;publisher&gt;Elsevier&lt;/publisher&gt;&lt;isbn&gt;1751-4851&lt;/isbn&gt;&lt;urls&gt;&lt;related-urls&gt;&lt;url&gt;https://doi.org/10.1016/j.nwh.2016.12.007&lt;/url&gt;&lt;/related-urls&gt;&lt;/urls&gt;&lt;electronic-resource-num&gt;10.1016/j.nwh.2016.12.007&lt;/electronic-resource-num&gt;&lt;access-date&gt;2022/10/03&lt;/access-date&gt;&lt;/record&gt;&lt;/Cite&gt;&lt;/EndNote&gt;</w:instrText>
      </w:r>
      <w:r w:rsidRPr="00AE670C">
        <w:rPr>
          <w:rFonts w:asciiTheme="minorHAnsi" w:hAnsiTheme="minorHAnsi" w:cstheme="minorHAnsi"/>
          <w:color w:val="000000" w:themeColor="text1"/>
          <w:sz w:val="26"/>
          <w:szCs w:val="26"/>
          <w:shd w:val="clear" w:color="auto" w:fill="FFFFFF"/>
          <w:lang w:val="vi-VN"/>
        </w:rPr>
        <w:fldChar w:fldCharType="separate"/>
      </w:r>
      <w:r w:rsidRPr="00AE670C">
        <w:rPr>
          <w:rFonts w:asciiTheme="minorHAnsi" w:hAnsiTheme="minorHAnsi" w:cstheme="minorHAnsi"/>
          <w:noProof/>
          <w:color w:val="000000" w:themeColor="text1"/>
          <w:sz w:val="26"/>
          <w:szCs w:val="26"/>
          <w:shd w:val="clear" w:color="auto" w:fill="FFFFFF"/>
          <w:lang w:val="vi-VN"/>
        </w:rPr>
        <w:t>(Cesario, 2017)</w:t>
      </w:r>
      <w:r w:rsidRPr="00AE670C">
        <w:rPr>
          <w:rFonts w:asciiTheme="minorHAnsi" w:hAnsiTheme="minorHAnsi" w:cstheme="minorHAnsi"/>
          <w:color w:val="000000" w:themeColor="text1"/>
          <w:sz w:val="26"/>
          <w:szCs w:val="26"/>
          <w:shd w:val="clear" w:color="auto" w:fill="FFFFFF"/>
          <w:lang w:val="vi-VN"/>
        </w:rPr>
        <w:fldChar w:fldCharType="end"/>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 xml:space="preserve">Encouragement of global citizenship education is highly essential for the sake of the future. Many areas have absorbed global citizenship training in their curriculum. Multicultural education, peace education, and human rights education are all samples of such. </w:t>
      </w:r>
      <w:r w:rsidRPr="00AE670C">
        <w:rPr>
          <w:rFonts w:asciiTheme="minorHAnsi" w:hAnsiTheme="minorHAnsi" w:cstheme="minorHAnsi"/>
          <w:color w:val="000000" w:themeColor="text1"/>
          <w:sz w:val="26"/>
          <w:szCs w:val="26"/>
          <w:shd w:val="clear" w:color="auto" w:fill="FFFFFF"/>
        </w:rPr>
        <w:fldChar w:fldCharType="begin"/>
      </w:r>
      <w:r w:rsidRPr="00AE670C">
        <w:rPr>
          <w:rFonts w:asciiTheme="minorHAnsi" w:hAnsiTheme="minorHAnsi" w:cstheme="minorHAnsi"/>
          <w:color w:val="000000" w:themeColor="text1"/>
          <w:sz w:val="26"/>
          <w:szCs w:val="26"/>
          <w:shd w:val="clear" w:color="auto" w:fill="FFFFFF"/>
        </w:rPr>
        <w:instrText xml:space="preserve"> ADDIN EN.CITE &lt;EndNote&gt;&lt;Cite&gt;&lt;Author&gt;Brigham&lt;/Author&gt;&lt;Year&gt;2011&lt;/Year&gt;&lt;RecNum&gt;4&lt;/RecNum&gt;&lt;DisplayText&gt;(Brigham, 2011)&lt;/DisplayText&gt;&lt;record&gt;&lt;rec-number&gt;4&lt;/rec-number&gt;&lt;foreign-keys&gt;&lt;key app="EN" db-id="det9edf24rzzslefpds52xpvp22w2ervswvt" timestamp="1664802791"&gt;4&lt;/key&gt;&lt;/foreign-keys&gt;&lt;ref-type name="Journal Article"&gt;17&lt;/ref-type&gt;&lt;contributors&gt;&lt;authors&gt;&lt;author&gt;Brigham, Margaret&lt;/author&gt;&lt;/authors&gt;&lt;/contributors&gt;&lt;titles&gt;&lt;title&gt;Creating a Global Citizen and Assessing Outcomes&lt;/title&gt;&lt;secondary-title&gt;Journal of Global Citizenship &amp;amp; Equity Education; Vol 1, No 1 (2011)&lt;/secondary-title&gt;&lt;/titles&gt;&lt;periodical&gt;&lt;full-title&gt;Journal of Global Citizenship &amp;amp; Equity Education; Vol 1, No 1 (2011)&lt;/full-title&gt;&lt;/periodical&gt;&lt;keywords&gt;&lt;keyword&gt;Global Citizenship Education&lt;/keyword&gt;&lt;keyword&gt;Learning Paradigm&lt;/keyword&gt;&lt;/keywords&gt;&lt;dates&gt;&lt;year&gt;2011&lt;/year&gt;&lt;/dates&gt;&lt;urls&gt;&lt;related-urls&gt;&lt;url&gt;https://journals.sfu.ca/jgcee/index.php/jgcee/article/view/27/12&lt;/url&gt;&lt;/related-urls&gt;&lt;/urls&gt;&lt;/record&gt;&lt;/Cite&gt;&lt;/EndNote&gt;</w:instrText>
      </w:r>
      <w:r w:rsidRPr="00AE670C">
        <w:rPr>
          <w:rFonts w:asciiTheme="minorHAnsi" w:hAnsiTheme="minorHAnsi" w:cstheme="minorHAnsi"/>
          <w:color w:val="000000" w:themeColor="text1"/>
          <w:sz w:val="26"/>
          <w:szCs w:val="26"/>
          <w:shd w:val="clear" w:color="auto" w:fill="FFFFFF"/>
        </w:rPr>
        <w:fldChar w:fldCharType="separate"/>
      </w:r>
      <w:r w:rsidRPr="00AE670C">
        <w:rPr>
          <w:rFonts w:asciiTheme="minorHAnsi" w:hAnsiTheme="minorHAnsi" w:cstheme="minorHAnsi"/>
          <w:noProof/>
          <w:color w:val="000000" w:themeColor="text1"/>
          <w:sz w:val="26"/>
          <w:szCs w:val="26"/>
          <w:shd w:val="clear" w:color="auto" w:fill="FFFFFF"/>
        </w:rPr>
        <w:t>(Brigham, 2011)</w:t>
      </w:r>
      <w:r w:rsidRPr="00AE670C">
        <w:rPr>
          <w:rFonts w:asciiTheme="minorHAnsi" w:hAnsiTheme="minorHAnsi" w:cstheme="minorHAnsi"/>
          <w:color w:val="000000" w:themeColor="text1"/>
          <w:sz w:val="26"/>
          <w:szCs w:val="26"/>
          <w:shd w:val="clear" w:color="auto" w:fill="FFFFFF"/>
        </w:rPr>
        <w:fldChar w:fldCharType="end"/>
      </w:r>
    </w:p>
    <w:p w14:paraId="72B9F7BD" w14:textId="77777777" w:rsidR="00C537A6" w:rsidRPr="00AE670C" w:rsidRDefault="00C537A6" w:rsidP="00AE670C">
      <w:pPr>
        <w:pStyle w:val="NormalWeb"/>
        <w:spacing w:before="240" w:after="240" w:line="360" w:lineRule="auto"/>
        <w:ind w:firstLine="720"/>
        <w:rPr>
          <w:rFonts w:asciiTheme="minorHAnsi" w:hAnsiTheme="minorHAnsi" w:cstheme="minorHAnsi"/>
          <w:color w:val="000000" w:themeColor="text1"/>
          <w:sz w:val="26"/>
          <w:szCs w:val="26"/>
          <w:shd w:val="clear" w:color="auto" w:fill="FFFFFF"/>
        </w:rPr>
      </w:pPr>
      <w:r w:rsidRPr="00AE670C">
        <w:rPr>
          <w:rFonts w:asciiTheme="minorHAnsi" w:hAnsiTheme="minorHAnsi" w:cstheme="minorHAnsi"/>
          <w:color w:val="000000" w:themeColor="text1"/>
          <w:sz w:val="26"/>
          <w:szCs w:val="26"/>
          <w:shd w:val="clear" w:color="auto" w:fill="FFFFFF"/>
        </w:rPr>
        <w:t>It</w:t>
      </w:r>
      <w:r w:rsidRPr="00AE670C">
        <w:rPr>
          <w:rFonts w:asciiTheme="minorHAnsi" w:hAnsiTheme="minorHAnsi" w:cstheme="minorHAnsi"/>
          <w:color w:val="000000" w:themeColor="text1"/>
          <w:sz w:val="26"/>
          <w:szCs w:val="26"/>
          <w:shd w:val="clear" w:color="auto" w:fill="FFFFFF"/>
          <w:lang w:val="vi-VN"/>
        </w:rPr>
        <w:t xml:space="preserve"> is important to also learn </w:t>
      </w:r>
      <w:r w:rsidRPr="00AE670C">
        <w:rPr>
          <w:rFonts w:asciiTheme="minorHAnsi" w:hAnsiTheme="minorHAnsi" w:cstheme="minorHAnsi"/>
          <w:color w:val="000000" w:themeColor="text1"/>
          <w:sz w:val="26"/>
          <w:szCs w:val="26"/>
          <w:shd w:val="clear" w:color="auto" w:fill="FFFFFF"/>
        </w:rPr>
        <w:t>our own and others' viewpoints on global issues</w:t>
      </w:r>
      <w:r w:rsidRPr="00AE670C">
        <w:rPr>
          <w:rFonts w:asciiTheme="minorHAnsi" w:hAnsiTheme="minorHAnsi" w:cstheme="minorHAnsi"/>
          <w:color w:val="000000" w:themeColor="text1"/>
          <w:sz w:val="26"/>
          <w:szCs w:val="26"/>
          <w:shd w:val="clear" w:color="auto" w:fill="FFFFFF"/>
          <w:lang w:val="vi-VN"/>
        </w:rPr>
        <w:t>.</w:t>
      </w:r>
      <w:r w:rsidRPr="00AE670C">
        <w:rPr>
          <w:rFonts w:asciiTheme="minorHAnsi" w:hAnsiTheme="minorHAnsi" w:cstheme="minorHAnsi"/>
          <w:color w:val="000000" w:themeColor="text1"/>
          <w:sz w:val="26"/>
          <w:szCs w:val="26"/>
          <w:shd w:val="clear" w:color="auto" w:fill="FFFFFF"/>
        </w:rPr>
        <w:t xml:space="preserve"> Almost every global issue is accompanied by different ethnic, social, political, and economic perspectives </w:t>
      </w:r>
      <w:r w:rsidRPr="00AE670C">
        <w:rPr>
          <w:rFonts w:asciiTheme="minorHAnsi" w:hAnsiTheme="minorHAnsi" w:cstheme="minorHAnsi"/>
          <w:color w:val="000000" w:themeColor="text1"/>
          <w:sz w:val="26"/>
          <w:szCs w:val="26"/>
          <w:shd w:val="clear" w:color="auto" w:fill="FFFFFF"/>
        </w:rPr>
        <w:fldChar w:fldCharType="begin"/>
      </w:r>
      <w:r w:rsidRPr="00AE670C">
        <w:rPr>
          <w:rFonts w:asciiTheme="minorHAnsi" w:hAnsiTheme="minorHAnsi" w:cstheme="minorHAnsi"/>
          <w:color w:val="000000" w:themeColor="text1"/>
          <w:sz w:val="26"/>
          <w:szCs w:val="26"/>
          <w:shd w:val="clear" w:color="auto" w:fill="FFFFFF"/>
        </w:rPr>
        <w:instrText xml:space="preserve"> ADDIN EN.CITE &lt;EndNote&gt;&lt;Cite&gt;&lt;Author&gt;Oxfam&lt;/Author&gt;&lt;RecNum&gt;7&lt;/RecNum&gt;&lt;DisplayText&gt;(Oxfam)&lt;/DisplayText&gt;&lt;record&gt;&lt;rec-number&gt;7&lt;/rec-number&gt;&lt;foreign-keys&gt;&lt;key app="EN" db-id="det9edf24rzzslefpds52xpvp22w2ervswvt" timestamp="1665157283"&gt;7&lt;/key&gt;&lt;/foreign-keys&gt;&lt;ref-type name="Web Page"&gt;12&lt;/ref-type&gt;&lt;contributors&gt;&lt;authors&gt;&lt;author&gt;Oxfam&lt;/author&gt;&lt;/authors&gt;&lt;/contributors&gt;&lt;titles&gt;&lt;title&gt;Oxfam GB | What is Global Citizenship?&lt;/title&gt;&lt;/titles&gt;&lt;dates&gt;&lt;/dates&gt;&lt;urls&gt;&lt;related-urls&gt;&lt;url&gt;https://www.oxfam.org.uk/education/who-we-are/what-is-global-citizenship/&lt;/url&gt;&lt;/related-urls&gt;&lt;/urls&gt;&lt;/record&gt;&lt;/Cite&gt;&lt;/EndNote&gt;</w:instrText>
      </w:r>
      <w:r w:rsidRPr="00AE670C">
        <w:rPr>
          <w:rFonts w:asciiTheme="minorHAnsi" w:hAnsiTheme="minorHAnsi" w:cstheme="minorHAnsi"/>
          <w:color w:val="000000" w:themeColor="text1"/>
          <w:sz w:val="26"/>
          <w:szCs w:val="26"/>
          <w:shd w:val="clear" w:color="auto" w:fill="FFFFFF"/>
        </w:rPr>
        <w:fldChar w:fldCharType="separate"/>
      </w:r>
      <w:r w:rsidRPr="00AE670C">
        <w:rPr>
          <w:rFonts w:asciiTheme="minorHAnsi" w:hAnsiTheme="minorHAnsi" w:cstheme="minorHAnsi"/>
          <w:noProof/>
          <w:color w:val="000000" w:themeColor="text1"/>
          <w:sz w:val="26"/>
          <w:szCs w:val="26"/>
          <w:shd w:val="clear" w:color="auto" w:fill="FFFFFF"/>
        </w:rPr>
        <w:t>(Oxfam)</w:t>
      </w:r>
      <w:r w:rsidRPr="00AE670C">
        <w:rPr>
          <w:rFonts w:asciiTheme="minorHAnsi" w:hAnsiTheme="minorHAnsi" w:cstheme="minorHAnsi"/>
          <w:color w:val="000000" w:themeColor="text1"/>
          <w:sz w:val="26"/>
          <w:szCs w:val="26"/>
          <w:shd w:val="clear" w:color="auto" w:fill="FFFFFF"/>
        </w:rPr>
        <w:fldChar w:fldCharType="end"/>
      </w:r>
      <w:r w:rsidRPr="00AE670C">
        <w:rPr>
          <w:rFonts w:asciiTheme="minorHAnsi" w:hAnsiTheme="minorHAnsi" w:cstheme="minorHAnsi"/>
          <w:color w:val="000000" w:themeColor="text1"/>
          <w:sz w:val="26"/>
          <w:szCs w:val="26"/>
          <w:shd w:val="clear" w:color="auto" w:fill="FFFFFF"/>
          <w:lang w:val="vi-VN"/>
        </w:rPr>
        <w:t xml:space="preserve">. The concurrent Russo-Ukrainian War is an example of this, along with other notable historical events like the Cold War, Middle East conflicts, and much more. </w:t>
      </w:r>
      <w:r w:rsidRPr="00AE670C">
        <w:rPr>
          <w:rFonts w:asciiTheme="minorHAnsi" w:hAnsiTheme="minorHAnsi" w:cstheme="minorHAnsi"/>
          <w:color w:val="000000" w:themeColor="text1"/>
          <w:sz w:val="26"/>
          <w:szCs w:val="26"/>
          <w:shd w:val="clear" w:color="auto" w:fill="FFFFFF"/>
        </w:rPr>
        <w:t>It is the responsibility of global citizens to acknowledge these many points of view and work together to find common ground solutions</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A global citizen usually avoids taking sides with one point of view and instead seeks ways to bring all sides together.</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rPr>
        <w:t>A global citizen typically steers clear of siding with any one viewpoint and instead looks for opportunities to reconcile opposing viewpoints</w:t>
      </w:r>
      <w:r w:rsidRPr="00AE670C">
        <w:rPr>
          <w:rFonts w:asciiTheme="minorHAnsi" w:hAnsiTheme="minorHAnsi" w:cstheme="minorHAnsi"/>
          <w:color w:val="000000" w:themeColor="text1"/>
          <w:sz w:val="26"/>
          <w:szCs w:val="26"/>
          <w:lang w:val="vi-VN"/>
        </w:rPr>
        <w:t xml:space="preserve"> </w:t>
      </w:r>
      <w:r w:rsidRPr="00AE670C">
        <w:rPr>
          <w:rFonts w:asciiTheme="minorHAnsi" w:hAnsiTheme="minorHAnsi" w:cstheme="minorHAnsi"/>
          <w:color w:val="000000" w:themeColor="text1"/>
          <w:sz w:val="26"/>
          <w:szCs w:val="26"/>
          <w:lang w:val="vi-VN"/>
        </w:rPr>
        <w:fldChar w:fldCharType="begin"/>
      </w:r>
      <w:r w:rsidRPr="00AE670C">
        <w:rPr>
          <w:rFonts w:asciiTheme="minorHAnsi" w:hAnsiTheme="minorHAnsi" w:cstheme="minorHAnsi"/>
          <w:color w:val="000000" w:themeColor="text1"/>
          <w:sz w:val="26"/>
          <w:szCs w:val="26"/>
          <w:lang w:val="vi-VN"/>
        </w:rPr>
        <w:instrText xml:space="preserve"> ADDIN EN.CITE &lt;EndNote&gt;&lt;Cite&gt;&lt;Author&gt;Lilley&lt;/Author&gt;&lt;Year&gt;2014&lt;/Year&gt;&lt;RecNum&gt;1&lt;/RecNum&gt;&lt;DisplayText&gt;(Lilley et al., 2014)&lt;/DisplayText&gt;&lt;record&gt;&lt;rec-number&gt;1&lt;/rec-number&gt;&lt;foreign-keys&gt;&lt;key app="EN" db-id="det9edf24rzzslefpds52xpvp22w2ervswvt" timestamp="1663823532"&gt;1&lt;/key&gt;&lt;/foreign-keys&gt;&lt;ref-type name="Journal Article"&gt;17&lt;/ref-type&gt;&lt;contributors&gt;&lt;authors&gt;&lt;author&gt;Lilley, Kathleen&lt;/author&gt;&lt;author&gt;Barker, Michelle&lt;/author&gt;&lt;author&gt;Harris, Neil&lt;/author&gt;&lt;/authors&gt;&lt;/contributors&gt;&lt;titles&gt;&lt;title&gt;Exploring the Process of Global Citizen Learning and the Student Mind-Set&lt;/title&gt;&lt;secondary-title&gt;Journal of Studies in International Education&lt;/secondary-title&gt;&lt;/titles&gt;&lt;periodical&gt;&lt;full-title&gt;Journal of Studies in International Education&lt;/full-title&gt;&lt;/periodical&gt;&lt;pages&gt;225-245&lt;/pages&gt;&lt;volume&gt;19&lt;/volume&gt;&lt;number&gt;3&lt;/number&gt;&lt;dates&gt;&lt;year&gt;2014&lt;/year&gt;&lt;pub-dates&gt;&lt;date&gt;2015/07/01&lt;/date&gt;&lt;/pub-dates&gt;&lt;/dates&gt;&lt;publisher&gt;SAGE Publications Inc&lt;/publisher&gt;&lt;isbn&gt;1028-3153&lt;/isbn&gt;&lt;urls&gt;&lt;related-urls&gt;&lt;url&gt;https://doi.org/10.1177/1028315314547822&lt;/url&gt;&lt;/related-urls&gt;&lt;/urls&gt;&lt;electronic-resource-num&gt;10.1177/1028315314547822&lt;/electronic-resource-num&gt;&lt;access-date&gt;2022/09/21&lt;/access-date&gt;&lt;/record&gt;&lt;/Cite&gt;&lt;/EndNote&gt;</w:instrText>
      </w:r>
      <w:r w:rsidRPr="00AE670C">
        <w:rPr>
          <w:rFonts w:asciiTheme="minorHAnsi" w:hAnsiTheme="minorHAnsi" w:cstheme="minorHAnsi"/>
          <w:color w:val="000000" w:themeColor="text1"/>
          <w:sz w:val="26"/>
          <w:szCs w:val="26"/>
          <w:lang w:val="vi-VN"/>
        </w:rPr>
        <w:fldChar w:fldCharType="separate"/>
      </w:r>
      <w:r w:rsidRPr="00AE670C">
        <w:rPr>
          <w:rFonts w:asciiTheme="minorHAnsi" w:hAnsiTheme="minorHAnsi" w:cstheme="minorHAnsi"/>
          <w:noProof/>
          <w:color w:val="000000" w:themeColor="text1"/>
          <w:sz w:val="26"/>
          <w:szCs w:val="26"/>
          <w:lang w:val="vi-VN"/>
        </w:rPr>
        <w:t>(Lilley et al., 2014)</w:t>
      </w:r>
      <w:r w:rsidRPr="00AE670C">
        <w:rPr>
          <w:rFonts w:asciiTheme="minorHAnsi" w:hAnsiTheme="minorHAnsi" w:cstheme="minorHAnsi"/>
          <w:color w:val="000000" w:themeColor="text1"/>
          <w:sz w:val="26"/>
          <w:szCs w:val="26"/>
          <w:lang w:val="vi-VN"/>
        </w:rPr>
        <w:fldChar w:fldCharType="end"/>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 xml:space="preserve">In addition, </w:t>
      </w:r>
      <w:r w:rsidRPr="00AE670C">
        <w:rPr>
          <w:rFonts w:asciiTheme="minorHAnsi" w:hAnsiTheme="minorHAnsi" w:cstheme="minorHAnsi"/>
          <w:color w:val="000000" w:themeColor="text1"/>
          <w:sz w:val="26"/>
          <w:szCs w:val="26"/>
          <w:shd w:val="clear" w:color="auto" w:fill="FFFFFF"/>
        </w:rPr>
        <w:fldChar w:fldCharType="begin"/>
      </w:r>
      <w:r w:rsidRPr="00AE670C">
        <w:rPr>
          <w:rFonts w:asciiTheme="minorHAnsi" w:hAnsiTheme="minorHAnsi" w:cstheme="minorHAnsi"/>
          <w:color w:val="000000" w:themeColor="text1"/>
          <w:sz w:val="26"/>
          <w:szCs w:val="26"/>
          <w:shd w:val="clear" w:color="auto" w:fill="FFFFFF"/>
        </w:rPr>
        <w:instrText xml:space="preserve"> ADDIN EN.CITE &lt;EndNote&gt;&lt;Cite AuthorYear="1"&gt;&lt;Author&gt;Lilley&lt;/Author&gt;&lt;Year&gt;2014&lt;/Year&gt;&lt;RecNum&gt;1&lt;/RecNum&gt;&lt;DisplayText&gt;Lilley et al. (2014)&lt;/DisplayText&gt;&lt;record&gt;&lt;rec-number&gt;1&lt;/rec-number&gt;&lt;foreign-keys&gt;&lt;key app="EN" db-id="det9edf24rzzslefpds52xpvp22w2ervswvt" timestamp="1663823532"&gt;1&lt;/key&gt;&lt;/foreign-keys&gt;&lt;ref-type name="Journal Article"&gt;17&lt;/ref-type&gt;&lt;contributors&gt;&lt;authors&gt;&lt;author&gt;Lilley, Kathleen&lt;/author&gt;&lt;author&gt;Barker, Michelle&lt;/author&gt;&lt;author&gt;Harris, Neil&lt;/author&gt;&lt;/authors&gt;&lt;/contributors&gt;&lt;titles&gt;&lt;title&gt;Exploring the Process of Global Citizen Learning and the Student Mind-Set&lt;/title&gt;&lt;secondary-title&gt;Journal of Studies in International Education&lt;/secondary-title&gt;&lt;/titles&gt;&lt;periodical&gt;&lt;full-title&gt;Journal of Studies in International Education&lt;/full-title&gt;&lt;/periodical&gt;&lt;pages&gt;225-245&lt;/pages&gt;&lt;volume&gt;19&lt;/volume&gt;&lt;number&gt;3&lt;/number&gt;&lt;dates&gt;&lt;year&gt;2014&lt;/year&gt;&lt;pub-dates&gt;&lt;date&gt;2015/07/01&lt;/date&gt;&lt;/pub-dates&gt;&lt;/dates&gt;&lt;publisher&gt;SAGE Publications Inc&lt;/publisher&gt;&lt;isbn&gt;1028-3153&lt;/isbn&gt;&lt;urls&gt;&lt;related-urls&gt;&lt;url&gt;https://doi.org/10.1177/1028315314547822&lt;/url&gt;&lt;/related-urls&gt;&lt;/urls&gt;&lt;electronic-resource-num&gt;10.1177/1028315314547822&lt;/electronic-resource-num&gt;&lt;access-date&gt;2022/09/21&lt;/access-date&gt;&lt;/record&gt;&lt;/Cite&gt;&lt;/EndNote&gt;</w:instrText>
      </w:r>
      <w:r w:rsidRPr="00AE670C">
        <w:rPr>
          <w:rFonts w:asciiTheme="minorHAnsi" w:hAnsiTheme="minorHAnsi" w:cstheme="minorHAnsi"/>
          <w:color w:val="000000" w:themeColor="text1"/>
          <w:sz w:val="26"/>
          <w:szCs w:val="26"/>
          <w:shd w:val="clear" w:color="auto" w:fill="FFFFFF"/>
        </w:rPr>
        <w:fldChar w:fldCharType="separate"/>
      </w:r>
      <w:r w:rsidRPr="00AE670C">
        <w:rPr>
          <w:rFonts w:asciiTheme="minorHAnsi" w:hAnsiTheme="minorHAnsi" w:cstheme="minorHAnsi"/>
          <w:noProof/>
          <w:color w:val="000000" w:themeColor="text1"/>
          <w:sz w:val="26"/>
          <w:szCs w:val="26"/>
          <w:shd w:val="clear" w:color="auto" w:fill="FFFFFF"/>
        </w:rPr>
        <w:t>Lilley et al. (2014)</w:t>
      </w:r>
      <w:r w:rsidRPr="00AE670C">
        <w:rPr>
          <w:rFonts w:asciiTheme="minorHAnsi" w:hAnsiTheme="minorHAnsi" w:cstheme="minorHAnsi"/>
          <w:color w:val="000000" w:themeColor="text1"/>
          <w:sz w:val="26"/>
          <w:szCs w:val="26"/>
          <w:shd w:val="clear" w:color="auto" w:fill="FFFFFF"/>
        </w:rPr>
        <w:fldChar w:fldCharType="end"/>
      </w:r>
      <w:r w:rsidRPr="00AE670C">
        <w:rPr>
          <w:rFonts w:asciiTheme="minorHAnsi" w:hAnsiTheme="minorHAnsi" w:cstheme="minorHAnsi"/>
          <w:color w:val="000000" w:themeColor="text1"/>
          <w:sz w:val="26"/>
          <w:szCs w:val="26"/>
          <w:shd w:val="clear" w:color="auto" w:fill="FFFFFF"/>
        </w:rPr>
        <w:t xml:space="preserve"> also</w:t>
      </w:r>
      <w:r w:rsidRPr="00AE670C">
        <w:rPr>
          <w:rFonts w:asciiTheme="minorHAnsi" w:hAnsiTheme="minorHAnsi" w:cstheme="minorHAnsi"/>
          <w:color w:val="000000" w:themeColor="text1"/>
          <w:sz w:val="26"/>
          <w:szCs w:val="26"/>
          <w:shd w:val="clear" w:color="auto" w:fill="FFFFFF"/>
          <w:lang w:val="vi-VN"/>
        </w:rPr>
        <w:t xml:space="preserve"> </w:t>
      </w:r>
      <w:r w:rsidRPr="00AE670C">
        <w:rPr>
          <w:rFonts w:asciiTheme="minorHAnsi" w:hAnsiTheme="minorHAnsi" w:cstheme="minorHAnsi"/>
          <w:color w:val="000000" w:themeColor="text1"/>
          <w:sz w:val="26"/>
          <w:szCs w:val="26"/>
          <w:shd w:val="clear" w:color="auto" w:fill="FFFFFF"/>
        </w:rPr>
        <w:t xml:space="preserve">demonstrate: </w:t>
      </w:r>
    </w:p>
    <w:p w14:paraId="6362126E" w14:textId="148B5F76" w:rsidR="00C537A6" w:rsidRPr="00AE670C" w:rsidRDefault="00C537A6" w:rsidP="00D61183">
      <w:pPr>
        <w:pStyle w:val="NormalWeb"/>
        <w:spacing w:before="240" w:after="240"/>
        <w:ind w:left="720"/>
        <w:rPr>
          <w:rFonts w:asciiTheme="minorHAnsi" w:hAnsiTheme="minorHAnsi" w:cstheme="minorHAnsi"/>
          <w:i/>
          <w:iCs/>
          <w:color w:val="000000" w:themeColor="text1"/>
          <w:sz w:val="26"/>
          <w:szCs w:val="26"/>
          <w:shd w:val="clear" w:color="auto" w:fill="FFFFFF"/>
        </w:rPr>
      </w:pPr>
      <w:r w:rsidRPr="00AE670C">
        <w:rPr>
          <w:rFonts w:asciiTheme="minorHAnsi" w:hAnsiTheme="minorHAnsi" w:cstheme="minorHAnsi"/>
          <w:i/>
          <w:iCs/>
          <w:color w:val="000000" w:themeColor="text1"/>
          <w:sz w:val="26"/>
          <w:szCs w:val="26"/>
        </w:rPr>
        <w:t>Through their widened horizons, students provided considerable insight into how they were recalibrating their future lives and careers. Students described enhanced motivation for study, changed career directions, heightened interest in global issues related to their study, and feelings of openness toward discovering other cultures and countries.</w:t>
      </w:r>
      <w:r w:rsidRPr="00AE670C">
        <w:rPr>
          <w:rFonts w:asciiTheme="minorHAnsi" w:hAnsiTheme="minorHAnsi" w:cstheme="minorHAnsi"/>
          <w:i/>
          <w:iCs/>
          <w:color w:val="000000" w:themeColor="text1"/>
          <w:sz w:val="26"/>
          <w:szCs w:val="26"/>
          <w:shd w:val="clear" w:color="auto" w:fill="FFFFFF"/>
        </w:rPr>
        <w:t xml:space="preserve"> </w:t>
      </w:r>
    </w:p>
    <w:p w14:paraId="446A0111" w14:textId="77777777" w:rsidR="00C537A6" w:rsidRPr="00AE670C" w:rsidRDefault="00C537A6" w:rsidP="00AE670C">
      <w:pPr>
        <w:pStyle w:val="NormalWeb"/>
        <w:spacing w:before="240" w:after="240" w:line="360" w:lineRule="auto"/>
        <w:ind w:firstLine="720"/>
        <w:rPr>
          <w:rFonts w:asciiTheme="minorHAnsi" w:hAnsiTheme="minorHAnsi" w:cstheme="minorHAnsi"/>
          <w:color w:val="000000" w:themeColor="text1"/>
          <w:sz w:val="26"/>
          <w:szCs w:val="26"/>
          <w:shd w:val="clear" w:color="auto" w:fill="FFFFFF"/>
          <w:lang w:val="vi-VN"/>
        </w:rPr>
      </w:pPr>
      <w:r w:rsidRPr="00AE670C">
        <w:rPr>
          <w:rFonts w:asciiTheme="minorHAnsi" w:hAnsiTheme="minorHAnsi" w:cstheme="minorHAnsi"/>
          <w:color w:val="000000" w:themeColor="text1"/>
          <w:sz w:val="26"/>
          <w:szCs w:val="26"/>
          <w:shd w:val="clear" w:color="auto" w:fill="FFFFFF"/>
        </w:rPr>
        <w:t>It is possible due to their broadened view</w:t>
      </w:r>
      <w:r w:rsidRPr="00AE670C">
        <w:rPr>
          <w:rFonts w:asciiTheme="minorHAnsi" w:hAnsiTheme="minorHAnsi" w:cstheme="minorHAnsi"/>
          <w:color w:val="000000" w:themeColor="text1"/>
          <w:sz w:val="26"/>
          <w:szCs w:val="26"/>
          <w:shd w:val="clear" w:color="auto" w:fill="FFFFFF"/>
          <w:lang w:val="vi-VN"/>
        </w:rPr>
        <w:t xml:space="preserve"> the course of their lives can changes drastically in a positive way. Points of view restricted by local prejudices are no more, and now more than at any time in history, humankind has the chance to see the world for themselves.</w:t>
      </w:r>
    </w:p>
    <w:p w14:paraId="31B7D3BA" w14:textId="77777777" w:rsidR="00C537A6" w:rsidRPr="00AE670C" w:rsidRDefault="00C537A6" w:rsidP="00AE670C">
      <w:pPr>
        <w:pStyle w:val="NormalWeb"/>
        <w:spacing w:before="240" w:after="240" w:line="360" w:lineRule="auto"/>
        <w:ind w:firstLine="720"/>
        <w:rPr>
          <w:rFonts w:asciiTheme="minorHAnsi" w:hAnsiTheme="minorHAnsi" w:cstheme="minorHAnsi"/>
          <w:color w:val="000000" w:themeColor="text1"/>
          <w:sz w:val="26"/>
          <w:szCs w:val="26"/>
          <w:shd w:val="clear" w:color="auto" w:fill="FFFFFF"/>
          <w:lang w:val="vi-VN"/>
        </w:rPr>
      </w:pPr>
      <w:r w:rsidRPr="00AE670C">
        <w:rPr>
          <w:rFonts w:asciiTheme="minorHAnsi" w:hAnsiTheme="minorHAnsi" w:cstheme="minorHAnsi"/>
          <w:color w:val="000000" w:themeColor="text1"/>
          <w:sz w:val="26"/>
          <w:szCs w:val="26"/>
          <w:shd w:val="clear" w:color="auto" w:fill="FFFFFF"/>
          <w:lang w:val="vi-VN"/>
        </w:rPr>
        <w:t>To summarize, global citizens are those who identify first and foremost as members of the human race, not as members of a state, nation, or tribe. They are ready to take action to address the world's most pressing concerns, including poverty, climate change, and gender equality. What the world does not need are off-spikes, short-term exhilaration, or a politician's fluctuating moment. It is a network of people that are passionate about resolving interconnected challenges, as well as a long-term goal to assist others outside borders. While maintaining the mindset of a global citizen, benefits oneself, one’s surroundings, as well as the world, is definitely going to be a better place for everyone to live in.</w:t>
      </w:r>
    </w:p>
    <w:p w14:paraId="74424548" w14:textId="0E416FF6" w:rsidR="00C537A6" w:rsidRPr="00AE670C" w:rsidRDefault="00C537A6" w:rsidP="00AE670C">
      <w:pPr>
        <w:ind w:left="720" w:firstLine="720"/>
        <w:jc w:val="right"/>
        <w:rPr>
          <w:rFonts w:cstheme="minorHAnsi"/>
          <w:color w:val="000000" w:themeColor="text1"/>
          <w:sz w:val="26"/>
          <w:szCs w:val="26"/>
          <w:shd w:val="clear" w:color="auto" w:fill="FFFFFF"/>
        </w:rPr>
      </w:pPr>
      <w:r w:rsidRPr="00AE670C">
        <w:rPr>
          <w:rFonts w:cstheme="minorHAnsi"/>
          <w:color w:val="000000" w:themeColor="text1"/>
          <w:sz w:val="26"/>
          <w:szCs w:val="26"/>
          <w:shd w:val="clear" w:color="auto" w:fill="FFFFFF"/>
        </w:rPr>
        <w:t xml:space="preserve">Word count: </w:t>
      </w:r>
      <w:r w:rsidR="00AE670C" w:rsidRPr="00AE670C">
        <w:rPr>
          <w:rFonts w:cstheme="minorHAnsi"/>
          <w:color w:val="000000" w:themeColor="text1"/>
          <w:sz w:val="26"/>
          <w:szCs w:val="26"/>
          <w:shd w:val="clear" w:color="auto" w:fill="FFFFFF"/>
        </w:rPr>
        <w:t>761</w:t>
      </w:r>
    </w:p>
    <w:p w14:paraId="2D68DCA2" w14:textId="77777777" w:rsidR="00C537A6" w:rsidRPr="00A4228E" w:rsidRDefault="00C537A6" w:rsidP="00C537A6">
      <w:pPr>
        <w:pStyle w:val="EndNoteBibliography"/>
        <w:ind w:left="720" w:hanging="720"/>
        <w:rPr>
          <w:rFonts w:ascii="Arial" w:hAnsi="Arial" w:cs="Arial"/>
          <w:color w:val="000000" w:themeColor="text1"/>
          <w:sz w:val="24"/>
          <w:szCs w:val="24"/>
        </w:rPr>
      </w:pPr>
      <w:r w:rsidRPr="00A4228E">
        <w:rPr>
          <w:rFonts w:ascii="Arial" w:hAnsi="Arial" w:cs="Arial"/>
          <w:color w:val="000000" w:themeColor="text1"/>
          <w:sz w:val="24"/>
          <w:szCs w:val="24"/>
        </w:rPr>
        <w:tab/>
      </w:r>
    </w:p>
    <w:p w14:paraId="2AE507E6"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2F6CBC40"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797EB7D7"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0D5FB615"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2BD90A96"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4077F6DB"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55460BA5"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7B399BD8"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6C1CA4AD"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21E680C1" w14:textId="77777777" w:rsidR="00C537A6" w:rsidRPr="00A4228E" w:rsidRDefault="00C537A6" w:rsidP="00C537A6">
      <w:pPr>
        <w:pStyle w:val="EndNoteBibliography"/>
        <w:ind w:left="720" w:hanging="720"/>
        <w:rPr>
          <w:rFonts w:ascii="Arial" w:hAnsi="Arial" w:cs="Arial"/>
          <w:color w:val="000000" w:themeColor="text1"/>
          <w:sz w:val="24"/>
          <w:szCs w:val="24"/>
        </w:rPr>
      </w:pPr>
    </w:p>
    <w:p w14:paraId="22E621FD" w14:textId="77777777" w:rsidR="00C537A6" w:rsidRDefault="00C537A6" w:rsidP="00C537A6">
      <w:pPr>
        <w:pStyle w:val="EndNoteBibliography"/>
        <w:spacing w:after="0"/>
        <w:rPr>
          <w:rFonts w:ascii="Arial" w:hAnsi="Arial" w:cs="Arial"/>
          <w:color w:val="000000" w:themeColor="text1"/>
          <w:sz w:val="24"/>
          <w:szCs w:val="24"/>
        </w:rPr>
      </w:pPr>
    </w:p>
    <w:p w14:paraId="1C9B2411" w14:textId="77777777" w:rsidR="00C537A6" w:rsidRDefault="00C537A6" w:rsidP="00C537A6">
      <w:pPr>
        <w:pStyle w:val="EndNoteBibliography"/>
        <w:spacing w:after="0"/>
        <w:rPr>
          <w:rFonts w:ascii="Arial" w:hAnsi="Arial" w:cs="Arial"/>
          <w:color w:val="000000" w:themeColor="text1"/>
          <w:sz w:val="24"/>
          <w:szCs w:val="24"/>
        </w:rPr>
      </w:pPr>
    </w:p>
    <w:p w14:paraId="0F69F3F6" w14:textId="77777777" w:rsidR="00C537A6" w:rsidRDefault="00C537A6" w:rsidP="00C537A6">
      <w:pPr>
        <w:pStyle w:val="EndNoteBibliography"/>
        <w:spacing w:after="0"/>
        <w:rPr>
          <w:rFonts w:ascii="Arial" w:hAnsi="Arial" w:cs="Arial"/>
          <w:color w:val="000000" w:themeColor="text1"/>
          <w:sz w:val="24"/>
          <w:szCs w:val="24"/>
        </w:rPr>
      </w:pPr>
    </w:p>
    <w:p w14:paraId="7A38E7B4" w14:textId="77777777" w:rsidR="00C537A6" w:rsidRDefault="00C537A6" w:rsidP="00C537A6">
      <w:pPr>
        <w:pStyle w:val="EndNoteBibliography"/>
        <w:spacing w:after="0"/>
        <w:rPr>
          <w:rFonts w:ascii="Arial" w:hAnsi="Arial" w:cs="Arial"/>
          <w:color w:val="000000" w:themeColor="text1"/>
          <w:sz w:val="24"/>
          <w:szCs w:val="24"/>
        </w:rPr>
      </w:pPr>
    </w:p>
    <w:p w14:paraId="37480A74" w14:textId="77777777" w:rsidR="00C537A6" w:rsidRDefault="00C537A6" w:rsidP="00C537A6">
      <w:pPr>
        <w:pStyle w:val="EndNoteBibliography"/>
        <w:spacing w:after="0"/>
        <w:rPr>
          <w:rFonts w:ascii="Arial" w:hAnsi="Arial" w:cs="Arial"/>
          <w:color w:val="000000" w:themeColor="text1"/>
          <w:sz w:val="24"/>
          <w:szCs w:val="24"/>
        </w:rPr>
      </w:pPr>
    </w:p>
    <w:p w14:paraId="7CF34E19" w14:textId="77777777" w:rsidR="00C537A6" w:rsidRDefault="00C537A6" w:rsidP="00C537A6">
      <w:pPr>
        <w:pStyle w:val="EndNoteBibliography"/>
        <w:spacing w:after="0"/>
        <w:rPr>
          <w:rFonts w:ascii="Arial" w:hAnsi="Arial" w:cs="Arial"/>
          <w:color w:val="000000" w:themeColor="text1"/>
          <w:sz w:val="24"/>
          <w:szCs w:val="24"/>
        </w:rPr>
      </w:pPr>
    </w:p>
    <w:p w14:paraId="6F147977" w14:textId="7F84BB25" w:rsidR="00AE670C" w:rsidRDefault="00AE670C" w:rsidP="001A67AA">
      <w:pPr>
        <w:pStyle w:val="Heading1"/>
        <w:rPr>
          <w:rFonts w:asciiTheme="minorHAnsi" w:hAnsiTheme="minorHAnsi" w:cstheme="minorHAnsi"/>
        </w:rPr>
      </w:pPr>
    </w:p>
    <w:p w14:paraId="220C7075" w14:textId="5242EF47" w:rsidR="00AE670C" w:rsidRDefault="00AE670C" w:rsidP="00AE670C"/>
    <w:p w14:paraId="6CE2482A" w14:textId="3FF75723" w:rsidR="00AE670C" w:rsidRDefault="00AE670C" w:rsidP="00AE670C"/>
    <w:p w14:paraId="0ED6B881" w14:textId="5E70D7B9" w:rsidR="00AE670C" w:rsidRDefault="00AE670C" w:rsidP="00AE670C"/>
    <w:p w14:paraId="2A10AA27" w14:textId="5C5C5AC1" w:rsidR="00AE670C" w:rsidRDefault="00AE670C" w:rsidP="00AE670C"/>
    <w:p w14:paraId="5E128DFB" w14:textId="08DDB74B" w:rsidR="00AE670C" w:rsidRDefault="00AE670C" w:rsidP="00AE670C"/>
    <w:p w14:paraId="3CCD7B4F" w14:textId="32004EFB" w:rsidR="00AE670C" w:rsidRDefault="00AE670C" w:rsidP="00AE670C"/>
    <w:p w14:paraId="50E2BF63" w14:textId="25D50864" w:rsidR="00AE670C" w:rsidRDefault="00AE670C" w:rsidP="00AE670C"/>
    <w:p w14:paraId="5C7CE581" w14:textId="3E7D791A" w:rsidR="00AE670C" w:rsidRDefault="00AE670C" w:rsidP="001A67AA">
      <w:pPr>
        <w:pStyle w:val="Heading1"/>
        <w:rPr>
          <w:rFonts w:asciiTheme="minorHAnsi" w:hAnsiTheme="minorHAnsi" w:cstheme="minorHAnsi"/>
          <w:b/>
          <w:bCs/>
          <w:color w:val="000000" w:themeColor="text1"/>
        </w:rPr>
      </w:pPr>
      <w:bookmarkStart w:id="0" w:name="_Toc116078695"/>
    </w:p>
    <w:p w14:paraId="6E9BC238" w14:textId="6876CE22" w:rsidR="00AE670C" w:rsidRDefault="00AE670C" w:rsidP="00AE670C"/>
    <w:p w14:paraId="30CEEEDB" w14:textId="77777777" w:rsidR="00AE670C" w:rsidRPr="00AE670C" w:rsidRDefault="00AE670C" w:rsidP="00AE670C"/>
    <w:p w14:paraId="6A889AE9" w14:textId="77777777" w:rsidR="00D61183" w:rsidRDefault="00D61183" w:rsidP="00D61183"/>
    <w:p w14:paraId="7D47225F" w14:textId="77777777" w:rsidR="00D61183" w:rsidRDefault="00D61183" w:rsidP="00D61183"/>
    <w:bookmarkEnd w:id="0"/>
    <w:p w14:paraId="3FA4D0FD" w14:textId="3ABD7CA7" w:rsidR="00D61183" w:rsidRPr="00D61183" w:rsidRDefault="00D61183" w:rsidP="00D61183">
      <w:pPr>
        <w:spacing w:before="240" w:after="0" w:line="367" w:lineRule="auto"/>
        <w:ind w:left="730" w:right="894"/>
        <w:jc w:val="center"/>
        <w:rPr>
          <w:rFonts w:ascii="Calibri" w:hAnsi="Calibri" w:cs="Calibri"/>
          <w:b/>
          <w:bCs/>
          <w:sz w:val="36"/>
          <w:szCs w:val="36"/>
          <w:lang w:val="vi-VN"/>
        </w:rPr>
      </w:pPr>
      <w:r>
        <w:rPr>
          <w:rFonts w:ascii="Calibri" w:hAnsi="Calibri" w:cs="Calibri"/>
          <w:b/>
          <w:bCs/>
          <w:sz w:val="36"/>
          <w:szCs w:val="36"/>
        </w:rPr>
        <w:t>REFERENCES</w:t>
      </w:r>
      <w:r>
        <w:rPr>
          <w:rFonts w:ascii="Calibri" w:hAnsi="Calibri" w:cs="Calibri"/>
          <w:b/>
          <w:bCs/>
          <w:sz w:val="36"/>
          <w:szCs w:val="36"/>
          <w:lang w:val="vi-VN"/>
        </w:rPr>
        <w:t>:</w:t>
      </w:r>
    </w:p>
    <w:p w14:paraId="790A85BA" w14:textId="7314BEFF" w:rsidR="00D61183" w:rsidRPr="00D61183" w:rsidRDefault="00C537A6" w:rsidP="00D61183">
      <w:pPr>
        <w:pStyle w:val="EndNoteBibliography"/>
        <w:spacing w:after="0"/>
        <w:ind w:left="720" w:hanging="720"/>
      </w:pPr>
      <w:r w:rsidRPr="00AE670C">
        <w:rPr>
          <w:rFonts w:asciiTheme="minorHAnsi" w:hAnsiTheme="minorHAnsi" w:cstheme="minorHAnsi"/>
          <w:color w:val="000000" w:themeColor="text1"/>
          <w:sz w:val="24"/>
          <w:szCs w:val="24"/>
        </w:rPr>
        <w:fldChar w:fldCharType="begin"/>
      </w:r>
      <w:r w:rsidRPr="00AE670C">
        <w:rPr>
          <w:rFonts w:asciiTheme="minorHAnsi" w:hAnsiTheme="minorHAnsi" w:cstheme="minorHAnsi"/>
          <w:color w:val="000000" w:themeColor="text1"/>
          <w:sz w:val="24"/>
          <w:szCs w:val="24"/>
        </w:rPr>
        <w:instrText xml:space="preserve"> ADDIN EN.REFLIST </w:instrText>
      </w:r>
      <w:r w:rsidRPr="00AE670C">
        <w:rPr>
          <w:rFonts w:asciiTheme="minorHAnsi" w:hAnsiTheme="minorHAnsi" w:cstheme="minorHAnsi"/>
          <w:color w:val="000000" w:themeColor="text1"/>
          <w:sz w:val="24"/>
          <w:szCs w:val="24"/>
        </w:rPr>
        <w:fldChar w:fldCharType="separate"/>
      </w:r>
      <w:r w:rsidR="00D61183" w:rsidRPr="00D61183">
        <w:t xml:space="preserve">Brigham, M. (2011). Creating a Global Citizen and Assessing Outcomes. </w:t>
      </w:r>
      <w:r w:rsidR="00D61183" w:rsidRPr="00D61183">
        <w:rPr>
          <w:i/>
        </w:rPr>
        <w:t>Journal of Global Citizenship &amp; Equity Education; Vol 1, No 1 (2011)</w:t>
      </w:r>
      <w:r w:rsidR="00D61183" w:rsidRPr="00D61183">
        <w:t xml:space="preserve">. </w:t>
      </w:r>
      <w:hyperlink r:id="rId16" w:history="1">
        <w:r w:rsidR="00D61183" w:rsidRPr="00D61183">
          <w:rPr>
            <w:rStyle w:val="Hyperlink"/>
          </w:rPr>
          <w:t>https://journals.sfu.ca/jgcee/index.php/jgcee/article/view/27/12</w:t>
        </w:r>
      </w:hyperlink>
      <w:r w:rsidR="00D61183" w:rsidRPr="00D61183">
        <w:t xml:space="preserve"> </w:t>
      </w:r>
    </w:p>
    <w:p w14:paraId="324C60EC" w14:textId="2E678A34" w:rsidR="00D61183" w:rsidRPr="00D61183" w:rsidRDefault="00D61183" w:rsidP="00D61183">
      <w:pPr>
        <w:pStyle w:val="EndNoteBibliography"/>
        <w:spacing w:after="0"/>
        <w:ind w:left="720" w:hanging="720"/>
      </w:pPr>
      <w:r w:rsidRPr="00D61183">
        <w:t xml:space="preserve">Cesario, S. K. (2017). What Does it Mean to Be a Global Citizen? </w:t>
      </w:r>
      <w:r w:rsidRPr="00D61183">
        <w:rPr>
          <w:i/>
        </w:rPr>
        <w:t>Nursing for Women's Health</w:t>
      </w:r>
      <w:r w:rsidRPr="00D61183">
        <w:t>,</w:t>
      </w:r>
      <w:r w:rsidRPr="00D61183">
        <w:rPr>
          <w:i/>
        </w:rPr>
        <w:t xml:space="preserve"> 21</w:t>
      </w:r>
      <w:r w:rsidRPr="00D61183">
        <w:t xml:space="preserve">(1), 59-63. </w:t>
      </w:r>
      <w:hyperlink r:id="rId17" w:history="1">
        <w:r w:rsidRPr="00D61183">
          <w:rPr>
            <w:rStyle w:val="Hyperlink"/>
          </w:rPr>
          <w:t>https://doi.org/10.1016/j.nwh.2016.12.007</w:t>
        </w:r>
      </w:hyperlink>
      <w:r w:rsidRPr="00D61183">
        <w:t xml:space="preserve"> </w:t>
      </w:r>
    </w:p>
    <w:p w14:paraId="1AD71F94" w14:textId="7B5EFB9F" w:rsidR="00D61183" w:rsidRPr="00D61183" w:rsidRDefault="00D61183" w:rsidP="00D61183">
      <w:pPr>
        <w:pStyle w:val="EndNoteBibliography"/>
        <w:ind w:left="720" w:hanging="720"/>
      </w:pPr>
      <w:r w:rsidRPr="00D61183">
        <w:t xml:space="preserve">Israel, R. (2013, 2013 Feb 13). What does it mean to be a global citizen? </w:t>
      </w:r>
      <w:r w:rsidRPr="00D61183">
        <w:rPr>
          <w:i/>
        </w:rPr>
        <w:t>OpenDemocracy</w:t>
      </w:r>
      <w:r w:rsidRPr="00D61183">
        <w:t xml:space="preserve">. </w:t>
      </w:r>
      <w:hyperlink r:id="rId18" w:history="1">
        <w:r w:rsidRPr="00D61183">
          <w:rPr>
            <w:rStyle w:val="Hyperlink"/>
          </w:rPr>
          <w:t>https://www.proquest.com/magazines/what-does-mean-be-global-citizen/docview/1287045009/se-2?accountid=14205</w:t>
        </w:r>
      </w:hyperlink>
    </w:p>
    <w:p w14:paraId="2DB524DF" w14:textId="535F737E" w:rsidR="00D61183" w:rsidRPr="00D61183" w:rsidRDefault="00D61183" w:rsidP="00D61183">
      <w:pPr>
        <w:pStyle w:val="EndNoteBibliography"/>
        <w:spacing w:after="0"/>
        <w:ind w:left="720" w:hanging="720"/>
      </w:pPr>
      <w:hyperlink r:id="rId19" w:history="1">
        <w:r w:rsidRPr="00D61183">
          <w:rPr>
            <w:rStyle w:val="Hyperlink"/>
          </w:rPr>
          <w:t>https://librarysearch.swinburne.edu.au/openurl/61SUT_INST/61SUT_INST:SWIN2?genre=article&amp;issn=&amp;isbn=&amp;title=OpenDemocracy&amp;volume=&amp;issue=&amp;date=2013&amp;atitle=What+does+it+mean+to+be+a+global+citizen%3F&amp;spage</w:t>
        </w:r>
      </w:hyperlink>
      <w:r w:rsidRPr="00D61183">
        <w:t xml:space="preserve">= </w:t>
      </w:r>
    </w:p>
    <w:p w14:paraId="7993ABED" w14:textId="224608E6" w:rsidR="00D61183" w:rsidRPr="00D61183" w:rsidRDefault="00D61183" w:rsidP="00D61183">
      <w:pPr>
        <w:pStyle w:val="EndNoteBibliography"/>
        <w:spacing w:after="0"/>
        <w:ind w:left="720" w:hanging="720"/>
      </w:pPr>
      <w:r w:rsidRPr="00D61183">
        <w:t xml:space="preserve">Lilley, K., Barker, M., &amp; Harris, N. (2014). Exploring the Process of Global Citizen Learning and the Student Mind-Set. </w:t>
      </w:r>
      <w:r w:rsidRPr="00D61183">
        <w:rPr>
          <w:i/>
        </w:rPr>
        <w:t>Journal of Studies in International Education</w:t>
      </w:r>
      <w:r w:rsidRPr="00D61183">
        <w:t>,</w:t>
      </w:r>
      <w:r w:rsidRPr="00D61183">
        <w:rPr>
          <w:i/>
        </w:rPr>
        <w:t xml:space="preserve"> 19</w:t>
      </w:r>
      <w:r w:rsidRPr="00D61183">
        <w:t xml:space="preserve">(3), 225-245. </w:t>
      </w:r>
      <w:hyperlink r:id="rId20" w:history="1">
        <w:r w:rsidRPr="00D61183">
          <w:rPr>
            <w:rStyle w:val="Hyperlink"/>
          </w:rPr>
          <w:t>https://doi.org/10.1177/1028315314547822</w:t>
        </w:r>
      </w:hyperlink>
      <w:r w:rsidRPr="00D61183">
        <w:t xml:space="preserve"> </w:t>
      </w:r>
    </w:p>
    <w:p w14:paraId="4847719A" w14:textId="1CF1BA84" w:rsidR="00D61183" w:rsidRPr="00D61183" w:rsidRDefault="00D61183" w:rsidP="00D61183">
      <w:pPr>
        <w:pStyle w:val="EndNoteBibliography"/>
        <w:spacing w:after="0"/>
        <w:ind w:left="720" w:hanging="720"/>
      </w:pPr>
      <w:r w:rsidRPr="00D61183">
        <w:t xml:space="preserve">Oxfam. </w:t>
      </w:r>
      <w:r w:rsidRPr="00D61183">
        <w:rPr>
          <w:i/>
        </w:rPr>
        <w:t>Oxfam GB | What is Global Citizenship?</w:t>
      </w:r>
      <w:r w:rsidRPr="00D61183">
        <w:t xml:space="preserve"> </w:t>
      </w:r>
      <w:hyperlink r:id="rId21" w:history="1">
        <w:r w:rsidRPr="00D61183">
          <w:rPr>
            <w:rStyle w:val="Hyperlink"/>
          </w:rPr>
          <w:t>https://www.oxfam.org.uk/education/who-we-are/what-is-global-citizenship/</w:t>
        </w:r>
      </w:hyperlink>
    </w:p>
    <w:p w14:paraId="6FD652D7" w14:textId="613B14F9" w:rsidR="00D61183" w:rsidRPr="00D61183" w:rsidRDefault="00D61183" w:rsidP="00D61183">
      <w:pPr>
        <w:pStyle w:val="EndNoteBibliography"/>
        <w:ind w:left="720" w:hanging="720"/>
      </w:pPr>
      <w:r w:rsidRPr="00D61183">
        <w:t>Reysen, S., &amp; Katzarska-Miller, I. (2013). A model of global citizenship: Antecedents and outcomes [</w:t>
      </w:r>
      <w:hyperlink r:id="rId22" w:history="1">
        <w:r w:rsidRPr="00D61183">
          <w:rPr>
            <w:rStyle w:val="Hyperlink"/>
          </w:rPr>
          <w:t>https://doi.org/10.1080/00207594.2012.701749</w:t>
        </w:r>
      </w:hyperlink>
      <w:r w:rsidRPr="00D61183">
        <w:t xml:space="preserve">]. </w:t>
      </w:r>
      <w:r w:rsidRPr="00D61183">
        <w:rPr>
          <w:i/>
        </w:rPr>
        <w:t>International Journal of Psychology</w:t>
      </w:r>
      <w:r w:rsidRPr="00D61183">
        <w:t>,</w:t>
      </w:r>
      <w:r w:rsidRPr="00D61183">
        <w:rPr>
          <w:i/>
        </w:rPr>
        <w:t xml:space="preserve"> 48</w:t>
      </w:r>
      <w:r w:rsidRPr="00D61183">
        <w:t xml:space="preserve">(5), 858-870. </w:t>
      </w:r>
      <w:hyperlink r:id="rId23" w:history="1">
        <w:r w:rsidRPr="00D61183">
          <w:rPr>
            <w:rStyle w:val="Hyperlink"/>
          </w:rPr>
          <w:t>https://doi.org/https://doi.org/10.1080/00207594.2012.701749</w:t>
        </w:r>
      </w:hyperlink>
      <w:r w:rsidRPr="00D61183">
        <w:t xml:space="preserve"> </w:t>
      </w:r>
    </w:p>
    <w:p w14:paraId="3CDA4BA2" w14:textId="1AA2BA6B" w:rsidR="00C537A6" w:rsidRDefault="00C537A6" w:rsidP="00C537A6">
      <w:r w:rsidRPr="00AE670C">
        <w:rPr>
          <w:rFonts w:cstheme="minorHAnsi"/>
          <w:color w:val="000000" w:themeColor="text1"/>
          <w:sz w:val="24"/>
          <w:szCs w:val="24"/>
        </w:rPr>
        <w:fldChar w:fldCharType="end"/>
      </w:r>
    </w:p>
    <w:p w14:paraId="27701F53" w14:textId="77777777" w:rsidR="0054755C" w:rsidRDefault="0054755C"/>
    <w:sectPr w:rsidR="0054755C" w:rsidSect="00AE670C">
      <w:footerReference w:type="default" r:id="rId24"/>
      <w:pgSz w:w="11906" w:h="16838"/>
      <w:pgMar w:top="851" w:right="851" w:bottom="85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78D7" w14:textId="77777777" w:rsidR="00563CD5" w:rsidRDefault="00563CD5" w:rsidP="00563CD5">
      <w:pPr>
        <w:spacing w:after="0" w:line="240" w:lineRule="auto"/>
      </w:pPr>
      <w:r>
        <w:separator/>
      </w:r>
    </w:p>
  </w:endnote>
  <w:endnote w:type="continuationSeparator" w:id="0">
    <w:p w14:paraId="218E33ED" w14:textId="77777777" w:rsidR="00563CD5" w:rsidRDefault="00563CD5" w:rsidP="0056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6647" w14:textId="77777777" w:rsidR="00B314EC" w:rsidRDefault="00D61183">
    <w:pPr>
      <w:spacing w:after="0" w:line="226" w:lineRule="auto"/>
      <w:jc w:val="right"/>
    </w:pPr>
    <w:r>
      <w:rPr>
        <w:rFonts w:ascii="Times New Roman" w:eastAsia="Times New Roman" w:hAnsi="Times New Roman" w:cs="Times New Roman"/>
        <w:color w:val="1F497D"/>
        <w:sz w:val="18"/>
      </w:rPr>
      <w:t xml:space="preserve">Page </w:t>
    </w:r>
    <w:r>
      <w:rPr>
        <w:rFonts w:ascii="Arial" w:eastAsia="Arial" w:hAnsi="Arial" w:cs="Arial"/>
        <w:color w:val="000000"/>
        <w:sz w:val="20"/>
      </w:rPr>
      <w:fldChar w:fldCharType="begin"/>
    </w:r>
    <w:r>
      <w:instrText xml:space="preserve"> PAGE   \* MERGEFORMAT </w:instrText>
    </w:r>
    <w:r>
      <w:rPr>
        <w:rFonts w:ascii="Arial" w:eastAsia="Arial" w:hAnsi="Arial" w:cs="Arial"/>
        <w:color w:val="000000"/>
        <w:sz w:val="20"/>
      </w:rPr>
      <w:fldChar w:fldCharType="separate"/>
    </w:r>
    <w:r>
      <w:rPr>
        <w:rFonts w:ascii="Times New Roman" w:eastAsia="Times New Roman" w:hAnsi="Times New Roman" w:cs="Times New Roman"/>
        <w:color w:val="1F497D"/>
        <w:sz w:val="18"/>
      </w:rPr>
      <w:t>1</w:t>
    </w:r>
    <w:r>
      <w:rPr>
        <w:rFonts w:ascii="Times New Roman" w:eastAsia="Times New Roman" w:hAnsi="Times New Roman" w:cs="Times New Roman"/>
        <w:color w:val="1F497D"/>
        <w:sz w:val="18"/>
      </w:rPr>
      <w:fldChar w:fldCharType="end"/>
    </w:r>
    <w:r>
      <w:rPr>
        <w:rFonts w:ascii="Times New Roman" w:eastAsia="Times New Roman" w:hAnsi="Times New Roman" w:cs="Times New Roman"/>
        <w:color w:val="1F497D"/>
        <w:sz w:val="18"/>
      </w:rP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CF999" w14:textId="5CE362AF" w:rsidR="001A67AA" w:rsidRDefault="001A67AA">
    <w:pPr>
      <w:pStyle w:val="Footer"/>
      <w:jc w:val="right"/>
    </w:pPr>
  </w:p>
  <w:p w14:paraId="020D3C42" w14:textId="40DDC715" w:rsidR="00B314EC" w:rsidRDefault="00D61183">
    <w:pPr>
      <w:spacing w:after="0" w:line="226" w:lineRule="auto"/>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8C2E" w14:textId="1C34065B" w:rsidR="00B314EC" w:rsidRDefault="00D61183">
    <w:pPr>
      <w:spacing w:after="0" w:line="226" w:lineRule="auto"/>
      <w:jc w:val="right"/>
    </w:pPr>
    <w:r>
      <w:rPr>
        <w:rFonts w:ascii="Times New Roman" w:eastAsia="Times New Roman" w:hAnsi="Times New Roman" w:cs="Times New Roman"/>
        <w:color w:val="1F497D"/>
        <w:sz w:val="18"/>
      </w:rPr>
      <w:t xml:space="preserve">Page </w:t>
    </w:r>
    <w:r>
      <w:rPr>
        <w:rFonts w:ascii="Arial" w:eastAsia="Arial" w:hAnsi="Arial" w:cs="Arial"/>
        <w:color w:val="000000"/>
        <w:sz w:val="20"/>
      </w:rPr>
      <w:fldChar w:fldCharType="begin"/>
    </w:r>
    <w:r>
      <w:instrText xml:space="preserve"> PAGE   \* MERGEFORMAT </w:instrText>
    </w:r>
    <w:r>
      <w:rPr>
        <w:rFonts w:ascii="Arial" w:eastAsia="Arial" w:hAnsi="Arial" w:cs="Arial"/>
        <w:color w:val="000000"/>
        <w:sz w:val="20"/>
      </w:rPr>
      <w:fldChar w:fldCharType="separate"/>
    </w:r>
    <w:r>
      <w:rPr>
        <w:rFonts w:ascii="Times New Roman" w:eastAsia="Times New Roman" w:hAnsi="Times New Roman" w:cs="Times New Roman"/>
        <w:color w:val="1F497D"/>
        <w:sz w:val="18"/>
      </w:rPr>
      <w:t>1</w:t>
    </w:r>
    <w:r>
      <w:rPr>
        <w:rFonts w:ascii="Times New Roman" w:eastAsia="Times New Roman" w:hAnsi="Times New Roman" w:cs="Times New Roman"/>
        <w:color w:val="1F497D"/>
        <w:sz w:val="18"/>
      </w:rPr>
      <w:fldChar w:fldCharType="end"/>
    </w:r>
    <w:r>
      <w:rPr>
        <w:rFonts w:ascii="Times New Roman" w:eastAsia="Times New Roman" w:hAnsi="Times New Roman" w:cs="Times New Roman"/>
        <w:color w:val="1F497D"/>
        <w:sz w:val="18"/>
      </w:rPr>
      <w:t xml:space="preserve"> </w: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48247"/>
      <w:docPartObj>
        <w:docPartGallery w:val="Page Numbers (Bottom of Page)"/>
        <w:docPartUnique/>
      </w:docPartObj>
    </w:sdtPr>
    <w:sdtEndPr>
      <w:rPr>
        <w:noProof/>
      </w:rPr>
    </w:sdtEndPr>
    <w:sdtContent>
      <w:p w14:paraId="526A13CA" w14:textId="00DE26B1" w:rsidR="001A67AA" w:rsidRDefault="001A67AA">
        <w:pPr>
          <w:pStyle w:val="Footer"/>
          <w:jc w:val="center"/>
        </w:pPr>
        <w:r>
          <w:t>i</w:t>
        </w:r>
      </w:p>
    </w:sdtContent>
  </w:sdt>
  <w:p w14:paraId="3C6AD097" w14:textId="77777777" w:rsidR="001A67AA" w:rsidRDefault="001A67AA">
    <w:pPr>
      <w:spacing w:after="0" w:line="226"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72595"/>
      <w:docPartObj>
        <w:docPartGallery w:val="Page Numbers (Bottom of Page)"/>
        <w:docPartUnique/>
      </w:docPartObj>
    </w:sdtPr>
    <w:sdtEndPr>
      <w:rPr>
        <w:noProof/>
      </w:rPr>
    </w:sdtEndPr>
    <w:sdtContent>
      <w:p w14:paraId="25267D3F" w14:textId="271AD333" w:rsidR="001A67AA" w:rsidRDefault="001A67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AC47EA" w14:textId="77777777" w:rsidR="001A67AA" w:rsidRDefault="001A67AA">
    <w:pPr>
      <w:spacing w:after="0" w:line="22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CA40" w14:textId="77777777" w:rsidR="00563CD5" w:rsidRDefault="00563CD5" w:rsidP="00563CD5">
      <w:pPr>
        <w:spacing w:after="0" w:line="240" w:lineRule="auto"/>
      </w:pPr>
      <w:r>
        <w:separator/>
      </w:r>
    </w:p>
  </w:footnote>
  <w:footnote w:type="continuationSeparator" w:id="0">
    <w:p w14:paraId="63098A0D" w14:textId="77777777" w:rsidR="00563CD5" w:rsidRDefault="00563CD5" w:rsidP="0056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1364"/>
    <w:multiLevelType w:val="hybridMultilevel"/>
    <w:tmpl w:val="51BCF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5560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t9edf24rzzslefpds52xpvp22w2ervswvt&quot;&gt;My EndNote Library&lt;record-ids&gt;&lt;item&gt;1&lt;/item&gt;&lt;item&gt;2&lt;/item&gt;&lt;item&gt;3&lt;/item&gt;&lt;item&gt;4&lt;/item&gt;&lt;item&gt;5&lt;/item&gt;&lt;item&gt;7&lt;/item&gt;&lt;/record-ids&gt;&lt;/item&gt;&lt;/Libraries&gt;"/>
  </w:docVars>
  <w:rsids>
    <w:rsidRoot w:val="00C537A6"/>
    <w:rsid w:val="001A67AA"/>
    <w:rsid w:val="0054755C"/>
    <w:rsid w:val="00563CD5"/>
    <w:rsid w:val="00AE670C"/>
    <w:rsid w:val="00C537A6"/>
    <w:rsid w:val="00D61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BF7E3"/>
  <w15:chartTrackingRefBased/>
  <w15:docId w15:val="{38674F0F-7307-4F41-97A0-6CDC6F02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7A6"/>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7A6"/>
    <w:pPr>
      <w:spacing w:after="200" w:line="276" w:lineRule="auto"/>
      <w:ind w:left="720"/>
      <w:contextualSpacing/>
    </w:pPr>
    <w:rPr>
      <w:rFonts w:eastAsiaTheme="minorHAnsi"/>
      <w:lang w:eastAsia="en-US"/>
    </w:rPr>
  </w:style>
  <w:style w:type="paragraph" w:styleId="NormalWeb">
    <w:name w:val="Normal (Web)"/>
    <w:basedOn w:val="Normal"/>
    <w:uiPriority w:val="99"/>
    <w:semiHidden/>
    <w:unhideWhenUsed/>
    <w:rsid w:val="00C53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C537A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537A6"/>
    <w:rPr>
      <w:rFonts w:ascii="Calibri" w:hAnsi="Calibri" w:cs="Calibri"/>
      <w:noProof/>
    </w:rPr>
  </w:style>
  <w:style w:type="character" w:styleId="Hyperlink">
    <w:name w:val="Hyperlink"/>
    <w:basedOn w:val="DefaultParagraphFont"/>
    <w:uiPriority w:val="99"/>
    <w:unhideWhenUsed/>
    <w:rsid w:val="00C537A6"/>
    <w:rPr>
      <w:color w:val="0563C1" w:themeColor="hyperlink"/>
      <w:u w:val="single"/>
    </w:rPr>
  </w:style>
  <w:style w:type="character" w:styleId="CommentReference">
    <w:name w:val="annotation reference"/>
    <w:basedOn w:val="DefaultParagraphFont"/>
    <w:uiPriority w:val="99"/>
    <w:semiHidden/>
    <w:unhideWhenUsed/>
    <w:rsid w:val="00C537A6"/>
    <w:rPr>
      <w:sz w:val="16"/>
      <w:szCs w:val="16"/>
    </w:rPr>
  </w:style>
  <w:style w:type="paragraph" w:styleId="CommentText">
    <w:name w:val="annotation text"/>
    <w:basedOn w:val="Normal"/>
    <w:link w:val="CommentTextChar"/>
    <w:uiPriority w:val="99"/>
    <w:semiHidden/>
    <w:unhideWhenUsed/>
    <w:rsid w:val="00C537A6"/>
    <w:pPr>
      <w:spacing w:line="240" w:lineRule="auto"/>
    </w:pPr>
    <w:rPr>
      <w:sz w:val="20"/>
      <w:szCs w:val="20"/>
    </w:rPr>
  </w:style>
  <w:style w:type="character" w:customStyle="1" w:styleId="CommentTextChar">
    <w:name w:val="Comment Text Char"/>
    <w:basedOn w:val="DefaultParagraphFont"/>
    <w:link w:val="CommentText"/>
    <w:uiPriority w:val="99"/>
    <w:semiHidden/>
    <w:rsid w:val="00C537A6"/>
    <w:rPr>
      <w:sz w:val="20"/>
      <w:szCs w:val="20"/>
    </w:rPr>
  </w:style>
  <w:style w:type="paragraph" w:customStyle="1" w:styleId="EndNoteBibliographyTitle">
    <w:name w:val="EndNote Bibliography Title"/>
    <w:basedOn w:val="Normal"/>
    <w:link w:val="EndNoteBibliographyTitleChar"/>
    <w:rsid w:val="00C537A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537A6"/>
    <w:rPr>
      <w:rFonts w:ascii="Calibri" w:hAnsi="Calibri" w:cs="Calibri"/>
      <w:noProof/>
    </w:rPr>
  </w:style>
  <w:style w:type="character" w:styleId="UnresolvedMention">
    <w:name w:val="Unresolved Mention"/>
    <w:basedOn w:val="DefaultParagraphFont"/>
    <w:uiPriority w:val="99"/>
    <w:semiHidden/>
    <w:unhideWhenUsed/>
    <w:rsid w:val="00C537A6"/>
    <w:rPr>
      <w:color w:val="605E5C"/>
      <w:shd w:val="clear" w:color="auto" w:fill="E1DFDD"/>
    </w:rPr>
  </w:style>
  <w:style w:type="paragraph" w:styleId="Header">
    <w:name w:val="header"/>
    <w:basedOn w:val="Normal"/>
    <w:link w:val="HeaderChar"/>
    <w:uiPriority w:val="99"/>
    <w:unhideWhenUsed/>
    <w:rsid w:val="00563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CD5"/>
  </w:style>
  <w:style w:type="paragraph" w:styleId="Footer">
    <w:name w:val="footer"/>
    <w:basedOn w:val="Normal"/>
    <w:link w:val="FooterChar"/>
    <w:uiPriority w:val="99"/>
    <w:unhideWhenUsed/>
    <w:rsid w:val="00563CD5"/>
    <w:pPr>
      <w:tabs>
        <w:tab w:val="center" w:pos="4680"/>
        <w:tab w:val="right" w:pos="9360"/>
      </w:tabs>
      <w:spacing w:after="0" w:line="240" w:lineRule="auto"/>
    </w:pPr>
    <w:rPr>
      <w:rFonts w:cs="Times New Roman"/>
      <w:lang w:eastAsia="en-US"/>
    </w:rPr>
  </w:style>
  <w:style w:type="character" w:customStyle="1" w:styleId="FooterChar">
    <w:name w:val="Footer Char"/>
    <w:basedOn w:val="DefaultParagraphFont"/>
    <w:link w:val="Footer"/>
    <w:uiPriority w:val="99"/>
    <w:rsid w:val="00563CD5"/>
    <w:rPr>
      <w:rFonts w:cs="Times New Roman"/>
      <w:lang w:eastAsia="en-US"/>
    </w:rPr>
  </w:style>
  <w:style w:type="character" w:customStyle="1" w:styleId="Heading1Char">
    <w:name w:val="Heading 1 Char"/>
    <w:basedOn w:val="DefaultParagraphFont"/>
    <w:link w:val="Heading1"/>
    <w:uiPriority w:val="9"/>
    <w:rsid w:val="001A67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7AA"/>
    <w:pPr>
      <w:outlineLvl w:val="9"/>
    </w:pPr>
    <w:rPr>
      <w:lang w:eastAsia="en-US"/>
    </w:rPr>
  </w:style>
  <w:style w:type="paragraph" w:styleId="TOC1">
    <w:name w:val="toc 1"/>
    <w:basedOn w:val="Normal"/>
    <w:next w:val="Normal"/>
    <w:autoRedefine/>
    <w:uiPriority w:val="39"/>
    <w:unhideWhenUsed/>
    <w:rsid w:val="001A67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proquest.com/magazines/what-does-mean-be-global-citizen/docview/1287045009/se-2?accountid=1420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oxfam.org.uk/education/who-we-are/what-is-global-citizenshi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nwh.2016.12.0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ournals.sfu.ca/jgcee/index.php/jgcee/article/view/27/12" TargetMode="External"/><Relationship Id="rId20" Type="http://schemas.openxmlformats.org/officeDocument/2006/relationships/hyperlink" Target="https://doi.org/10.1177/10283153145478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s://doi.org/https://doi.org/10.1080/00207594.2012.701749" TargetMode="External"/><Relationship Id="rId10" Type="http://schemas.openxmlformats.org/officeDocument/2006/relationships/endnotes" Target="endnotes.xml"/><Relationship Id="rId19" Type="http://schemas.openxmlformats.org/officeDocument/2006/relationships/hyperlink" Target="https://librarysearch.swinburne.edu.au/openurl/61SUT_INST/61SUT_INST:SWIN2?genre=article&amp;issn=&amp;isbn=&amp;title=OpenDemocracy&amp;volume=&amp;issue=&amp;date=2013&amp;atitle=What+does+it+mean+to+be+a+global+citizen%3F&amp;sp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doi.org/10.1080/00207594.2012.701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E3A147F1C540C4599388F77E0149672" ma:contentTypeVersion="2" ma:contentTypeDescription="Create a new document." ma:contentTypeScope="" ma:versionID="760171dcd489ac58e6f2864b32baf458">
  <xsd:schema xmlns:xsd="http://www.w3.org/2001/XMLSchema" xmlns:xs="http://www.w3.org/2001/XMLSchema" xmlns:p="http://schemas.microsoft.com/office/2006/metadata/properties" xmlns:ns3="a96ad45d-7e0e-4bcc-9f6d-329931d5d0ae" targetNamespace="http://schemas.microsoft.com/office/2006/metadata/properties" ma:root="true" ma:fieldsID="71dd3a7b6a76c86a4dbca9097a47f293" ns3:_="">
    <xsd:import namespace="a96ad45d-7e0e-4bcc-9f6d-329931d5d0a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ad45d-7e0e-4bcc-9f6d-329931d5d0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BBAF09-B121-47A7-A176-6CED7F05E8DD}">
  <ds:schemaRefs>
    <ds:schemaRef ds:uri="http://schemas.openxmlformats.org/officeDocument/2006/bibliography"/>
  </ds:schemaRefs>
</ds:datastoreItem>
</file>

<file path=customXml/itemProps2.xml><?xml version="1.0" encoding="utf-8"?>
<ds:datastoreItem xmlns:ds="http://schemas.openxmlformats.org/officeDocument/2006/customXml" ds:itemID="{DF7F5413-3AAD-40BD-BE56-253FEA97B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ad45d-7e0e-4bcc-9f6d-329931d5d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73545-2B2C-454D-8DDF-8AACE65E643A}">
  <ds:schemaRefs>
    <ds:schemaRef ds:uri="http://schemas.microsoft.com/sharepoint/v3/contenttype/forms"/>
  </ds:schemaRefs>
</ds:datastoreItem>
</file>

<file path=customXml/itemProps4.xml><?xml version="1.0" encoding="utf-8"?>
<ds:datastoreItem xmlns:ds="http://schemas.openxmlformats.org/officeDocument/2006/customXml" ds:itemID="{3001A913-1742-4A6B-97D0-966FDC8689E5}">
  <ds:schemaRef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a96ad45d-7e0e-4bcc-9f6d-329931d5d0a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NHAT LE</dc:creator>
  <cp:keywords/>
  <dc:description/>
  <cp:lastModifiedBy>XUAN NHAT LE</cp:lastModifiedBy>
  <cp:revision>1</cp:revision>
  <dcterms:created xsi:type="dcterms:W3CDTF">2022-10-07T16:04:00Z</dcterms:created>
  <dcterms:modified xsi:type="dcterms:W3CDTF">2022-10-07T16:52:00Z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0x0101009E3A147F1C540C4599388F77E0149672</vt:lpwstr>
  </property>
</Properties>
</file>