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63C3A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变压器的内部故障一般可分为两类：即过热故障和放电故障，过热故障按温度高低，可区分为低温过热，中温过热与高温过热三种情况;放电故障又可依据能量密度的不同，可分为高能量放电、低能量放电和局部放电三种类型。至于机械性故障及内部进水受潮等，将最终发展为电性故障而表现出来。</w:t>
      </w:r>
    </w:p>
    <w:p w14:paraId="3FD146BA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过热故障是由于有热应力所造成的绝缘加速劣化。如果热应力只引起热源外绝缘油的分解，所产生的特殊气体主要是甲烷和乙烯，二者之和一般占总烃的80%以上，而且随着故障点的温度升高，乙烯所占比例将增加，严重过热会产生微量乙炔。当过热涉及固体绝缘材料时，除产生上述物质外，还产生大量的一氧化碳和二氧化碳，若无CO、CO2，就</w:t>
      </w:r>
      <w:proofErr w:type="gramStart"/>
      <w:r w:rsidRPr="007A2CAB">
        <w:rPr>
          <w:rFonts w:hint="eastAsia"/>
        </w:rPr>
        <w:t>可能属裸金属</w:t>
      </w:r>
      <w:proofErr w:type="gramEnd"/>
      <w:r w:rsidRPr="007A2CAB">
        <w:rPr>
          <w:rFonts w:hint="eastAsia"/>
        </w:rPr>
        <w:t>局部过热性故障。</w:t>
      </w:r>
    </w:p>
    <w:p w14:paraId="5A931640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放电故障是在高电应力作用下所造成的绝缘劣化。高能量放电故障，又称电弧放电故障，这种故障产气量大、气体产生剧烈，运用测定油中溶解气体的方法不易对其进行预诊断，往往是在出现故障后，我们才可根据油中气体、瓦斯成分的分析，对变压器故障的性质和严重程度进行诊断。高能量放电故障气体主要是乙炔和</w:t>
      </w:r>
      <w:proofErr w:type="gramStart"/>
      <w:r w:rsidRPr="007A2CAB">
        <w:rPr>
          <w:rFonts w:hint="eastAsia"/>
        </w:rPr>
        <w:t>氢，</w:t>
      </w:r>
      <w:proofErr w:type="gramEnd"/>
      <w:r w:rsidRPr="007A2CAB">
        <w:rPr>
          <w:rFonts w:hint="eastAsia"/>
        </w:rPr>
        <w:t>其次是乙烯和甲烷;若涉及固体绝缘，CO的含量也较高;低能量放电故障一般是电火花放电，其故障气体主要是乙烯和</w:t>
      </w:r>
      <w:proofErr w:type="gramStart"/>
      <w:r w:rsidRPr="007A2CAB">
        <w:rPr>
          <w:rFonts w:hint="eastAsia"/>
        </w:rPr>
        <w:t>氢。</w:t>
      </w:r>
      <w:proofErr w:type="gramEnd"/>
      <w:r w:rsidRPr="007A2CAB">
        <w:rPr>
          <w:rFonts w:hint="eastAsia"/>
        </w:rPr>
        <w:t>由于其故障能量较小，总烃一般不会高;局部放电故障产气特征是氢成分最多(</w:t>
      </w:r>
      <w:proofErr w:type="gramStart"/>
      <w:r w:rsidRPr="007A2CAB">
        <w:rPr>
          <w:rFonts w:hint="eastAsia"/>
        </w:rPr>
        <w:t>占氢烃</w:t>
      </w:r>
      <w:proofErr w:type="gramEnd"/>
      <w:r w:rsidRPr="007A2CAB">
        <w:rPr>
          <w:rFonts w:hint="eastAsia"/>
        </w:rPr>
        <w:t>总量的85%以上)，其次是甲烷，局部放电的后果是绝缘老化，如任其发展，会引起绝缘损坏，甚至造成事故。</w:t>
      </w:r>
    </w:p>
    <w:p w14:paraId="57C9766E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变压器内部故障诊断方法</w:t>
      </w:r>
    </w:p>
    <w:p w14:paraId="66D14A5A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1、测定故障特征气体含量(分析数据)并与油中溶解气体含量的注意值进行比较。若气体浓度达到注意值(总烃、</w:t>
      </w:r>
      <w:proofErr w:type="gramStart"/>
      <w:r w:rsidRPr="007A2CAB">
        <w:rPr>
          <w:rFonts w:hint="eastAsia"/>
        </w:rPr>
        <w:t>氢注意</w:t>
      </w:r>
      <w:proofErr w:type="gramEnd"/>
      <w:r w:rsidRPr="007A2CAB">
        <w:rPr>
          <w:rFonts w:hint="eastAsia"/>
        </w:rPr>
        <w:t>值均为150ppm，乙炔的注意值为5ppm)，就应引起注意加强跟踪分析，查明原因。</w:t>
      </w:r>
    </w:p>
    <w:p w14:paraId="061E4A39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2、虽然注意值在反映故障的概率上有一定的可参考性，但由于受到油中气体含量、变压器容量、运行方式、运行年限等相关因素的影响，仅仅根据注意值的分析结果还难以正确诊断变压器故障的严重性，绝不能作为划分设备有无故障的唯一标准。在此基础上，还应充分考虑产气速率等方面的影响，对所诊断的变压器和查对的特征气体应有所侧重、有所区别。只有这样，我们才可根据分析进一步确定变压器有无故障，并对故障的性质</w:t>
      </w:r>
      <w:proofErr w:type="gramStart"/>
      <w:r w:rsidRPr="007A2CAB">
        <w:rPr>
          <w:rFonts w:hint="eastAsia"/>
        </w:rPr>
        <w:t>作出</w:t>
      </w:r>
      <w:proofErr w:type="gramEnd"/>
      <w:r w:rsidRPr="007A2CAB">
        <w:rPr>
          <w:rFonts w:hint="eastAsia"/>
        </w:rPr>
        <w:t>初步的估计。产气速率与故障能量大小、故障部位以及故障点温度等情况直接相关。通过测定故障气体产气速率，便可对变压器内部状况做进一步的诊断。</w:t>
      </w:r>
    </w:p>
    <w:p w14:paraId="531212EB" w14:textId="77777777" w:rsidR="00D06EE8" w:rsidRPr="007A2CAB" w:rsidRDefault="00D06EE8" w:rsidP="00D06EE8">
      <w:pPr>
        <w:rPr>
          <w:rFonts w:hint="eastAsia"/>
        </w:rPr>
      </w:pPr>
      <w:r w:rsidRPr="007A2CAB">
        <w:rPr>
          <w:rFonts w:hint="eastAsia"/>
        </w:rPr>
        <w:t>3、为弄清气体产生的真正原因，避免非故障原因所带来的误判断，在变压器故障诊断时，我们还应全面了解所诊断变压器的结构、制造、安装和运行、检修以及辅助设备等诸多方面的情况，结合色谱分析数据进行综合分析，以便正确诊断变压器有无故障。</w:t>
      </w:r>
    </w:p>
    <w:p w14:paraId="3C8922E9" w14:textId="5D25EBDC" w:rsidR="004D66D1" w:rsidRPr="00D06EE8" w:rsidRDefault="004D66D1" w:rsidP="00D06EE8">
      <w:pPr>
        <w:rPr>
          <w:rFonts w:hint="eastAsia"/>
        </w:rPr>
      </w:pPr>
    </w:p>
    <w:sectPr w:rsidR="004D66D1" w:rsidRPr="00D06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48"/>
    <w:rsid w:val="000B2CF1"/>
    <w:rsid w:val="000C3448"/>
    <w:rsid w:val="00337DDB"/>
    <w:rsid w:val="004D66D1"/>
    <w:rsid w:val="00BA4B3C"/>
    <w:rsid w:val="00D0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C677"/>
  <w15:chartTrackingRefBased/>
  <w15:docId w15:val="{0FB91900-953E-4A6A-A519-471414D3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E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3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4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4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4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4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4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4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4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3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3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4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344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34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3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3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34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34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4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3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34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3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3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34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3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34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3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2025-07-28T08:14:00Z</dcterms:created>
  <dcterms:modified xsi:type="dcterms:W3CDTF">2025-07-28T08:15:00Z</dcterms:modified>
</cp:coreProperties>
</file>