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F81E" w14:textId="77777777" w:rsidR="00E15FC4" w:rsidRPr="00E15FC4" w:rsidRDefault="00E15FC4" w:rsidP="00E15FC4">
      <w:r w:rsidRPr="00E15FC4">
        <w:rPr>
          <w:rFonts w:hint="eastAsia"/>
          <w:b/>
          <w:bCs/>
        </w:rPr>
        <w:t>摘要：</w:t>
      </w:r>
      <w:r w:rsidRPr="00E15FC4">
        <w:rPr>
          <w:rFonts w:hint="eastAsia"/>
        </w:rPr>
        <w:t>变压器油中溶解气体分析法(GDA)，是判断变压器内部故障有效方法之一，该检测项目在变压器预防性试验中的重要性毋庸置疑，已成为变压器等充油电气设备故障诊断的重要方法。本文简单的介绍基于油中溶解气体的变压器故障分析方法。</w:t>
      </w:r>
    </w:p>
    <w:p w14:paraId="64DA82DE" w14:textId="77777777" w:rsidR="00E15FC4" w:rsidRPr="00E15FC4" w:rsidRDefault="00E15FC4" w:rsidP="00E15FC4">
      <w:pPr>
        <w:rPr>
          <w:rFonts w:hint="eastAsia"/>
        </w:rPr>
      </w:pPr>
      <w:r w:rsidRPr="00E15FC4">
        <w:rPr>
          <w:rFonts w:hint="eastAsia"/>
          <w:b/>
          <w:bCs/>
        </w:rPr>
        <w:t>关键词：</w:t>
      </w:r>
      <w:r w:rsidRPr="00E15FC4">
        <w:rPr>
          <w:rFonts w:hint="eastAsia"/>
        </w:rPr>
        <w:t>变压器；油中溶解气体；故障诊断；</w:t>
      </w:r>
    </w:p>
    <w:p w14:paraId="2DDB7509" w14:textId="77777777" w:rsidR="00E15FC4" w:rsidRPr="00E15FC4" w:rsidRDefault="00E15FC4" w:rsidP="00E15FC4">
      <w:pPr>
        <w:rPr>
          <w:rFonts w:hint="eastAsia"/>
        </w:rPr>
      </w:pPr>
      <w:r w:rsidRPr="00E15FC4">
        <w:rPr>
          <w:rFonts w:hint="eastAsia"/>
          <w:b/>
          <w:bCs/>
        </w:rPr>
        <w:t>1 变压器油产气机理</w:t>
      </w:r>
    </w:p>
    <w:p w14:paraId="5725B3CF" w14:textId="77777777" w:rsidR="00E15FC4" w:rsidRPr="00E15FC4" w:rsidRDefault="00E15FC4" w:rsidP="00E15FC4">
      <w:pPr>
        <w:rPr>
          <w:rFonts w:hint="eastAsia"/>
        </w:rPr>
      </w:pPr>
      <w:r w:rsidRPr="00E15FC4">
        <w:rPr>
          <w:rFonts w:hint="eastAsia"/>
        </w:rPr>
        <w:t>电力变压器的绝缘主要是由矿物绝缘油和浸在油中的有机绝缘材料(如电缆纸、绝缘纸板等)所组成。其中矿物绝缘油即变压器油，是石油的一种分馏产物，其主要成分是环烷烃(50%以上)、烷烃(10%～40%)和芳香烃(5%～15%)等化合物。有机绝缘材料主要是由纤维素(C</w:t>
      </w:r>
      <w:r w:rsidRPr="00E15FC4">
        <w:rPr>
          <w:rFonts w:hint="eastAsia"/>
          <w:vertAlign w:val="subscript"/>
        </w:rPr>
        <w:t>5</w:t>
      </w:r>
      <w:r w:rsidRPr="00E15FC4">
        <w:rPr>
          <w:rFonts w:hint="eastAsia"/>
        </w:rPr>
        <w:t>H</w:t>
      </w:r>
      <w:r w:rsidRPr="00E15FC4">
        <w:rPr>
          <w:rFonts w:hint="eastAsia"/>
          <w:vertAlign w:val="subscript"/>
        </w:rPr>
        <w:t>10</w:t>
      </w:r>
      <w:r w:rsidRPr="00E15FC4">
        <w:rPr>
          <w:rFonts w:hint="eastAsia"/>
        </w:rPr>
        <w:t>O</w:t>
      </w:r>
      <w:r w:rsidRPr="00E15FC4">
        <w:rPr>
          <w:rFonts w:hint="eastAsia"/>
          <w:vertAlign w:val="subscript"/>
        </w:rPr>
        <w:t>5</w:t>
      </w:r>
      <w:r w:rsidRPr="00E15FC4">
        <w:rPr>
          <w:rFonts w:hint="eastAsia"/>
        </w:rPr>
        <w:t>)n构成。在正常运行状态下，由于油和固体</w:t>
      </w:r>
      <w:proofErr w:type="gramStart"/>
      <w:r w:rsidRPr="00E15FC4">
        <w:rPr>
          <w:rFonts w:hint="eastAsia"/>
        </w:rPr>
        <w:t>绝缘会</w:t>
      </w:r>
      <w:proofErr w:type="gramEnd"/>
      <w:r w:rsidRPr="00E15FC4">
        <w:rPr>
          <w:rFonts w:hint="eastAsia"/>
        </w:rPr>
        <w:t>逐渐老化、变质，会分解出极少量的气体(主要是H</w:t>
      </w:r>
      <w:r w:rsidRPr="00E15FC4">
        <w:rPr>
          <w:rFonts w:hint="eastAsia"/>
          <w:vertAlign w:val="subscript"/>
        </w:rPr>
        <w:t>2</w:t>
      </w:r>
      <w:r w:rsidRPr="00E15FC4">
        <w:rPr>
          <w:rFonts w:hint="eastAsia"/>
        </w:rPr>
        <w:t>、CH</w:t>
      </w:r>
      <w:r w:rsidRPr="00E15FC4">
        <w:rPr>
          <w:rFonts w:hint="eastAsia"/>
          <w:vertAlign w:val="subscript"/>
        </w:rPr>
        <w:t>4</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6</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4</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2</w:t>
      </w:r>
      <w:r w:rsidRPr="00E15FC4">
        <w:rPr>
          <w:rFonts w:hint="eastAsia"/>
        </w:rPr>
        <w:t>、CO和CO</w:t>
      </w:r>
      <w:r w:rsidRPr="00E15FC4">
        <w:rPr>
          <w:rFonts w:hint="eastAsia"/>
          <w:vertAlign w:val="subscript"/>
        </w:rPr>
        <w:t>2</w:t>
      </w:r>
      <w:r w:rsidRPr="00E15FC4">
        <w:rPr>
          <w:rFonts w:hint="eastAsia"/>
        </w:rPr>
        <w:t>等)。当电力变压器发生过热故障、放电性故障或受潮情况时，这些气体的产量会迅速增加。表1列出气体的种类和外施能量的关系。</w:t>
      </w:r>
    </w:p>
    <w:p w14:paraId="5C6FE85C" w14:textId="77777777" w:rsidR="00E15FC4" w:rsidRPr="00E15FC4" w:rsidRDefault="00E15FC4" w:rsidP="00E15FC4">
      <w:pPr>
        <w:rPr>
          <w:rFonts w:hint="eastAsia"/>
        </w:rPr>
      </w:pPr>
      <w:r w:rsidRPr="00E15FC4">
        <w:rPr>
          <w:rFonts w:hint="eastAsia"/>
        </w:rPr>
        <w:t>表1 气体种类与外施能量的关系</w:t>
      </w:r>
    </w:p>
    <w:tbl>
      <w:tblPr>
        <w:tblW w:w="0" w:type="auto"/>
        <w:jc w:val="center"/>
        <w:tblCellMar>
          <w:left w:w="0" w:type="dxa"/>
          <w:right w:w="0" w:type="dxa"/>
        </w:tblCellMar>
        <w:tblLook w:val="04A0" w:firstRow="1" w:lastRow="0" w:firstColumn="1" w:lastColumn="0" w:noHBand="0" w:noVBand="1"/>
      </w:tblPr>
      <w:tblGrid>
        <w:gridCol w:w="880"/>
        <w:gridCol w:w="705"/>
        <w:gridCol w:w="705"/>
        <w:gridCol w:w="620"/>
        <w:gridCol w:w="720"/>
        <w:gridCol w:w="720"/>
        <w:gridCol w:w="720"/>
        <w:gridCol w:w="728"/>
      </w:tblGrid>
      <w:tr w:rsidR="00E15FC4" w:rsidRPr="00E15FC4" w14:paraId="3CE368AF" w14:textId="77777777" w:rsidTr="00E15FC4">
        <w:trPr>
          <w:trHeight w:val="183"/>
          <w:jc w:val="center"/>
        </w:trPr>
        <w:tc>
          <w:tcPr>
            <w:tcW w:w="880" w:type="dxa"/>
            <w:tcBorders>
              <w:top w:val="single" w:sz="8" w:space="0" w:color="auto"/>
              <w:left w:val="nil"/>
              <w:bottom w:val="single" w:sz="8" w:space="0" w:color="auto"/>
              <w:right w:val="nil"/>
            </w:tcBorders>
            <w:tcMar>
              <w:top w:w="0" w:type="dxa"/>
              <w:left w:w="108" w:type="dxa"/>
              <w:bottom w:w="0" w:type="dxa"/>
              <w:right w:w="108" w:type="dxa"/>
            </w:tcMar>
            <w:hideMark/>
          </w:tcPr>
          <w:p w14:paraId="4C31FB4C" w14:textId="77777777" w:rsidR="00E15FC4" w:rsidRPr="00E15FC4" w:rsidRDefault="00E15FC4" w:rsidP="00E15FC4">
            <w:pPr>
              <w:rPr>
                <w:rFonts w:hint="eastAsia"/>
              </w:rPr>
            </w:pPr>
            <w:r w:rsidRPr="00E15FC4">
              <w:t>气体</w:t>
            </w:r>
          </w:p>
        </w:tc>
        <w:tc>
          <w:tcPr>
            <w:tcW w:w="630" w:type="dxa"/>
            <w:tcBorders>
              <w:top w:val="single" w:sz="8" w:space="0" w:color="auto"/>
              <w:left w:val="nil"/>
              <w:bottom w:val="single" w:sz="8" w:space="0" w:color="auto"/>
              <w:right w:val="nil"/>
            </w:tcBorders>
            <w:tcMar>
              <w:top w:w="0" w:type="dxa"/>
              <w:left w:w="108" w:type="dxa"/>
              <w:bottom w:w="0" w:type="dxa"/>
              <w:right w:w="108" w:type="dxa"/>
            </w:tcMar>
            <w:hideMark/>
          </w:tcPr>
          <w:p w14:paraId="34825F56" w14:textId="77777777" w:rsidR="00E15FC4" w:rsidRPr="00E15FC4" w:rsidRDefault="00E15FC4" w:rsidP="00E15FC4">
            <w:r w:rsidRPr="00E15FC4">
              <w:t>CO</w:t>
            </w:r>
          </w:p>
        </w:tc>
        <w:tc>
          <w:tcPr>
            <w:tcW w:w="641" w:type="dxa"/>
            <w:tcBorders>
              <w:top w:val="single" w:sz="8" w:space="0" w:color="auto"/>
              <w:left w:val="nil"/>
              <w:bottom w:val="single" w:sz="8" w:space="0" w:color="auto"/>
              <w:right w:val="nil"/>
            </w:tcBorders>
            <w:tcMar>
              <w:top w:w="0" w:type="dxa"/>
              <w:left w:w="108" w:type="dxa"/>
              <w:bottom w:w="0" w:type="dxa"/>
              <w:right w:w="108" w:type="dxa"/>
            </w:tcMar>
            <w:hideMark/>
          </w:tcPr>
          <w:p w14:paraId="08904016" w14:textId="77777777" w:rsidR="00E15FC4" w:rsidRPr="00E15FC4" w:rsidRDefault="00E15FC4" w:rsidP="00E15FC4">
            <w:r w:rsidRPr="00E15FC4">
              <w:t>CO</w:t>
            </w:r>
            <w:r w:rsidRPr="00E15FC4">
              <w:rPr>
                <w:vertAlign w:val="subscript"/>
              </w:rPr>
              <w:t>2</w:t>
            </w:r>
          </w:p>
        </w:tc>
        <w:tc>
          <w:tcPr>
            <w:tcW w:w="620" w:type="dxa"/>
            <w:tcBorders>
              <w:top w:val="single" w:sz="8" w:space="0" w:color="auto"/>
              <w:left w:val="nil"/>
              <w:bottom w:val="single" w:sz="8" w:space="0" w:color="auto"/>
              <w:right w:val="nil"/>
            </w:tcBorders>
            <w:tcMar>
              <w:top w:w="0" w:type="dxa"/>
              <w:left w:w="108" w:type="dxa"/>
              <w:bottom w:w="0" w:type="dxa"/>
              <w:right w:w="108" w:type="dxa"/>
            </w:tcMar>
            <w:hideMark/>
          </w:tcPr>
          <w:p w14:paraId="20F7374E" w14:textId="77777777" w:rsidR="00E15FC4" w:rsidRPr="00E15FC4" w:rsidRDefault="00E15FC4" w:rsidP="00E15FC4">
            <w:r w:rsidRPr="00E15FC4">
              <w:t>H</w:t>
            </w:r>
            <w:r w:rsidRPr="00E15FC4">
              <w:rPr>
                <w:vertAlign w:val="subscript"/>
              </w:rPr>
              <w:t>2</w:t>
            </w:r>
          </w:p>
        </w:tc>
        <w:tc>
          <w:tcPr>
            <w:tcW w:w="720" w:type="dxa"/>
            <w:tcBorders>
              <w:top w:val="single" w:sz="8" w:space="0" w:color="auto"/>
              <w:left w:val="nil"/>
              <w:bottom w:val="single" w:sz="8" w:space="0" w:color="auto"/>
              <w:right w:val="nil"/>
            </w:tcBorders>
            <w:tcMar>
              <w:top w:w="0" w:type="dxa"/>
              <w:left w:w="108" w:type="dxa"/>
              <w:bottom w:w="0" w:type="dxa"/>
              <w:right w:w="108" w:type="dxa"/>
            </w:tcMar>
            <w:hideMark/>
          </w:tcPr>
          <w:p w14:paraId="47115E5D" w14:textId="77777777" w:rsidR="00E15FC4" w:rsidRPr="00E15FC4" w:rsidRDefault="00E15FC4" w:rsidP="00E15FC4">
            <w:r w:rsidRPr="00E15FC4">
              <w:t>CH</w:t>
            </w:r>
            <w:r w:rsidRPr="00E15FC4">
              <w:rPr>
                <w:vertAlign w:val="subscript"/>
              </w:rPr>
              <w:t>4</w:t>
            </w:r>
          </w:p>
        </w:tc>
        <w:tc>
          <w:tcPr>
            <w:tcW w:w="720" w:type="dxa"/>
            <w:tcBorders>
              <w:top w:val="single" w:sz="8" w:space="0" w:color="auto"/>
              <w:left w:val="nil"/>
              <w:bottom w:val="single" w:sz="8" w:space="0" w:color="auto"/>
              <w:right w:val="nil"/>
            </w:tcBorders>
            <w:tcMar>
              <w:top w:w="0" w:type="dxa"/>
              <w:left w:w="108" w:type="dxa"/>
              <w:bottom w:w="0" w:type="dxa"/>
              <w:right w:w="108" w:type="dxa"/>
            </w:tcMar>
            <w:hideMark/>
          </w:tcPr>
          <w:p w14:paraId="005DE404" w14:textId="77777777" w:rsidR="00E15FC4" w:rsidRPr="00E15FC4" w:rsidRDefault="00E15FC4" w:rsidP="00E15FC4">
            <w:r w:rsidRPr="00E15FC4">
              <w:t>C</w:t>
            </w:r>
            <w:r w:rsidRPr="00E15FC4">
              <w:rPr>
                <w:vertAlign w:val="subscript"/>
              </w:rPr>
              <w:t>2</w:t>
            </w:r>
            <w:r w:rsidRPr="00E15FC4">
              <w:t>H</w:t>
            </w:r>
            <w:r w:rsidRPr="00E15FC4">
              <w:rPr>
                <w:vertAlign w:val="subscript"/>
              </w:rPr>
              <w:t>6</w:t>
            </w:r>
          </w:p>
        </w:tc>
        <w:tc>
          <w:tcPr>
            <w:tcW w:w="720" w:type="dxa"/>
            <w:tcBorders>
              <w:top w:val="single" w:sz="8" w:space="0" w:color="auto"/>
              <w:left w:val="nil"/>
              <w:bottom w:val="single" w:sz="8" w:space="0" w:color="auto"/>
              <w:right w:val="nil"/>
            </w:tcBorders>
            <w:tcMar>
              <w:top w:w="0" w:type="dxa"/>
              <w:left w:w="108" w:type="dxa"/>
              <w:bottom w:w="0" w:type="dxa"/>
              <w:right w:w="108" w:type="dxa"/>
            </w:tcMar>
            <w:hideMark/>
          </w:tcPr>
          <w:p w14:paraId="2D0112D8" w14:textId="77777777" w:rsidR="00E15FC4" w:rsidRPr="00E15FC4" w:rsidRDefault="00E15FC4" w:rsidP="00E15FC4">
            <w:r w:rsidRPr="00E15FC4">
              <w:t>C</w:t>
            </w:r>
            <w:r w:rsidRPr="00E15FC4">
              <w:rPr>
                <w:vertAlign w:val="subscript"/>
              </w:rPr>
              <w:t>2</w:t>
            </w:r>
            <w:r w:rsidRPr="00E15FC4">
              <w:t>H</w:t>
            </w:r>
            <w:r w:rsidRPr="00E15FC4">
              <w:rPr>
                <w:vertAlign w:val="subscript"/>
              </w:rPr>
              <w:t>4</w:t>
            </w:r>
          </w:p>
        </w:tc>
        <w:tc>
          <w:tcPr>
            <w:tcW w:w="728" w:type="dxa"/>
            <w:tcBorders>
              <w:top w:val="single" w:sz="8" w:space="0" w:color="auto"/>
              <w:left w:val="nil"/>
              <w:bottom w:val="single" w:sz="8" w:space="0" w:color="auto"/>
              <w:right w:val="nil"/>
            </w:tcBorders>
            <w:tcMar>
              <w:top w:w="0" w:type="dxa"/>
              <w:left w:w="108" w:type="dxa"/>
              <w:bottom w:w="0" w:type="dxa"/>
              <w:right w:w="108" w:type="dxa"/>
            </w:tcMar>
            <w:hideMark/>
          </w:tcPr>
          <w:p w14:paraId="1D3CB473" w14:textId="77777777" w:rsidR="00E15FC4" w:rsidRPr="00E15FC4" w:rsidRDefault="00E15FC4" w:rsidP="00E15FC4">
            <w:r w:rsidRPr="00E15FC4">
              <w:t>C</w:t>
            </w:r>
            <w:r w:rsidRPr="00E15FC4">
              <w:rPr>
                <w:vertAlign w:val="subscript"/>
              </w:rPr>
              <w:t>2</w:t>
            </w:r>
            <w:r w:rsidRPr="00E15FC4">
              <w:t>H</w:t>
            </w:r>
            <w:r w:rsidRPr="00E15FC4">
              <w:rPr>
                <w:vertAlign w:val="subscript"/>
              </w:rPr>
              <w:t>2</w:t>
            </w:r>
          </w:p>
        </w:tc>
      </w:tr>
      <w:tr w:rsidR="00E15FC4" w:rsidRPr="00E15FC4" w14:paraId="77FC7245" w14:textId="77777777" w:rsidTr="00E15FC4">
        <w:trPr>
          <w:trHeight w:val="200"/>
          <w:jc w:val="center"/>
        </w:trPr>
        <w:tc>
          <w:tcPr>
            <w:tcW w:w="880" w:type="dxa"/>
            <w:tcBorders>
              <w:top w:val="nil"/>
              <w:left w:val="nil"/>
              <w:bottom w:val="single" w:sz="8" w:space="0" w:color="auto"/>
              <w:right w:val="nil"/>
            </w:tcBorders>
            <w:tcMar>
              <w:top w:w="0" w:type="dxa"/>
              <w:left w:w="108" w:type="dxa"/>
              <w:bottom w:w="0" w:type="dxa"/>
              <w:right w:w="108" w:type="dxa"/>
            </w:tcMar>
            <w:hideMark/>
          </w:tcPr>
          <w:p w14:paraId="7B33D14B" w14:textId="77777777" w:rsidR="00E15FC4" w:rsidRPr="00E15FC4" w:rsidRDefault="00E15FC4" w:rsidP="00E15FC4">
            <w:r w:rsidRPr="00E15FC4">
              <w:t>能量/</w:t>
            </w:r>
            <w:r w:rsidRPr="00E15FC4">
              <w:rPr>
                <w:i/>
                <w:iCs/>
              </w:rPr>
              <w:t>J</w:t>
            </w:r>
          </w:p>
        </w:tc>
        <w:tc>
          <w:tcPr>
            <w:tcW w:w="630" w:type="dxa"/>
            <w:tcBorders>
              <w:top w:val="nil"/>
              <w:left w:val="nil"/>
              <w:bottom w:val="single" w:sz="8" w:space="0" w:color="auto"/>
              <w:right w:val="nil"/>
            </w:tcBorders>
            <w:tcMar>
              <w:top w:w="0" w:type="dxa"/>
              <w:left w:w="108" w:type="dxa"/>
              <w:bottom w:w="0" w:type="dxa"/>
              <w:right w:w="108" w:type="dxa"/>
            </w:tcMar>
            <w:hideMark/>
          </w:tcPr>
          <w:p w14:paraId="0DF134A4" w14:textId="77777777" w:rsidR="00E15FC4" w:rsidRPr="00E15FC4" w:rsidRDefault="00E15FC4" w:rsidP="00E15FC4">
            <w:r w:rsidRPr="00E15FC4">
              <w:t>53.87</w:t>
            </w:r>
          </w:p>
        </w:tc>
        <w:tc>
          <w:tcPr>
            <w:tcW w:w="641" w:type="dxa"/>
            <w:tcBorders>
              <w:top w:val="nil"/>
              <w:left w:val="nil"/>
              <w:bottom w:val="single" w:sz="8" w:space="0" w:color="auto"/>
              <w:right w:val="nil"/>
            </w:tcBorders>
            <w:tcMar>
              <w:top w:w="0" w:type="dxa"/>
              <w:left w:w="108" w:type="dxa"/>
              <w:bottom w:w="0" w:type="dxa"/>
              <w:right w:w="108" w:type="dxa"/>
            </w:tcMar>
            <w:hideMark/>
          </w:tcPr>
          <w:p w14:paraId="797D3DEF" w14:textId="77777777" w:rsidR="00E15FC4" w:rsidRPr="00E15FC4" w:rsidRDefault="00E15FC4" w:rsidP="00E15FC4">
            <w:r w:rsidRPr="00E15FC4">
              <w:t>89.49</w:t>
            </w:r>
          </w:p>
        </w:tc>
        <w:tc>
          <w:tcPr>
            <w:tcW w:w="620" w:type="dxa"/>
            <w:tcBorders>
              <w:top w:val="nil"/>
              <w:left w:val="nil"/>
              <w:bottom w:val="single" w:sz="8" w:space="0" w:color="auto"/>
              <w:right w:val="nil"/>
            </w:tcBorders>
            <w:tcMar>
              <w:top w:w="0" w:type="dxa"/>
              <w:left w:w="108" w:type="dxa"/>
              <w:bottom w:w="0" w:type="dxa"/>
              <w:right w:w="108" w:type="dxa"/>
            </w:tcMar>
            <w:hideMark/>
          </w:tcPr>
          <w:p w14:paraId="54BDE92B" w14:textId="77777777" w:rsidR="00E15FC4" w:rsidRPr="00E15FC4" w:rsidRDefault="00E15FC4" w:rsidP="00E15FC4">
            <w:r w:rsidRPr="00E15FC4">
              <w:t>17.5</w:t>
            </w:r>
          </w:p>
        </w:tc>
        <w:tc>
          <w:tcPr>
            <w:tcW w:w="720" w:type="dxa"/>
            <w:tcBorders>
              <w:top w:val="nil"/>
              <w:left w:val="nil"/>
              <w:bottom w:val="single" w:sz="8" w:space="0" w:color="auto"/>
              <w:right w:val="nil"/>
            </w:tcBorders>
            <w:tcMar>
              <w:top w:w="0" w:type="dxa"/>
              <w:left w:w="108" w:type="dxa"/>
              <w:bottom w:w="0" w:type="dxa"/>
              <w:right w:w="108" w:type="dxa"/>
            </w:tcMar>
            <w:hideMark/>
          </w:tcPr>
          <w:p w14:paraId="14A6ED77" w14:textId="77777777" w:rsidR="00E15FC4" w:rsidRPr="00E15FC4" w:rsidRDefault="00E15FC4" w:rsidP="00E15FC4">
            <w:r w:rsidRPr="00E15FC4">
              <w:t>14.66</w:t>
            </w:r>
          </w:p>
        </w:tc>
        <w:tc>
          <w:tcPr>
            <w:tcW w:w="720" w:type="dxa"/>
            <w:tcBorders>
              <w:top w:val="nil"/>
              <w:left w:val="nil"/>
              <w:bottom w:val="single" w:sz="8" w:space="0" w:color="auto"/>
              <w:right w:val="nil"/>
            </w:tcBorders>
            <w:tcMar>
              <w:top w:w="0" w:type="dxa"/>
              <w:left w:w="108" w:type="dxa"/>
              <w:bottom w:w="0" w:type="dxa"/>
              <w:right w:w="108" w:type="dxa"/>
            </w:tcMar>
            <w:hideMark/>
          </w:tcPr>
          <w:p w14:paraId="62F0B5B6" w14:textId="77777777" w:rsidR="00E15FC4" w:rsidRPr="00E15FC4" w:rsidRDefault="00E15FC4" w:rsidP="00E15FC4">
            <w:r w:rsidRPr="00E15FC4">
              <w:t>14.70</w:t>
            </w:r>
          </w:p>
        </w:tc>
        <w:tc>
          <w:tcPr>
            <w:tcW w:w="720" w:type="dxa"/>
            <w:tcBorders>
              <w:top w:val="nil"/>
              <w:left w:val="nil"/>
              <w:bottom w:val="single" w:sz="8" w:space="0" w:color="auto"/>
              <w:right w:val="nil"/>
            </w:tcBorders>
            <w:tcMar>
              <w:top w:w="0" w:type="dxa"/>
              <w:left w:w="108" w:type="dxa"/>
              <w:bottom w:w="0" w:type="dxa"/>
              <w:right w:w="108" w:type="dxa"/>
            </w:tcMar>
            <w:hideMark/>
          </w:tcPr>
          <w:p w14:paraId="4777EBE5" w14:textId="77777777" w:rsidR="00E15FC4" w:rsidRPr="00E15FC4" w:rsidRDefault="00E15FC4" w:rsidP="00E15FC4">
            <w:r w:rsidRPr="00E15FC4">
              <w:t>40.78</w:t>
            </w:r>
          </w:p>
        </w:tc>
        <w:tc>
          <w:tcPr>
            <w:tcW w:w="728" w:type="dxa"/>
            <w:tcBorders>
              <w:top w:val="nil"/>
              <w:left w:val="nil"/>
              <w:bottom w:val="single" w:sz="8" w:space="0" w:color="auto"/>
              <w:right w:val="nil"/>
            </w:tcBorders>
            <w:tcMar>
              <w:top w:w="0" w:type="dxa"/>
              <w:left w:w="108" w:type="dxa"/>
              <w:bottom w:w="0" w:type="dxa"/>
              <w:right w:w="108" w:type="dxa"/>
            </w:tcMar>
            <w:hideMark/>
          </w:tcPr>
          <w:p w14:paraId="5EA195CB" w14:textId="77777777" w:rsidR="00E15FC4" w:rsidRPr="00E15FC4" w:rsidRDefault="00E15FC4" w:rsidP="00E15FC4">
            <w:r w:rsidRPr="00E15FC4">
              <w:t>60.7</w:t>
            </w:r>
          </w:p>
        </w:tc>
      </w:tr>
    </w:tbl>
    <w:p w14:paraId="2AB8C5FE" w14:textId="77777777" w:rsidR="00E15FC4" w:rsidRPr="00E15FC4" w:rsidRDefault="00E15FC4" w:rsidP="00E15FC4">
      <w:r w:rsidRPr="00E15FC4">
        <w:rPr>
          <w:rFonts w:hint="eastAsia"/>
        </w:rPr>
        <w:t>这些气体大部分溶解在绝缘油中，少部分上升在绝缘油的上层表面，例如变压器有一部分气体从油中逸出进入气体继电器(瓦斯继电器)。经验证明，通过油中溶解气体的含量和成分可以判定变压器内部有无故障和故障的类型，因此在设备运行过程中，定期测量溶解于油中的气体组成成分和含量，对于及早发现充油电力设备内部存在的潜伏性故障具有非常重要的意义。</w:t>
      </w:r>
    </w:p>
    <w:p w14:paraId="0D905DBE" w14:textId="77777777" w:rsidR="00E15FC4" w:rsidRPr="00E15FC4" w:rsidRDefault="00E15FC4" w:rsidP="00E15FC4">
      <w:pPr>
        <w:rPr>
          <w:rFonts w:hint="eastAsia"/>
        </w:rPr>
      </w:pPr>
      <w:r w:rsidRPr="00E15FC4">
        <w:rPr>
          <w:rFonts w:hint="eastAsia"/>
          <w:b/>
          <w:bCs/>
        </w:rPr>
        <w:t>2 故障诊断方法</w:t>
      </w:r>
    </w:p>
    <w:p w14:paraId="76690BE6" w14:textId="77777777" w:rsidR="00E15FC4" w:rsidRPr="00E15FC4" w:rsidRDefault="00E15FC4" w:rsidP="00E15FC4">
      <w:pPr>
        <w:rPr>
          <w:rFonts w:hint="eastAsia"/>
        </w:rPr>
      </w:pPr>
      <w:r w:rsidRPr="00E15FC4">
        <w:rPr>
          <w:rFonts w:hint="eastAsia"/>
          <w:b/>
          <w:bCs/>
        </w:rPr>
        <w:t>2.1 确定有无故障的两种方法</w:t>
      </w:r>
    </w:p>
    <w:p w14:paraId="36FA7A81" w14:textId="77777777" w:rsidR="00E15FC4" w:rsidRPr="00E15FC4" w:rsidRDefault="00E15FC4" w:rsidP="00E15FC4">
      <w:pPr>
        <w:rPr>
          <w:rFonts w:hint="eastAsia"/>
        </w:rPr>
      </w:pPr>
      <w:r w:rsidRPr="00E15FC4">
        <w:rPr>
          <w:rFonts w:hint="eastAsia"/>
          <w:b/>
          <w:bCs/>
        </w:rPr>
        <w:t>2.1.1 根据油中溶解气体浓度判定</w:t>
      </w:r>
    </w:p>
    <w:p w14:paraId="423A7BC2" w14:textId="77777777" w:rsidR="00E15FC4" w:rsidRPr="00E15FC4" w:rsidRDefault="00E15FC4" w:rsidP="00E15FC4">
      <w:pPr>
        <w:rPr>
          <w:rFonts w:hint="eastAsia"/>
        </w:rPr>
      </w:pPr>
      <w:r w:rsidRPr="00E15FC4">
        <w:rPr>
          <w:rFonts w:hint="eastAsia"/>
        </w:rPr>
        <w:t>若气体浓度达到注意值，其中总烃、</w:t>
      </w:r>
      <w:proofErr w:type="gramStart"/>
      <w:r w:rsidRPr="00E15FC4">
        <w:rPr>
          <w:rFonts w:hint="eastAsia"/>
        </w:rPr>
        <w:t>氢注意</w:t>
      </w:r>
      <w:proofErr w:type="gramEnd"/>
      <w:r w:rsidRPr="00E15FC4">
        <w:rPr>
          <w:rFonts w:hint="eastAsia"/>
        </w:rPr>
        <w:t>值均为150μL/L，乙炔的注意值为5μL/L(330kV及以上变压器)或1μL/L(220kV及以下变压器)，就应引起注意，加强跟踪分析，查明原因。</w:t>
      </w:r>
    </w:p>
    <w:p w14:paraId="58AA9399" w14:textId="77777777" w:rsidR="00E15FC4" w:rsidRPr="00E15FC4" w:rsidRDefault="00E15FC4" w:rsidP="00E15FC4">
      <w:pPr>
        <w:rPr>
          <w:rFonts w:hint="eastAsia"/>
        </w:rPr>
      </w:pPr>
      <w:r w:rsidRPr="00E15FC4">
        <w:rPr>
          <w:rFonts w:hint="eastAsia"/>
          <w:b/>
          <w:bCs/>
        </w:rPr>
        <w:t>2.1.2 根据总烃产气速率判定</w:t>
      </w:r>
    </w:p>
    <w:p w14:paraId="22ED316C" w14:textId="77777777" w:rsidR="00E15FC4" w:rsidRPr="00E15FC4" w:rsidRDefault="00E15FC4" w:rsidP="00E15FC4">
      <w:pPr>
        <w:rPr>
          <w:rFonts w:hint="eastAsia"/>
        </w:rPr>
      </w:pPr>
      <w:r w:rsidRPr="00E15FC4">
        <w:rPr>
          <w:rFonts w:hint="eastAsia"/>
        </w:rPr>
        <w:t>虽然注意值在反映故障的概率上有一定的可参考性，但由于受到油中气体含量、变压器容量、运行方式、运行年限等相关因素的影响，仅仅根据注意值的分析结果还难以正确诊断变压器故障的严重性，决不能作为划分设备有无故障的唯一标准。在此基础上，还应充分考虑产气速率等方面的影响。</w:t>
      </w:r>
    </w:p>
    <w:p w14:paraId="008DB1BD" w14:textId="77777777" w:rsidR="00E15FC4" w:rsidRPr="00E15FC4" w:rsidRDefault="00E15FC4" w:rsidP="00E15FC4">
      <w:pPr>
        <w:rPr>
          <w:rFonts w:hint="eastAsia"/>
        </w:rPr>
      </w:pPr>
      <w:r w:rsidRPr="00E15FC4">
        <w:rPr>
          <w:rFonts w:hint="eastAsia"/>
        </w:rPr>
        <w:t>变压器各种气体绝对产气速率的注意值（以密封变压器为例）如表2所示。</w:t>
      </w:r>
    </w:p>
    <w:p w14:paraId="56E8474C" w14:textId="77777777" w:rsidR="00E15FC4" w:rsidRPr="00E15FC4" w:rsidRDefault="00E15FC4" w:rsidP="00E15FC4">
      <w:pPr>
        <w:rPr>
          <w:rFonts w:hint="eastAsia"/>
        </w:rPr>
      </w:pPr>
      <w:r w:rsidRPr="00E15FC4">
        <w:rPr>
          <w:rFonts w:hint="eastAsia"/>
        </w:rPr>
        <w:t>表2 变压器绝对产气速率注意值</w:t>
      </w:r>
    </w:p>
    <w:tbl>
      <w:tblPr>
        <w:tblW w:w="0" w:type="auto"/>
        <w:jc w:val="center"/>
        <w:tblCellMar>
          <w:left w:w="0" w:type="dxa"/>
          <w:right w:w="0" w:type="dxa"/>
        </w:tblCellMar>
        <w:tblLook w:val="04A0" w:firstRow="1" w:lastRow="0" w:firstColumn="1" w:lastColumn="0" w:noHBand="0" w:noVBand="1"/>
      </w:tblPr>
      <w:tblGrid>
        <w:gridCol w:w="1654"/>
        <w:gridCol w:w="584"/>
        <w:gridCol w:w="788"/>
        <w:gridCol w:w="679"/>
        <w:gridCol w:w="727"/>
        <w:gridCol w:w="752"/>
      </w:tblGrid>
      <w:tr w:rsidR="00E15FC4" w:rsidRPr="00E15FC4" w14:paraId="4A980F1D" w14:textId="77777777" w:rsidTr="00E15FC4">
        <w:trPr>
          <w:trHeight w:val="195"/>
          <w:jc w:val="center"/>
        </w:trPr>
        <w:tc>
          <w:tcPr>
            <w:tcW w:w="1654" w:type="dxa"/>
            <w:tcBorders>
              <w:top w:val="single" w:sz="8" w:space="0" w:color="auto"/>
              <w:left w:val="nil"/>
              <w:bottom w:val="single" w:sz="8" w:space="0" w:color="auto"/>
              <w:right w:val="nil"/>
            </w:tcBorders>
            <w:tcMar>
              <w:top w:w="0" w:type="dxa"/>
              <w:left w:w="108" w:type="dxa"/>
              <w:bottom w:w="0" w:type="dxa"/>
              <w:right w:w="108" w:type="dxa"/>
            </w:tcMar>
            <w:hideMark/>
          </w:tcPr>
          <w:p w14:paraId="28040BD3" w14:textId="77777777" w:rsidR="00E15FC4" w:rsidRPr="00E15FC4" w:rsidRDefault="00E15FC4" w:rsidP="00E15FC4">
            <w:pPr>
              <w:rPr>
                <w:rFonts w:hint="eastAsia"/>
              </w:rPr>
            </w:pPr>
            <w:r w:rsidRPr="00E15FC4">
              <w:t>特征气体</w:t>
            </w:r>
          </w:p>
        </w:tc>
        <w:tc>
          <w:tcPr>
            <w:tcW w:w="584" w:type="dxa"/>
            <w:tcBorders>
              <w:top w:val="single" w:sz="8" w:space="0" w:color="auto"/>
              <w:left w:val="nil"/>
              <w:bottom w:val="single" w:sz="8" w:space="0" w:color="auto"/>
              <w:right w:val="nil"/>
            </w:tcBorders>
            <w:tcMar>
              <w:top w:w="0" w:type="dxa"/>
              <w:left w:w="108" w:type="dxa"/>
              <w:bottom w:w="0" w:type="dxa"/>
              <w:right w:w="108" w:type="dxa"/>
            </w:tcMar>
            <w:hideMark/>
          </w:tcPr>
          <w:p w14:paraId="3E465B18" w14:textId="77777777" w:rsidR="00E15FC4" w:rsidRPr="00E15FC4" w:rsidRDefault="00E15FC4" w:rsidP="00E15FC4">
            <w:r w:rsidRPr="00E15FC4">
              <w:t>总烃</w:t>
            </w:r>
          </w:p>
        </w:tc>
        <w:tc>
          <w:tcPr>
            <w:tcW w:w="788" w:type="dxa"/>
            <w:tcBorders>
              <w:top w:val="single" w:sz="8" w:space="0" w:color="auto"/>
              <w:left w:val="nil"/>
              <w:bottom w:val="single" w:sz="8" w:space="0" w:color="auto"/>
              <w:right w:val="nil"/>
            </w:tcBorders>
            <w:tcMar>
              <w:top w:w="0" w:type="dxa"/>
              <w:left w:w="108" w:type="dxa"/>
              <w:bottom w:w="0" w:type="dxa"/>
              <w:right w:w="108" w:type="dxa"/>
            </w:tcMar>
            <w:hideMark/>
          </w:tcPr>
          <w:p w14:paraId="2C217F76" w14:textId="77777777" w:rsidR="00E15FC4" w:rsidRPr="00E15FC4" w:rsidRDefault="00E15FC4" w:rsidP="00E15FC4">
            <w:r w:rsidRPr="00E15FC4">
              <w:t>C</w:t>
            </w:r>
            <w:r w:rsidRPr="00E15FC4">
              <w:rPr>
                <w:vertAlign w:val="subscript"/>
              </w:rPr>
              <w:t>2</w:t>
            </w:r>
            <w:r w:rsidRPr="00E15FC4">
              <w:t>H</w:t>
            </w:r>
            <w:r w:rsidRPr="00E15FC4">
              <w:rPr>
                <w:vertAlign w:val="subscript"/>
              </w:rPr>
              <w:t>2</w:t>
            </w:r>
          </w:p>
        </w:tc>
        <w:tc>
          <w:tcPr>
            <w:tcW w:w="679" w:type="dxa"/>
            <w:tcBorders>
              <w:top w:val="single" w:sz="8" w:space="0" w:color="auto"/>
              <w:left w:val="nil"/>
              <w:bottom w:val="single" w:sz="8" w:space="0" w:color="auto"/>
              <w:right w:val="nil"/>
            </w:tcBorders>
            <w:tcMar>
              <w:top w:w="0" w:type="dxa"/>
              <w:left w:w="108" w:type="dxa"/>
              <w:bottom w:w="0" w:type="dxa"/>
              <w:right w:w="108" w:type="dxa"/>
            </w:tcMar>
            <w:hideMark/>
          </w:tcPr>
          <w:p w14:paraId="1C23A03F" w14:textId="77777777" w:rsidR="00E15FC4" w:rsidRPr="00E15FC4" w:rsidRDefault="00E15FC4" w:rsidP="00E15FC4">
            <w:r w:rsidRPr="00E15FC4">
              <w:t>H</w:t>
            </w:r>
            <w:r w:rsidRPr="00E15FC4">
              <w:rPr>
                <w:vertAlign w:val="subscript"/>
              </w:rPr>
              <w:t>2</w:t>
            </w:r>
          </w:p>
        </w:tc>
        <w:tc>
          <w:tcPr>
            <w:tcW w:w="727" w:type="dxa"/>
            <w:tcBorders>
              <w:top w:val="single" w:sz="8" w:space="0" w:color="auto"/>
              <w:left w:val="nil"/>
              <w:bottom w:val="single" w:sz="8" w:space="0" w:color="auto"/>
              <w:right w:val="nil"/>
            </w:tcBorders>
            <w:tcMar>
              <w:top w:w="0" w:type="dxa"/>
              <w:left w:w="108" w:type="dxa"/>
              <w:bottom w:w="0" w:type="dxa"/>
              <w:right w:w="108" w:type="dxa"/>
            </w:tcMar>
            <w:hideMark/>
          </w:tcPr>
          <w:p w14:paraId="1DC74437" w14:textId="77777777" w:rsidR="00E15FC4" w:rsidRPr="00E15FC4" w:rsidRDefault="00E15FC4" w:rsidP="00E15FC4">
            <w:r w:rsidRPr="00E15FC4">
              <w:t>CO</w:t>
            </w:r>
          </w:p>
        </w:tc>
        <w:tc>
          <w:tcPr>
            <w:tcW w:w="752" w:type="dxa"/>
            <w:tcBorders>
              <w:top w:val="single" w:sz="8" w:space="0" w:color="auto"/>
              <w:left w:val="nil"/>
              <w:bottom w:val="single" w:sz="8" w:space="0" w:color="auto"/>
              <w:right w:val="nil"/>
            </w:tcBorders>
            <w:tcMar>
              <w:top w:w="0" w:type="dxa"/>
              <w:left w:w="108" w:type="dxa"/>
              <w:bottom w:w="0" w:type="dxa"/>
              <w:right w:w="108" w:type="dxa"/>
            </w:tcMar>
            <w:hideMark/>
          </w:tcPr>
          <w:p w14:paraId="0090B5B8" w14:textId="77777777" w:rsidR="00E15FC4" w:rsidRPr="00E15FC4" w:rsidRDefault="00E15FC4" w:rsidP="00E15FC4">
            <w:r w:rsidRPr="00E15FC4">
              <w:t>CO</w:t>
            </w:r>
            <w:r w:rsidRPr="00E15FC4">
              <w:rPr>
                <w:vertAlign w:val="subscript"/>
              </w:rPr>
              <w:t>2</w:t>
            </w:r>
          </w:p>
        </w:tc>
      </w:tr>
      <w:tr w:rsidR="00E15FC4" w:rsidRPr="00E15FC4" w14:paraId="593C9B17" w14:textId="77777777" w:rsidTr="00E15FC4">
        <w:trPr>
          <w:trHeight w:val="205"/>
          <w:jc w:val="center"/>
        </w:trPr>
        <w:tc>
          <w:tcPr>
            <w:tcW w:w="1654" w:type="dxa"/>
            <w:tcBorders>
              <w:top w:val="nil"/>
              <w:left w:val="nil"/>
              <w:bottom w:val="single" w:sz="8" w:space="0" w:color="auto"/>
              <w:right w:val="nil"/>
            </w:tcBorders>
            <w:tcMar>
              <w:top w:w="0" w:type="dxa"/>
              <w:left w:w="108" w:type="dxa"/>
              <w:bottom w:w="0" w:type="dxa"/>
              <w:right w:w="108" w:type="dxa"/>
            </w:tcMar>
            <w:hideMark/>
          </w:tcPr>
          <w:p w14:paraId="46889903" w14:textId="77777777" w:rsidR="00E15FC4" w:rsidRPr="00E15FC4" w:rsidRDefault="00E15FC4" w:rsidP="00E15FC4">
            <w:r w:rsidRPr="00E15FC4">
              <w:t>注意值/</w:t>
            </w:r>
            <w:proofErr w:type="spellStart"/>
            <w:r w:rsidRPr="00E15FC4">
              <w:rPr>
                <w:i/>
                <w:iCs/>
              </w:rPr>
              <w:t>μL</w:t>
            </w:r>
            <w:proofErr w:type="spellEnd"/>
            <w:r w:rsidRPr="00E15FC4">
              <w:rPr>
                <w:i/>
                <w:iCs/>
              </w:rPr>
              <w:t>/d</w:t>
            </w:r>
          </w:p>
        </w:tc>
        <w:tc>
          <w:tcPr>
            <w:tcW w:w="584" w:type="dxa"/>
            <w:tcBorders>
              <w:top w:val="nil"/>
              <w:left w:val="nil"/>
              <w:bottom w:val="single" w:sz="8" w:space="0" w:color="auto"/>
              <w:right w:val="nil"/>
            </w:tcBorders>
            <w:tcMar>
              <w:top w:w="0" w:type="dxa"/>
              <w:left w:w="108" w:type="dxa"/>
              <w:bottom w:w="0" w:type="dxa"/>
              <w:right w:w="108" w:type="dxa"/>
            </w:tcMar>
            <w:hideMark/>
          </w:tcPr>
          <w:p w14:paraId="0162E65B" w14:textId="77777777" w:rsidR="00E15FC4" w:rsidRPr="00E15FC4" w:rsidRDefault="00E15FC4" w:rsidP="00E15FC4">
            <w:r w:rsidRPr="00E15FC4">
              <w:t>12</w:t>
            </w:r>
          </w:p>
        </w:tc>
        <w:tc>
          <w:tcPr>
            <w:tcW w:w="788" w:type="dxa"/>
            <w:tcBorders>
              <w:top w:val="nil"/>
              <w:left w:val="nil"/>
              <w:bottom w:val="single" w:sz="8" w:space="0" w:color="auto"/>
              <w:right w:val="nil"/>
            </w:tcBorders>
            <w:tcMar>
              <w:top w:w="0" w:type="dxa"/>
              <w:left w:w="108" w:type="dxa"/>
              <w:bottom w:w="0" w:type="dxa"/>
              <w:right w:w="108" w:type="dxa"/>
            </w:tcMar>
            <w:hideMark/>
          </w:tcPr>
          <w:p w14:paraId="4A2BD181" w14:textId="77777777" w:rsidR="00E15FC4" w:rsidRPr="00E15FC4" w:rsidRDefault="00E15FC4" w:rsidP="00E15FC4">
            <w:r w:rsidRPr="00E15FC4">
              <w:t>0.2</w:t>
            </w:r>
          </w:p>
        </w:tc>
        <w:tc>
          <w:tcPr>
            <w:tcW w:w="679" w:type="dxa"/>
            <w:tcBorders>
              <w:top w:val="nil"/>
              <w:left w:val="nil"/>
              <w:bottom w:val="single" w:sz="8" w:space="0" w:color="auto"/>
              <w:right w:val="nil"/>
            </w:tcBorders>
            <w:tcMar>
              <w:top w:w="0" w:type="dxa"/>
              <w:left w:w="108" w:type="dxa"/>
              <w:bottom w:w="0" w:type="dxa"/>
              <w:right w:w="108" w:type="dxa"/>
            </w:tcMar>
            <w:hideMark/>
          </w:tcPr>
          <w:p w14:paraId="0E110E4B" w14:textId="77777777" w:rsidR="00E15FC4" w:rsidRPr="00E15FC4" w:rsidRDefault="00E15FC4" w:rsidP="00E15FC4">
            <w:r w:rsidRPr="00E15FC4">
              <w:t>10</w:t>
            </w:r>
          </w:p>
        </w:tc>
        <w:tc>
          <w:tcPr>
            <w:tcW w:w="727" w:type="dxa"/>
            <w:tcBorders>
              <w:top w:val="nil"/>
              <w:left w:val="nil"/>
              <w:bottom w:val="single" w:sz="8" w:space="0" w:color="auto"/>
              <w:right w:val="nil"/>
            </w:tcBorders>
            <w:tcMar>
              <w:top w:w="0" w:type="dxa"/>
              <w:left w:w="108" w:type="dxa"/>
              <w:bottom w:w="0" w:type="dxa"/>
              <w:right w:w="108" w:type="dxa"/>
            </w:tcMar>
            <w:hideMark/>
          </w:tcPr>
          <w:p w14:paraId="3F5E1CAD" w14:textId="77777777" w:rsidR="00E15FC4" w:rsidRPr="00E15FC4" w:rsidRDefault="00E15FC4" w:rsidP="00E15FC4">
            <w:r w:rsidRPr="00E15FC4">
              <w:t>100</w:t>
            </w:r>
          </w:p>
        </w:tc>
        <w:tc>
          <w:tcPr>
            <w:tcW w:w="752" w:type="dxa"/>
            <w:tcBorders>
              <w:top w:val="nil"/>
              <w:left w:val="nil"/>
              <w:bottom w:val="single" w:sz="8" w:space="0" w:color="auto"/>
              <w:right w:val="nil"/>
            </w:tcBorders>
            <w:tcMar>
              <w:top w:w="0" w:type="dxa"/>
              <w:left w:w="108" w:type="dxa"/>
              <w:bottom w:w="0" w:type="dxa"/>
              <w:right w:w="108" w:type="dxa"/>
            </w:tcMar>
            <w:hideMark/>
          </w:tcPr>
          <w:p w14:paraId="187EF2FD" w14:textId="77777777" w:rsidR="00E15FC4" w:rsidRPr="00E15FC4" w:rsidRDefault="00E15FC4" w:rsidP="00E15FC4">
            <w:r w:rsidRPr="00E15FC4">
              <w:t>200</w:t>
            </w:r>
          </w:p>
        </w:tc>
      </w:tr>
    </w:tbl>
    <w:p w14:paraId="0516B0A1" w14:textId="77777777" w:rsidR="00E15FC4" w:rsidRPr="00E15FC4" w:rsidRDefault="00E15FC4" w:rsidP="00E15FC4">
      <w:r w:rsidRPr="00E15FC4">
        <w:rPr>
          <w:rFonts w:hint="eastAsia"/>
          <w:b/>
          <w:bCs/>
        </w:rPr>
        <w:t>2.2 判断故障类型的几种方法</w:t>
      </w:r>
    </w:p>
    <w:p w14:paraId="5282B9D9" w14:textId="77777777" w:rsidR="00E15FC4" w:rsidRPr="00E15FC4" w:rsidRDefault="00E15FC4" w:rsidP="00E15FC4">
      <w:pPr>
        <w:rPr>
          <w:rFonts w:hint="eastAsia"/>
        </w:rPr>
      </w:pPr>
      <w:r w:rsidRPr="00E15FC4">
        <w:rPr>
          <w:rFonts w:hint="eastAsia"/>
        </w:rPr>
        <w:t>当用上述两种方法确认到变压器存在故障时，可以用如下几种方法分析判断变压器故障类型和严重程度</w:t>
      </w:r>
      <w:r w:rsidRPr="00E15FC4">
        <w:rPr>
          <w:rFonts w:hint="eastAsia"/>
          <w:vertAlign w:val="superscript"/>
        </w:rPr>
        <w:t>[3]</w:t>
      </w:r>
      <w:r w:rsidRPr="00E15FC4">
        <w:rPr>
          <w:rFonts w:hint="eastAsia"/>
        </w:rPr>
        <w:t>。</w:t>
      </w:r>
    </w:p>
    <w:p w14:paraId="7C209DDC" w14:textId="77777777" w:rsidR="00E15FC4" w:rsidRPr="00E15FC4" w:rsidRDefault="00E15FC4" w:rsidP="00E15FC4">
      <w:pPr>
        <w:rPr>
          <w:rFonts w:hint="eastAsia"/>
        </w:rPr>
      </w:pPr>
      <w:r w:rsidRPr="00E15FC4">
        <w:rPr>
          <w:rFonts w:hint="eastAsia"/>
          <w:b/>
          <w:bCs/>
        </w:rPr>
        <w:t>2.2.1 三比值法</w:t>
      </w:r>
    </w:p>
    <w:p w14:paraId="0A54ED92" w14:textId="77777777" w:rsidR="00E15FC4" w:rsidRPr="00E15FC4" w:rsidRDefault="00E15FC4" w:rsidP="00E15FC4">
      <w:pPr>
        <w:rPr>
          <w:rFonts w:hint="eastAsia"/>
        </w:rPr>
      </w:pPr>
      <w:r w:rsidRPr="00E15FC4">
        <w:rPr>
          <w:rFonts w:hint="eastAsia"/>
        </w:rPr>
        <w:t>该方法原理是根据故障样本提供的故障现象(H</w:t>
      </w:r>
      <w:r w:rsidRPr="00E15FC4">
        <w:rPr>
          <w:rFonts w:hint="eastAsia"/>
          <w:vertAlign w:val="subscript"/>
        </w:rPr>
        <w:t>2</w:t>
      </w:r>
      <w:r w:rsidRPr="00E15FC4">
        <w:rPr>
          <w:rFonts w:hint="eastAsia"/>
        </w:rPr>
        <w:t>、CH</w:t>
      </w:r>
      <w:r w:rsidRPr="00E15FC4">
        <w:rPr>
          <w:rFonts w:hint="eastAsia"/>
          <w:vertAlign w:val="subscript"/>
        </w:rPr>
        <w:t>4</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6</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4</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2</w:t>
      </w:r>
      <w:proofErr w:type="gramStart"/>
      <w:r w:rsidRPr="00E15FC4">
        <w:rPr>
          <w:rFonts w:hint="eastAsia"/>
        </w:rPr>
        <w:t>五</w:t>
      </w:r>
      <w:proofErr w:type="gramEnd"/>
      <w:r w:rsidRPr="00E15FC4">
        <w:rPr>
          <w:rFonts w:hint="eastAsia"/>
        </w:rPr>
        <w:t>种气体成分的含量)，计算出C</w:t>
      </w:r>
      <w:r w:rsidRPr="00E15FC4">
        <w:rPr>
          <w:rFonts w:hint="eastAsia"/>
          <w:vertAlign w:val="subscript"/>
        </w:rPr>
        <w:t>2</w:t>
      </w:r>
      <w:r w:rsidRPr="00E15FC4">
        <w:rPr>
          <w:rFonts w:hint="eastAsia"/>
        </w:rPr>
        <w:t>H</w:t>
      </w:r>
      <w:r w:rsidRPr="00E15FC4">
        <w:rPr>
          <w:rFonts w:hint="eastAsia"/>
          <w:vertAlign w:val="subscript"/>
        </w:rPr>
        <w:t>2</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4</w:t>
      </w:r>
      <w:r w:rsidRPr="00E15FC4">
        <w:rPr>
          <w:rFonts w:hint="eastAsia"/>
        </w:rPr>
        <w:t>、CH</w:t>
      </w:r>
      <w:r w:rsidRPr="00E15FC4">
        <w:rPr>
          <w:rFonts w:hint="eastAsia"/>
          <w:vertAlign w:val="subscript"/>
        </w:rPr>
        <w:t>4</w:t>
      </w:r>
      <w:r w:rsidRPr="00E15FC4">
        <w:rPr>
          <w:rFonts w:hint="eastAsia"/>
        </w:rPr>
        <w:t>/H</w:t>
      </w:r>
      <w:r w:rsidRPr="00E15FC4">
        <w:rPr>
          <w:rFonts w:hint="eastAsia"/>
          <w:vertAlign w:val="subscript"/>
        </w:rPr>
        <w:t>2</w:t>
      </w:r>
      <w:r w:rsidRPr="00E15FC4">
        <w:rPr>
          <w:rFonts w:hint="eastAsia"/>
        </w:rPr>
        <w:t>与C</w:t>
      </w:r>
      <w:r w:rsidRPr="00E15FC4">
        <w:rPr>
          <w:rFonts w:hint="eastAsia"/>
          <w:vertAlign w:val="subscript"/>
        </w:rPr>
        <w:t>2</w:t>
      </w:r>
      <w:r w:rsidRPr="00E15FC4">
        <w:rPr>
          <w:rFonts w:hint="eastAsia"/>
        </w:rPr>
        <w:t>H</w:t>
      </w:r>
      <w:r w:rsidRPr="00E15FC4">
        <w:rPr>
          <w:rFonts w:hint="eastAsia"/>
          <w:vertAlign w:val="subscript"/>
        </w:rPr>
        <w:t>4</w:t>
      </w:r>
      <w:r w:rsidRPr="00E15FC4">
        <w:rPr>
          <w:rFonts w:hint="eastAsia"/>
        </w:rPr>
        <w:t>/C</w:t>
      </w:r>
      <w:r w:rsidRPr="00E15FC4">
        <w:rPr>
          <w:rFonts w:hint="eastAsia"/>
          <w:vertAlign w:val="subscript"/>
        </w:rPr>
        <w:t>2</w:t>
      </w:r>
      <w:r w:rsidRPr="00E15FC4">
        <w:rPr>
          <w:rFonts w:hint="eastAsia"/>
        </w:rPr>
        <w:t>H</w:t>
      </w:r>
      <w:r w:rsidRPr="00E15FC4">
        <w:rPr>
          <w:rFonts w:hint="eastAsia"/>
          <w:vertAlign w:val="subscript"/>
        </w:rPr>
        <w:t>6</w:t>
      </w:r>
      <w:r w:rsidRPr="00E15FC4">
        <w:rPr>
          <w:rFonts w:hint="eastAsia"/>
        </w:rPr>
        <w:t>的比值。比值的结果根据表3得出编码组，再根据表4找出与其对应的故障类型。</w:t>
      </w:r>
    </w:p>
    <w:p w14:paraId="772ABC33" w14:textId="77777777" w:rsidR="00E15FC4" w:rsidRPr="00E15FC4" w:rsidRDefault="00E15FC4" w:rsidP="00E15FC4">
      <w:pPr>
        <w:rPr>
          <w:rFonts w:hint="eastAsia"/>
        </w:rPr>
      </w:pPr>
      <w:r w:rsidRPr="00E15FC4">
        <w:rPr>
          <w:rFonts w:hint="eastAsia"/>
          <w:b/>
          <w:bCs/>
        </w:rPr>
        <w:t>2.2.2 无编码的比值法</w:t>
      </w:r>
    </w:p>
    <w:p w14:paraId="3D82D947" w14:textId="77777777" w:rsidR="00E15FC4" w:rsidRPr="00E15FC4" w:rsidRDefault="00E15FC4" w:rsidP="00E15FC4">
      <w:pPr>
        <w:rPr>
          <w:rFonts w:hint="eastAsia"/>
        </w:rPr>
      </w:pPr>
      <w:r w:rsidRPr="00E15FC4">
        <w:rPr>
          <w:rFonts w:hint="eastAsia"/>
        </w:rPr>
        <w:t>三比值方法存在着找不到对应故障类型的情况，而且判断方法相对复杂。学者杜杨在10年中通过对国内外大量变压器故障实例的分析和研究，提出了一种“无编码比值法”，该方法在</w:t>
      </w:r>
      <w:r w:rsidRPr="00E15FC4">
        <w:rPr>
          <w:rFonts w:hint="eastAsia"/>
        </w:rPr>
        <w:lastRenderedPageBreak/>
        <w:t>一定程度上解决了三比值法故障编码缺少，有的故障用三比值法无法诊断的问题。具体分析判断如图1所示。</w:t>
      </w:r>
    </w:p>
    <w:p w14:paraId="5FD6503C" w14:textId="77777777" w:rsidR="00E15FC4" w:rsidRPr="00E15FC4" w:rsidRDefault="00E15FC4" w:rsidP="00E15FC4">
      <w:pPr>
        <w:rPr>
          <w:rFonts w:hint="eastAsia"/>
        </w:rPr>
      </w:pPr>
      <w:r w:rsidRPr="00E15FC4">
        <w:rPr>
          <w:rFonts w:hint="eastAsia"/>
        </w:rPr>
        <w:t>表3 IEC三比值编码表</w:t>
      </w:r>
    </w:p>
    <w:tbl>
      <w:tblPr>
        <w:tblW w:w="5036" w:type="dxa"/>
        <w:jc w:val="center"/>
        <w:tblCellMar>
          <w:left w:w="0" w:type="dxa"/>
          <w:right w:w="0" w:type="dxa"/>
        </w:tblCellMar>
        <w:tblLook w:val="04A0" w:firstRow="1" w:lastRow="0" w:firstColumn="1" w:lastColumn="0" w:noHBand="0" w:noVBand="1"/>
      </w:tblPr>
      <w:tblGrid>
        <w:gridCol w:w="1504"/>
        <w:gridCol w:w="1516"/>
        <w:gridCol w:w="879"/>
        <w:gridCol w:w="1137"/>
      </w:tblGrid>
      <w:tr w:rsidR="00E15FC4" w:rsidRPr="00E15FC4" w14:paraId="6FE76246" w14:textId="77777777" w:rsidTr="00E15FC4">
        <w:trPr>
          <w:trHeight w:val="274"/>
          <w:jc w:val="center"/>
        </w:trPr>
        <w:tc>
          <w:tcPr>
            <w:tcW w:w="1504" w:type="dxa"/>
            <w:vMerge w:val="restart"/>
            <w:tcBorders>
              <w:top w:val="single" w:sz="8" w:space="0" w:color="auto"/>
              <w:left w:val="nil"/>
              <w:bottom w:val="single" w:sz="8" w:space="0" w:color="auto"/>
              <w:right w:val="nil"/>
            </w:tcBorders>
            <w:tcMar>
              <w:top w:w="0" w:type="dxa"/>
              <w:left w:w="108" w:type="dxa"/>
              <w:bottom w:w="0" w:type="dxa"/>
              <w:right w:w="108" w:type="dxa"/>
            </w:tcMar>
            <w:vAlign w:val="center"/>
            <w:hideMark/>
          </w:tcPr>
          <w:p w14:paraId="3BD0E6AA" w14:textId="77777777" w:rsidR="00E15FC4" w:rsidRPr="00E15FC4" w:rsidRDefault="00E15FC4" w:rsidP="00E15FC4">
            <w:pPr>
              <w:rPr>
                <w:rFonts w:hint="eastAsia"/>
              </w:rPr>
            </w:pPr>
            <w:r w:rsidRPr="00E15FC4">
              <w:t>气体比值范围</w:t>
            </w:r>
          </w:p>
        </w:tc>
        <w:tc>
          <w:tcPr>
            <w:tcW w:w="3532" w:type="dxa"/>
            <w:gridSpan w:val="3"/>
            <w:tcBorders>
              <w:top w:val="single" w:sz="8" w:space="0" w:color="auto"/>
              <w:left w:val="nil"/>
              <w:bottom w:val="nil"/>
              <w:right w:val="nil"/>
            </w:tcBorders>
            <w:tcMar>
              <w:top w:w="0" w:type="dxa"/>
              <w:left w:w="108" w:type="dxa"/>
              <w:bottom w:w="0" w:type="dxa"/>
              <w:right w:w="108" w:type="dxa"/>
            </w:tcMar>
            <w:vAlign w:val="center"/>
            <w:hideMark/>
          </w:tcPr>
          <w:p w14:paraId="582DCB91" w14:textId="77777777" w:rsidR="00E15FC4" w:rsidRPr="00E15FC4" w:rsidRDefault="00E15FC4" w:rsidP="00E15FC4">
            <w:r w:rsidRPr="00E15FC4">
              <w:t>比值范围的编码</w:t>
            </w:r>
          </w:p>
        </w:tc>
      </w:tr>
      <w:tr w:rsidR="00E15FC4" w:rsidRPr="00E15FC4" w14:paraId="598F02FA" w14:textId="77777777" w:rsidTr="00E15FC4">
        <w:trPr>
          <w:trHeight w:val="97"/>
          <w:jc w:val="center"/>
        </w:trPr>
        <w:tc>
          <w:tcPr>
            <w:tcW w:w="0" w:type="auto"/>
            <w:vMerge/>
            <w:tcBorders>
              <w:top w:val="single" w:sz="8" w:space="0" w:color="auto"/>
              <w:left w:val="nil"/>
              <w:bottom w:val="single" w:sz="8" w:space="0" w:color="auto"/>
              <w:right w:val="nil"/>
            </w:tcBorders>
            <w:vAlign w:val="center"/>
            <w:hideMark/>
          </w:tcPr>
          <w:p w14:paraId="1AB20726" w14:textId="77777777" w:rsidR="00E15FC4" w:rsidRPr="00E15FC4" w:rsidRDefault="00E15FC4" w:rsidP="00E15FC4"/>
        </w:tc>
        <w:tc>
          <w:tcPr>
            <w:tcW w:w="1437" w:type="dxa"/>
            <w:tcBorders>
              <w:top w:val="nil"/>
              <w:left w:val="nil"/>
              <w:bottom w:val="single" w:sz="8" w:space="0" w:color="auto"/>
              <w:right w:val="nil"/>
            </w:tcBorders>
            <w:tcMar>
              <w:top w:w="0" w:type="dxa"/>
              <w:left w:w="108" w:type="dxa"/>
              <w:bottom w:w="0" w:type="dxa"/>
              <w:right w:w="108" w:type="dxa"/>
            </w:tcMar>
            <w:vAlign w:val="center"/>
            <w:hideMark/>
          </w:tcPr>
          <w:p w14:paraId="3AC9100D" w14:textId="77777777" w:rsidR="00E15FC4" w:rsidRPr="00E15FC4" w:rsidRDefault="00E15FC4" w:rsidP="00E15FC4">
            <w:r w:rsidRPr="00E15FC4">
              <w:t>C</w:t>
            </w:r>
            <w:r w:rsidRPr="00E15FC4">
              <w:rPr>
                <w:vertAlign w:val="subscript"/>
              </w:rPr>
              <w:t>2</w:t>
            </w:r>
            <w:r w:rsidRPr="00E15FC4">
              <w:t>H</w:t>
            </w:r>
            <w:r w:rsidRPr="00E15FC4">
              <w:rPr>
                <w:vertAlign w:val="subscript"/>
              </w:rPr>
              <w:t>2</w:t>
            </w:r>
            <w:r w:rsidRPr="00E15FC4">
              <w:t>/C</w:t>
            </w:r>
            <w:r w:rsidRPr="00E15FC4">
              <w:rPr>
                <w:vertAlign w:val="subscript"/>
              </w:rPr>
              <w:t>2</w:t>
            </w:r>
            <w:r w:rsidRPr="00E15FC4">
              <w:t>H</w:t>
            </w:r>
            <w:r w:rsidRPr="00E15FC4">
              <w:rPr>
                <w:vertAlign w:val="subscript"/>
              </w:rPr>
              <w:t>4</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4E7994FE" w14:textId="77777777" w:rsidR="00E15FC4" w:rsidRPr="00E15FC4" w:rsidRDefault="00E15FC4" w:rsidP="00E15FC4">
            <w:r w:rsidRPr="00E15FC4">
              <w:t>CH</w:t>
            </w:r>
            <w:r w:rsidRPr="00E15FC4">
              <w:rPr>
                <w:vertAlign w:val="subscript"/>
              </w:rPr>
              <w:t>4</w:t>
            </w:r>
            <w:r w:rsidRPr="00E15FC4">
              <w:t>/H</w:t>
            </w:r>
            <w:r w:rsidRPr="00E15FC4">
              <w:rPr>
                <w:vertAlign w:val="subscript"/>
              </w:rPr>
              <w:t>2</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2955BF0C" w14:textId="77777777" w:rsidR="00E15FC4" w:rsidRPr="00E15FC4" w:rsidRDefault="00E15FC4" w:rsidP="00E15FC4">
            <w:r w:rsidRPr="00E15FC4">
              <w:t>C</w:t>
            </w:r>
            <w:r w:rsidRPr="00E15FC4">
              <w:rPr>
                <w:vertAlign w:val="subscript"/>
              </w:rPr>
              <w:t>2</w:t>
            </w:r>
            <w:r w:rsidRPr="00E15FC4">
              <w:t>H</w:t>
            </w:r>
            <w:r w:rsidRPr="00E15FC4">
              <w:rPr>
                <w:vertAlign w:val="subscript"/>
              </w:rPr>
              <w:t>4</w:t>
            </w:r>
            <w:r w:rsidRPr="00E15FC4">
              <w:t>/C</w:t>
            </w:r>
            <w:r w:rsidRPr="00E15FC4">
              <w:rPr>
                <w:vertAlign w:val="subscript"/>
              </w:rPr>
              <w:t>2</w:t>
            </w:r>
            <w:r w:rsidRPr="00E15FC4">
              <w:t>H</w:t>
            </w:r>
            <w:r w:rsidRPr="00E15FC4">
              <w:rPr>
                <w:vertAlign w:val="subscript"/>
              </w:rPr>
              <w:t>6</w:t>
            </w:r>
          </w:p>
        </w:tc>
      </w:tr>
      <w:tr w:rsidR="00E15FC4" w:rsidRPr="00E15FC4" w14:paraId="0C0B3BFD" w14:textId="77777777" w:rsidTr="00E15FC4">
        <w:trPr>
          <w:trHeight w:val="274"/>
          <w:jc w:val="center"/>
        </w:trPr>
        <w:tc>
          <w:tcPr>
            <w:tcW w:w="0" w:type="auto"/>
            <w:tcBorders>
              <w:top w:val="nil"/>
              <w:left w:val="nil"/>
              <w:bottom w:val="nil"/>
              <w:right w:val="nil"/>
            </w:tcBorders>
            <w:tcMar>
              <w:top w:w="0" w:type="dxa"/>
              <w:left w:w="108" w:type="dxa"/>
              <w:bottom w:w="0" w:type="dxa"/>
              <w:right w:w="108" w:type="dxa"/>
            </w:tcMar>
            <w:vAlign w:val="center"/>
            <w:hideMark/>
          </w:tcPr>
          <w:p w14:paraId="5E7225EF" w14:textId="77777777" w:rsidR="00E15FC4" w:rsidRPr="00E15FC4" w:rsidRDefault="00E15FC4" w:rsidP="00E15FC4">
            <w:r w:rsidRPr="00E15FC4">
              <w:t>&lt;0.1</w:t>
            </w:r>
          </w:p>
        </w:tc>
        <w:tc>
          <w:tcPr>
            <w:tcW w:w="0" w:type="auto"/>
            <w:tcBorders>
              <w:top w:val="nil"/>
              <w:left w:val="nil"/>
              <w:bottom w:val="nil"/>
              <w:right w:val="nil"/>
            </w:tcBorders>
            <w:tcMar>
              <w:top w:w="0" w:type="dxa"/>
              <w:left w:w="108" w:type="dxa"/>
              <w:bottom w:w="0" w:type="dxa"/>
              <w:right w:w="108" w:type="dxa"/>
            </w:tcMar>
            <w:vAlign w:val="center"/>
            <w:hideMark/>
          </w:tcPr>
          <w:p w14:paraId="5C2617FE" w14:textId="77777777" w:rsidR="00E15FC4" w:rsidRPr="00E15FC4" w:rsidRDefault="00E15FC4" w:rsidP="00E15FC4">
            <w:r w:rsidRPr="00E15FC4">
              <w:t>0</w:t>
            </w:r>
          </w:p>
        </w:tc>
        <w:tc>
          <w:tcPr>
            <w:tcW w:w="0" w:type="auto"/>
            <w:tcBorders>
              <w:top w:val="nil"/>
              <w:left w:val="nil"/>
              <w:bottom w:val="nil"/>
              <w:right w:val="nil"/>
            </w:tcBorders>
            <w:tcMar>
              <w:top w:w="0" w:type="dxa"/>
              <w:left w:w="108" w:type="dxa"/>
              <w:bottom w:w="0" w:type="dxa"/>
              <w:right w:w="108" w:type="dxa"/>
            </w:tcMar>
            <w:vAlign w:val="center"/>
            <w:hideMark/>
          </w:tcPr>
          <w:p w14:paraId="3C7340C4" w14:textId="77777777" w:rsidR="00E15FC4" w:rsidRPr="00E15FC4" w:rsidRDefault="00E15FC4" w:rsidP="00E15FC4">
            <w:r w:rsidRPr="00E15FC4">
              <w:t>1</w:t>
            </w:r>
          </w:p>
        </w:tc>
        <w:tc>
          <w:tcPr>
            <w:tcW w:w="0" w:type="auto"/>
            <w:tcBorders>
              <w:top w:val="nil"/>
              <w:left w:val="nil"/>
              <w:bottom w:val="nil"/>
              <w:right w:val="nil"/>
            </w:tcBorders>
            <w:tcMar>
              <w:top w:w="0" w:type="dxa"/>
              <w:left w:w="108" w:type="dxa"/>
              <w:bottom w:w="0" w:type="dxa"/>
              <w:right w:w="108" w:type="dxa"/>
            </w:tcMar>
            <w:vAlign w:val="center"/>
            <w:hideMark/>
          </w:tcPr>
          <w:p w14:paraId="2C8882B6" w14:textId="77777777" w:rsidR="00E15FC4" w:rsidRPr="00E15FC4" w:rsidRDefault="00E15FC4" w:rsidP="00E15FC4">
            <w:r w:rsidRPr="00E15FC4">
              <w:t>0</w:t>
            </w:r>
          </w:p>
        </w:tc>
      </w:tr>
      <w:tr w:rsidR="00E15FC4" w:rsidRPr="00E15FC4" w14:paraId="13AB9E3F" w14:textId="77777777" w:rsidTr="00E15FC4">
        <w:trPr>
          <w:trHeight w:val="274"/>
          <w:jc w:val="center"/>
        </w:trPr>
        <w:tc>
          <w:tcPr>
            <w:tcW w:w="0" w:type="auto"/>
            <w:tcBorders>
              <w:top w:val="nil"/>
              <w:left w:val="nil"/>
              <w:bottom w:val="nil"/>
              <w:right w:val="nil"/>
            </w:tcBorders>
            <w:tcMar>
              <w:top w:w="0" w:type="dxa"/>
              <w:left w:w="108" w:type="dxa"/>
              <w:bottom w:w="0" w:type="dxa"/>
              <w:right w:w="108" w:type="dxa"/>
            </w:tcMar>
            <w:vAlign w:val="center"/>
            <w:hideMark/>
          </w:tcPr>
          <w:p w14:paraId="26091168" w14:textId="77777777" w:rsidR="00E15FC4" w:rsidRPr="00E15FC4" w:rsidRDefault="00E15FC4" w:rsidP="00E15FC4">
            <w:r w:rsidRPr="00E15FC4">
              <w:t>≥0.1~ &lt;1</w:t>
            </w:r>
          </w:p>
        </w:tc>
        <w:tc>
          <w:tcPr>
            <w:tcW w:w="0" w:type="auto"/>
            <w:tcBorders>
              <w:top w:val="nil"/>
              <w:left w:val="nil"/>
              <w:bottom w:val="nil"/>
              <w:right w:val="nil"/>
            </w:tcBorders>
            <w:tcMar>
              <w:top w:w="0" w:type="dxa"/>
              <w:left w:w="108" w:type="dxa"/>
              <w:bottom w:w="0" w:type="dxa"/>
              <w:right w:w="108" w:type="dxa"/>
            </w:tcMar>
            <w:vAlign w:val="center"/>
            <w:hideMark/>
          </w:tcPr>
          <w:p w14:paraId="44ED9AF9" w14:textId="77777777" w:rsidR="00E15FC4" w:rsidRPr="00E15FC4" w:rsidRDefault="00E15FC4" w:rsidP="00E15FC4">
            <w:r w:rsidRPr="00E15FC4">
              <w:t>1</w:t>
            </w:r>
          </w:p>
        </w:tc>
        <w:tc>
          <w:tcPr>
            <w:tcW w:w="0" w:type="auto"/>
            <w:tcBorders>
              <w:top w:val="nil"/>
              <w:left w:val="nil"/>
              <w:bottom w:val="nil"/>
              <w:right w:val="nil"/>
            </w:tcBorders>
            <w:tcMar>
              <w:top w:w="0" w:type="dxa"/>
              <w:left w:w="108" w:type="dxa"/>
              <w:bottom w:w="0" w:type="dxa"/>
              <w:right w:w="108" w:type="dxa"/>
            </w:tcMar>
            <w:vAlign w:val="center"/>
            <w:hideMark/>
          </w:tcPr>
          <w:p w14:paraId="6A5F1447" w14:textId="77777777" w:rsidR="00E15FC4" w:rsidRPr="00E15FC4" w:rsidRDefault="00E15FC4" w:rsidP="00E15FC4">
            <w:r w:rsidRPr="00E15FC4">
              <w:t>0</w:t>
            </w:r>
          </w:p>
        </w:tc>
        <w:tc>
          <w:tcPr>
            <w:tcW w:w="0" w:type="auto"/>
            <w:tcBorders>
              <w:top w:val="nil"/>
              <w:left w:val="nil"/>
              <w:bottom w:val="nil"/>
              <w:right w:val="nil"/>
            </w:tcBorders>
            <w:tcMar>
              <w:top w:w="0" w:type="dxa"/>
              <w:left w:w="108" w:type="dxa"/>
              <w:bottom w:w="0" w:type="dxa"/>
              <w:right w:w="108" w:type="dxa"/>
            </w:tcMar>
            <w:vAlign w:val="center"/>
            <w:hideMark/>
          </w:tcPr>
          <w:p w14:paraId="5C99CF1E" w14:textId="77777777" w:rsidR="00E15FC4" w:rsidRPr="00E15FC4" w:rsidRDefault="00E15FC4" w:rsidP="00E15FC4">
            <w:r w:rsidRPr="00E15FC4">
              <w:t>0</w:t>
            </w:r>
          </w:p>
        </w:tc>
      </w:tr>
      <w:tr w:rsidR="00E15FC4" w:rsidRPr="00E15FC4" w14:paraId="5FEBAD04" w14:textId="77777777" w:rsidTr="00E15FC4">
        <w:trPr>
          <w:trHeight w:val="263"/>
          <w:jc w:val="center"/>
        </w:trPr>
        <w:tc>
          <w:tcPr>
            <w:tcW w:w="0" w:type="auto"/>
            <w:tcBorders>
              <w:top w:val="nil"/>
              <w:left w:val="nil"/>
              <w:bottom w:val="nil"/>
              <w:right w:val="nil"/>
            </w:tcBorders>
            <w:tcMar>
              <w:top w:w="0" w:type="dxa"/>
              <w:left w:w="108" w:type="dxa"/>
              <w:bottom w:w="0" w:type="dxa"/>
              <w:right w:w="108" w:type="dxa"/>
            </w:tcMar>
            <w:vAlign w:val="center"/>
            <w:hideMark/>
          </w:tcPr>
          <w:p w14:paraId="39E2A364" w14:textId="77777777" w:rsidR="00E15FC4" w:rsidRPr="00E15FC4" w:rsidRDefault="00E15FC4" w:rsidP="00E15FC4">
            <w:r w:rsidRPr="00E15FC4">
              <w:t>≥1~ &lt;3</w:t>
            </w:r>
          </w:p>
        </w:tc>
        <w:tc>
          <w:tcPr>
            <w:tcW w:w="0" w:type="auto"/>
            <w:tcBorders>
              <w:top w:val="nil"/>
              <w:left w:val="nil"/>
              <w:bottom w:val="nil"/>
              <w:right w:val="nil"/>
            </w:tcBorders>
            <w:tcMar>
              <w:top w:w="0" w:type="dxa"/>
              <w:left w:w="108" w:type="dxa"/>
              <w:bottom w:w="0" w:type="dxa"/>
              <w:right w:w="108" w:type="dxa"/>
            </w:tcMar>
            <w:vAlign w:val="center"/>
            <w:hideMark/>
          </w:tcPr>
          <w:p w14:paraId="46A2F843" w14:textId="77777777" w:rsidR="00E15FC4" w:rsidRPr="00E15FC4" w:rsidRDefault="00E15FC4" w:rsidP="00E15FC4">
            <w:r w:rsidRPr="00E15FC4">
              <w:t>1</w:t>
            </w:r>
          </w:p>
        </w:tc>
        <w:tc>
          <w:tcPr>
            <w:tcW w:w="0" w:type="auto"/>
            <w:tcBorders>
              <w:top w:val="nil"/>
              <w:left w:val="nil"/>
              <w:bottom w:val="nil"/>
              <w:right w:val="nil"/>
            </w:tcBorders>
            <w:tcMar>
              <w:top w:w="0" w:type="dxa"/>
              <w:left w:w="108" w:type="dxa"/>
              <w:bottom w:w="0" w:type="dxa"/>
              <w:right w:w="108" w:type="dxa"/>
            </w:tcMar>
            <w:vAlign w:val="center"/>
            <w:hideMark/>
          </w:tcPr>
          <w:p w14:paraId="751B005F" w14:textId="77777777" w:rsidR="00E15FC4" w:rsidRPr="00E15FC4" w:rsidRDefault="00E15FC4" w:rsidP="00E15FC4">
            <w:r w:rsidRPr="00E15FC4">
              <w:t>2</w:t>
            </w:r>
          </w:p>
        </w:tc>
        <w:tc>
          <w:tcPr>
            <w:tcW w:w="0" w:type="auto"/>
            <w:tcBorders>
              <w:top w:val="nil"/>
              <w:left w:val="nil"/>
              <w:bottom w:val="nil"/>
              <w:right w:val="nil"/>
            </w:tcBorders>
            <w:tcMar>
              <w:top w:w="0" w:type="dxa"/>
              <w:left w:w="108" w:type="dxa"/>
              <w:bottom w:w="0" w:type="dxa"/>
              <w:right w:w="108" w:type="dxa"/>
            </w:tcMar>
            <w:vAlign w:val="center"/>
            <w:hideMark/>
          </w:tcPr>
          <w:p w14:paraId="27EA3B24" w14:textId="77777777" w:rsidR="00E15FC4" w:rsidRPr="00E15FC4" w:rsidRDefault="00E15FC4" w:rsidP="00E15FC4">
            <w:r w:rsidRPr="00E15FC4">
              <w:t>1</w:t>
            </w:r>
          </w:p>
        </w:tc>
      </w:tr>
      <w:tr w:rsidR="00E15FC4" w:rsidRPr="00E15FC4" w14:paraId="2879D294" w14:textId="77777777" w:rsidTr="00E15FC4">
        <w:trPr>
          <w:trHeight w:val="274"/>
          <w:jc w:val="center"/>
        </w:trPr>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6F596398" w14:textId="77777777" w:rsidR="00E15FC4" w:rsidRPr="00E15FC4" w:rsidRDefault="00E15FC4" w:rsidP="00E15FC4">
            <w:r w:rsidRPr="00E15FC4">
              <w:t>≥3</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534EA2B2" w14:textId="77777777" w:rsidR="00E15FC4" w:rsidRPr="00E15FC4" w:rsidRDefault="00E15FC4" w:rsidP="00E15FC4">
            <w:r w:rsidRPr="00E15FC4">
              <w:t>2</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0AC476D6" w14:textId="77777777" w:rsidR="00E15FC4" w:rsidRPr="00E15FC4" w:rsidRDefault="00E15FC4" w:rsidP="00E15FC4">
            <w:r w:rsidRPr="00E15FC4">
              <w:t>2</w:t>
            </w:r>
          </w:p>
        </w:tc>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2E0F9FFF" w14:textId="77777777" w:rsidR="00E15FC4" w:rsidRPr="00E15FC4" w:rsidRDefault="00E15FC4" w:rsidP="00E15FC4">
            <w:r w:rsidRPr="00E15FC4">
              <w:t>2</w:t>
            </w:r>
          </w:p>
        </w:tc>
      </w:tr>
    </w:tbl>
    <w:p w14:paraId="6490428B" w14:textId="77777777" w:rsidR="00E15FC4" w:rsidRPr="00E15FC4" w:rsidRDefault="00E15FC4" w:rsidP="00E15FC4">
      <w:r w:rsidRPr="00E15FC4">
        <w:rPr>
          <w:rFonts w:hint="eastAsia"/>
        </w:rPr>
        <w:t>表4改良三比值法对应故障类型表</w:t>
      </w:r>
    </w:p>
    <w:tbl>
      <w:tblPr>
        <w:tblW w:w="5400" w:type="pct"/>
        <w:tblCellMar>
          <w:left w:w="0" w:type="dxa"/>
          <w:right w:w="0" w:type="dxa"/>
        </w:tblCellMar>
        <w:tblLook w:val="04A0" w:firstRow="1" w:lastRow="0" w:firstColumn="1" w:lastColumn="0" w:noHBand="0" w:noVBand="1"/>
      </w:tblPr>
      <w:tblGrid>
        <w:gridCol w:w="2014"/>
        <w:gridCol w:w="1464"/>
        <w:gridCol w:w="2013"/>
        <w:gridCol w:w="3479"/>
      </w:tblGrid>
      <w:tr w:rsidR="00E15FC4" w:rsidRPr="00E15FC4" w14:paraId="6CF4CD74" w14:textId="77777777" w:rsidTr="00E15FC4">
        <w:trPr>
          <w:trHeight w:val="319"/>
        </w:trPr>
        <w:tc>
          <w:tcPr>
            <w:tcW w:w="1100" w:type="pct"/>
            <w:tcBorders>
              <w:top w:val="single" w:sz="8" w:space="0" w:color="auto"/>
              <w:left w:val="nil"/>
              <w:bottom w:val="single" w:sz="8" w:space="0" w:color="auto"/>
              <w:right w:val="nil"/>
            </w:tcBorders>
            <w:tcMar>
              <w:top w:w="0" w:type="dxa"/>
              <w:left w:w="108" w:type="dxa"/>
              <w:bottom w:w="0" w:type="dxa"/>
              <w:right w:w="108" w:type="dxa"/>
            </w:tcMar>
            <w:vAlign w:val="center"/>
            <w:hideMark/>
          </w:tcPr>
          <w:p w14:paraId="0D55B2FA" w14:textId="77777777" w:rsidR="00E15FC4" w:rsidRPr="00E15FC4" w:rsidRDefault="00E15FC4" w:rsidP="00E15FC4">
            <w:pPr>
              <w:rPr>
                <w:rFonts w:hint="eastAsia"/>
              </w:rPr>
            </w:pPr>
            <w:r w:rsidRPr="00E15FC4">
              <w:t>C</w:t>
            </w:r>
            <w:r w:rsidRPr="00E15FC4">
              <w:rPr>
                <w:vertAlign w:val="subscript"/>
              </w:rPr>
              <w:t>2</w:t>
            </w:r>
            <w:r w:rsidRPr="00E15FC4">
              <w:t>H</w:t>
            </w:r>
            <w:r w:rsidRPr="00E15FC4">
              <w:rPr>
                <w:vertAlign w:val="subscript"/>
              </w:rPr>
              <w:t>2</w:t>
            </w:r>
            <w:r w:rsidRPr="00E15FC4">
              <w:t>/C</w:t>
            </w:r>
            <w:r w:rsidRPr="00E15FC4">
              <w:rPr>
                <w:vertAlign w:val="subscript"/>
              </w:rPr>
              <w:t>2</w:t>
            </w:r>
            <w:r w:rsidRPr="00E15FC4">
              <w:t>H</w:t>
            </w:r>
            <w:r w:rsidRPr="00E15FC4">
              <w:rPr>
                <w:vertAlign w:val="subscript"/>
              </w:rPr>
              <w:t>4</w:t>
            </w:r>
          </w:p>
        </w:tc>
        <w:tc>
          <w:tcPr>
            <w:tcW w:w="800" w:type="pct"/>
            <w:tcBorders>
              <w:top w:val="single" w:sz="8" w:space="0" w:color="auto"/>
              <w:left w:val="nil"/>
              <w:bottom w:val="single" w:sz="8" w:space="0" w:color="auto"/>
              <w:right w:val="nil"/>
            </w:tcBorders>
            <w:tcMar>
              <w:top w:w="0" w:type="dxa"/>
              <w:left w:w="108" w:type="dxa"/>
              <w:bottom w:w="0" w:type="dxa"/>
              <w:right w:w="108" w:type="dxa"/>
            </w:tcMar>
            <w:vAlign w:val="center"/>
            <w:hideMark/>
          </w:tcPr>
          <w:p w14:paraId="2BBFEA8D" w14:textId="77777777" w:rsidR="00E15FC4" w:rsidRPr="00E15FC4" w:rsidRDefault="00E15FC4" w:rsidP="00E15FC4">
            <w:r w:rsidRPr="00E15FC4">
              <w:t>CH</w:t>
            </w:r>
            <w:r w:rsidRPr="00E15FC4">
              <w:rPr>
                <w:vertAlign w:val="subscript"/>
              </w:rPr>
              <w:t>4</w:t>
            </w:r>
            <w:r w:rsidRPr="00E15FC4">
              <w:t>/H</w:t>
            </w:r>
            <w:r w:rsidRPr="00E15FC4">
              <w:rPr>
                <w:vertAlign w:val="subscript"/>
              </w:rPr>
              <w:t>2</w:t>
            </w:r>
          </w:p>
        </w:tc>
        <w:tc>
          <w:tcPr>
            <w:tcW w:w="1100" w:type="pct"/>
            <w:tcBorders>
              <w:top w:val="single" w:sz="8" w:space="0" w:color="auto"/>
              <w:left w:val="nil"/>
              <w:bottom w:val="single" w:sz="8" w:space="0" w:color="auto"/>
              <w:right w:val="nil"/>
            </w:tcBorders>
            <w:tcMar>
              <w:top w:w="0" w:type="dxa"/>
              <w:left w:w="108" w:type="dxa"/>
              <w:bottom w:w="0" w:type="dxa"/>
              <w:right w:w="108" w:type="dxa"/>
            </w:tcMar>
            <w:vAlign w:val="center"/>
            <w:hideMark/>
          </w:tcPr>
          <w:p w14:paraId="7C95F2DE" w14:textId="77777777" w:rsidR="00E15FC4" w:rsidRPr="00E15FC4" w:rsidRDefault="00E15FC4" w:rsidP="00E15FC4">
            <w:r w:rsidRPr="00E15FC4">
              <w:t>C</w:t>
            </w:r>
            <w:r w:rsidRPr="00E15FC4">
              <w:rPr>
                <w:vertAlign w:val="subscript"/>
              </w:rPr>
              <w:t>2</w:t>
            </w:r>
            <w:r w:rsidRPr="00E15FC4">
              <w:t>H</w:t>
            </w:r>
            <w:r w:rsidRPr="00E15FC4">
              <w:rPr>
                <w:vertAlign w:val="subscript"/>
              </w:rPr>
              <w:t>4</w:t>
            </w:r>
            <w:r w:rsidRPr="00E15FC4">
              <w:t>/C</w:t>
            </w:r>
            <w:r w:rsidRPr="00E15FC4">
              <w:rPr>
                <w:vertAlign w:val="subscript"/>
              </w:rPr>
              <w:t>2</w:t>
            </w:r>
            <w:r w:rsidRPr="00E15FC4">
              <w:t>H</w:t>
            </w:r>
            <w:r w:rsidRPr="00E15FC4">
              <w:rPr>
                <w:vertAlign w:val="subscript"/>
              </w:rPr>
              <w:t>6</w:t>
            </w:r>
          </w:p>
        </w:tc>
        <w:tc>
          <w:tcPr>
            <w:tcW w:w="1900" w:type="pct"/>
            <w:tcBorders>
              <w:top w:val="single" w:sz="8" w:space="0" w:color="auto"/>
              <w:left w:val="nil"/>
              <w:bottom w:val="single" w:sz="8" w:space="0" w:color="auto"/>
              <w:right w:val="nil"/>
            </w:tcBorders>
            <w:tcMar>
              <w:top w:w="0" w:type="dxa"/>
              <w:left w:w="108" w:type="dxa"/>
              <w:bottom w:w="0" w:type="dxa"/>
              <w:right w:w="108" w:type="dxa"/>
            </w:tcMar>
            <w:vAlign w:val="center"/>
            <w:hideMark/>
          </w:tcPr>
          <w:p w14:paraId="1F933213" w14:textId="77777777" w:rsidR="00E15FC4" w:rsidRPr="00E15FC4" w:rsidRDefault="00E15FC4" w:rsidP="00E15FC4">
            <w:r w:rsidRPr="00E15FC4">
              <w:t>故障类型判断</w:t>
            </w:r>
          </w:p>
        </w:tc>
      </w:tr>
      <w:tr w:rsidR="00E15FC4" w:rsidRPr="00E15FC4" w14:paraId="2A672879" w14:textId="77777777" w:rsidTr="00E15FC4">
        <w:trPr>
          <w:trHeight w:val="319"/>
        </w:trPr>
        <w:tc>
          <w:tcPr>
            <w:tcW w:w="1100" w:type="pct"/>
            <w:vMerge w:val="restart"/>
            <w:tcBorders>
              <w:top w:val="nil"/>
              <w:left w:val="nil"/>
              <w:bottom w:val="nil"/>
              <w:right w:val="nil"/>
            </w:tcBorders>
            <w:tcMar>
              <w:top w:w="0" w:type="dxa"/>
              <w:left w:w="108" w:type="dxa"/>
              <w:bottom w:w="0" w:type="dxa"/>
              <w:right w:w="108" w:type="dxa"/>
            </w:tcMar>
            <w:vAlign w:val="center"/>
            <w:hideMark/>
          </w:tcPr>
          <w:p w14:paraId="067AD115" w14:textId="77777777" w:rsidR="00E15FC4" w:rsidRPr="00E15FC4" w:rsidRDefault="00E15FC4" w:rsidP="00E15FC4">
            <w:r w:rsidRPr="00E15FC4">
              <w:t>0</w:t>
            </w:r>
          </w:p>
        </w:tc>
        <w:tc>
          <w:tcPr>
            <w:tcW w:w="800" w:type="pct"/>
            <w:tcBorders>
              <w:top w:val="nil"/>
              <w:left w:val="nil"/>
              <w:bottom w:val="nil"/>
              <w:right w:val="nil"/>
            </w:tcBorders>
            <w:tcMar>
              <w:top w:w="0" w:type="dxa"/>
              <w:left w:w="108" w:type="dxa"/>
              <w:bottom w:w="0" w:type="dxa"/>
              <w:right w:w="108" w:type="dxa"/>
            </w:tcMar>
            <w:vAlign w:val="center"/>
            <w:hideMark/>
          </w:tcPr>
          <w:p w14:paraId="30B3C282" w14:textId="77777777" w:rsidR="00E15FC4" w:rsidRPr="00E15FC4" w:rsidRDefault="00E15FC4" w:rsidP="00E15FC4">
            <w:r w:rsidRPr="00E15FC4">
              <w:t>0</w:t>
            </w:r>
          </w:p>
        </w:tc>
        <w:tc>
          <w:tcPr>
            <w:tcW w:w="1100" w:type="pct"/>
            <w:tcBorders>
              <w:top w:val="nil"/>
              <w:left w:val="nil"/>
              <w:bottom w:val="nil"/>
              <w:right w:val="nil"/>
            </w:tcBorders>
            <w:tcMar>
              <w:top w:w="0" w:type="dxa"/>
              <w:left w:w="108" w:type="dxa"/>
              <w:bottom w:w="0" w:type="dxa"/>
              <w:right w:w="108" w:type="dxa"/>
            </w:tcMar>
            <w:vAlign w:val="center"/>
            <w:hideMark/>
          </w:tcPr>
          <w:p w14:paraId="7B39D1AF" w14:textId="77777777" w:rsidR="00E15FC4" w:rsidRPr="00E15FC4" w:rsidRDefault="00E15FC4" w:rsidP="00E15FC4">
            <w:r w:rsidRPr="00E15FC4">
              <w:t>1</w:t>
            </w:r>
          </w:p>
        </w:tc>
        <w:tc>
          <w:tcPr>
            <w:tcW w:w="1900" w:type="pct"/>
            <w:tcBorders>
              <w:top w:val="nil"/>
              <w:left w:val="nil"/>
              <w:bottom w:val="nil"/>
              <w:right w:val="nil"/>
            </w:tcBorders>
            <w:tcMar>
              <w:top w:w="0" w:type="dxa"/>
              <w:left w:w="108" w:type="dxa"/>
              <w:bottom w:w="0" w:type="dxa"/>
              <w:right w:w="108" w:type="dxa"/>
            </w:tcMar>
            <w:vAlign w:val="center"/>
            <w:hideMark/>
          </w:tcPr>
          <w:p w14:paraId="742E2C52" w14:textId="77777777" w:rsidR="00E15FC4" w:rsidRPr="00E15FC4" w:rsidRDefault="00E15FC4" w:rsidP="00E15FC4">
            <w:r w:rsidRPr="00E15FC4">
              <w:t>低温过热(&lt;150℃)</w:t>
            </w:r>
          </w:p>
        </w:tc>
      </w:tr>
      <w:tr w:rsidR="00E15FC4" w:rsidRPr="00E15FC4" w14:paraId="20402763" w14:textId="77777777" w:rsidTr="00E15FC4">
        <w:trPr>
          <w:trHeight w:val="117"/>
        </w:trPr>
        <w:tc>
          <w:tcPr>
            <w:tcW w:w="0" w:type="auto"/>
            <w:vMerge/>
            <w:tcBorders>
              <w:top w:val="nil"/>
              <w:left w:val="nil"/>
              <w:bottom w:val="nil"/>
              <w:right w:val="nil"/>
            </w:tcBorders>
            <w:vAlign w:val="center"/>
            <w:hideMark/>
          </w:tcPr>
          <w:p w14:paraId="528865F9" w14:textId="77777777" w:rsidR="00E15FC4" w:rsidRPr="00E15FC4" w:rsidRDefault="00E15FC4" w:rsidP="00E15FC4"/>
        </w:tc>
        <w:tc>
          <w:tcPr>
            <w:tcW w:w="800" w:type="pct"/>
            <w:tcBorders>
              <w:top w:val="nil"/>
              <w:left w:val="nil"/>
              <w:bottom w:val="nil"/>
              <w:right w:val="nil"/>
            </w:tcBorders>
            <w:tcMar>
              <w:top w:w="0" w:type="dxa"/>
              <w:left w:w="108" w:type="dxa"/>
              <w:bottom w:w="0" w:type="dxa"/>
              <w:right w:w="108" w:type="dxa"/>
            </w:tcMar>
            <w:vAlign w:val="center"/>
            <w:hideMark/>
          </w:tcPr>
          <w:p w14:paraId="55BCEE40" w14:textId="77777777" w:rsidR="00E15FC4" w:rsidRPr="00E15FC4" w:rsidRDefault="00E15FC4" w:rsidP="00E15FC4">
            <w:r w:rsidRPr="00E15FC4">
              <w:t>2</w:t>
            </w:r>
          </w:p>
        </w:tc>
        <w:tc>
          <w:tcPr>
            <w:tcW w:w="1100" w:type="pct"/>
            <w:tcBorders>
              <w:top w:val="nil"/>
              <w:left w:val="nil"/>
              <w:bottom w:val="nil"/>
              <w:right w:val="nil"/>
            </w:tcBorders>
            <w:tcMar>
              <w:top w:w="0" w:type="dxa"/>
              <w:left w:w="108" w:type="dxa"/>
              <w:bottom w:w="0" w:type="dxa"/>
              <w:right w:w="108" w:type="dxa"/>
            </w:tcMar>
            <w:vAlign w:val="center"/>
            <w:hideMark/>
          </w:tcPr>
          <w:p w14:paraId="4C0D0390" w14:textId="77777777" w:rsidR="00E15FC4" w:rsidRPr="00E15FC4" w:rsidRDefault="00E15FC4" w:rsidP="00E15FC4">
            <w:r w:rsidRPr="00E15FC4">
              <w:t>0</w:t>
            </w:r>
          </w:p>
        </w:tc>
        <w:tc>
          <w:tcPr>
            <w:tcW w:w="1900" w:type="pct"/>
            <w:tcBorders>
              <w:top w:val="nil"/>
              <w:left w:val="nil"/>
              <w:bottom w:val="nil"/>
              <w:right w:val="nil"/>
            </w:tcBorders>
            <w:tcMar>
              <w:top w:w="0" w:type="dxa"/>
              <w:left w:w="108" w:type="dxa"/>
              <w:bottom w:w="0" w:type="dxa"/>
              <w:right w:w="108" w:type="dxa"/>
            </w:tcMar>
            <w:vAlign w:val="center"/>
            <w:hideMark/>
          </w:tcPr>
          <w:p w14:paraId="2A4E7DE3" w14:textId="77777777" w:rsidR="00E15FC4" w:rsidRPr="00E15FC4" w:rsidRDefault="00E15FC4" w:rsidP="00E15FC4">
            <w:r w:rsidRPr="00E15FC4">
              <w:t>低温过热(150~300)℃</w:t>
            </w:r>
          </w:p>
        </w:tc>
      </w:tr>
      <w:tr w:rsidR="00E15FC4" w:rsidRPr="00E15FC4" w14:paraId="3813EA13" w14:textId="77777777" w:rsidTr="00E15FC4">
        <w:trPr>
          <w:trHeight w:val="117"/>
        </w:trPr>
        <w:tc>
          <w:tcPr>
            <w:tcW w:w="0" w:type="auto"/>
            <w:vMerge/>
            <w:tcBorders>
              <w:top w:val="nil"/>
              <w:left w:val="nil"/>
              <w:bottom w:val="nil"/>
              <w:right w:val="nil"/>
            </w:tcBorders>
            <w:vAlign w:val="center"/>
            <w:hideMark/>
          </w:tcPr>
          <w:p w14:paraId="5833C419" w14:textId="77777777" w:rsidR="00E15FC4" w:rsidRPr="00E15FC4" w:rsidRDefault="00E15FC4" w:rsidP="00E15FC4"/>
        </w:tc>
        <w:tc>
          <w:tcPr>
            <w:tcW w:w="800" w:type="pct"/>
            <w:tcBorders>
              <w:top w:val="nil"/>
              <w:left w:val="nil"/>
              <w:bottom w:val="nil"/>
              <w:right w:val="nil"/>
            </w:tcBorders>
            <w:tcMar>
              <w:top w:w="0" w:type="dxa"/>
              <w:left w:w="108" w:type="dxa"/>
              <w:bottom w:w="0" w:type="dxa"/>
              <w:right w:w="108" w:type="dxa"/>
            </w:tcMar>
            <w:vAlign w:val="center"/>
            <w:hideMark/>
          </w:tcPr>
          <w:p w14:paraId="54F6E9B1" w14:textId="77777777" w:rsidR="00E15FC4" w:rsidRPr="00E15FC4" w:rsidRDefault="00E15FC4" w:rsidP="00E15FC4">
            <w:r w:rsidRPr="00E15FC4">
              <w:t>2</w:t>
            </w:r>
          </w:p>
        </w:tc>
        <w:tc>
          <w:tcPr>
            <w:tcW w:w="1100" w:type="pct"/>
            <w:tcBorders>
              <w:top w:val="nil"/>
              <w:left w:val="nil"/>
              <w:bottom w:val="nil"/>
              <w:right w:val="nil"/>
            </w:tcBorders>
            <w:tcMar>
              <w:top w:w="0" w:type="dxa"/>
              <w:left w:w="108" w:type="dxa"/>
              <w:bottom w:w="0" w:type="dxa"/>
              <w:right w:w="108" w:type="dxa"/>
            </w:tcMar>
            <w:vAlign w:val="center"/>
            <w:hideMark/>
          </w:tcPr>
          <w:p w14:paraId="1F7019BF" w14:textId="77777777" w:rsidR="00E15FC4" w:rsidRPr="00E15FC4" w:rsidRDefault="00E15FC4" w:rsidP="00E15FC4">
            <w:r w:rsidRPr="00E15FC4">
              <w:t>1</w:t>
            </w:r>
          </w:p>
        </w:tc>
        <w:tc>
          <w:tcPr>
            <w:tcW w:w="1900" w:type="pct"/>
            <w:tcBorders>
              <w:top w:val="nil"/>
              <w:left w:val="nil"/>
              <w:bottom w:val="nil"/>
              <w:right w:val="nil"/>
            </w:tcBorders>
            <w:tcMar>
              <w:top w:w="0" w:type="dxa"/>
              <w:left w:w="108" w:type="dxa"/>
              <w:bottom w:w="0" w:type="dxa"/>
              <w:right w:w="108" w:type="dxa"/>
            </w:tcMar>
            <w:vAlign w:val="center"/>
            <w:hideMark/>
          </w:tcPr>
          <w:p w14:paraId="2A988430" w14:textId="77777777" w:rsidR="00E15FC4" w:rsidRPr="00E15FC4" w:rsidRDefault="00E15FC4" w:rsidP="00E15FC4">
            <w:r w:rsidRPr="00E15FC4">
              <w:t>中温过热(300~700)℃</w:t>
            </w:r>
          </w:p>
        </w:tc>
      </w:tr>
      <w:tr w:rsidR="00E15FC4" w:rsidRPr="00E15FC4" w14:paraId="541A4AFE" w14:textId="77777777" w:rsidTr="00E15FC4">
        <w:trPr>
          <w:trHeight w:val="117"/>
        </w:trPr>
        <w:tc>
          <w:tcPr>
            <w:tcW w:w="0" w:type="auto"/>
            <w:vMerge/>
            <w:tcBorders>
              <w:top w:val="nil"/>
              <w:left w:val="nil"/>
              <w:bottom w:val="nil"/>
              <w:right w:val="nil"/>
            </w:tcBorders>
            <w:vAlign w:val="center"/>
            <w:hideMark/>
          </w:tcPr>
          <w:p w14:paraId="6F079D10" w14:textId="77777777" w:rsidR="00E15FC4" w:rsidRPr="00E15FC4" w:rsidRDefault="00E15FC4" w:rsidP="00E15FC4"/>
        </w:tc>
        <w:tc>
          <w:tcPr>
            <w:tcW w:w="800" w:type="pct"/>
            <w:tcBorders>
              <w:top w:val="nil"/>
              <w:left w:val="nil"/>
              <w:bottom w:val="nil"/>
              <w:right w:val="nil"/>
            </w:tcBorders>
            <w:tcMar>
              <w:top w:w="0" w:type="dxa"/>
              <w:left w:w="108" w:type="dxa"/>
              <w:bottom w:w="0" w:type="dxa"/>
              <w:right w:w="108" w:type="dxa"/>
            </w:tcMar>
            <w:vAlign w:val="center"/>
            <w:hideMark/>
          </w:tcPr>
          <w:p w14:paraId="12215791" w14:textId="77777777" w:rsidR="00E15FC4" w:rsidRPr="00E15FC4" w:rsidRDefault="00E15FC4" w:rsidP="00E15FC4">
            <w:r w:rsidRPr="00E15FC4">
              <w:t>0，1，2</w:t>
            </w:r>
          </w:p>
        </w:tc>
        <w:tc>
          <w:tcPr>
            <w:tcW w:w="1100" w:type="pct"/>
            <w:tcBorders>
              <w:top w:val="nil"/>
              <w:left w:val="nil"/>
              <w:bottom w:val="nil"/>
              <w:right w:val="nil"/>
            </w:tcBorders>
            <w:tcMar>
              <w:top w:w="0" w:type="dxa"/>
              <w:left w:w="108" w:type="dxa"/>
              <w:bottom w:w="0" w:type="dxa"/>
              <w:right w:w="108" w:type="dxa"/>
            </w:tcMar>
            <w:vAlign w:val="center"/>
            <w:hideMark/>
          </w:tcPr>
          <w:p w14:paraId="242906C1" w14:textId="77777777" w:rsidR="00E15FC4" w:rsidRPr="00E15FC4" w:rsidRDefault="00E15FC4" w:rsidP="00E15FC4">
            <w:r w:rsidRPr="00E15FC4">
              <w:t>2</w:t>
            </w:r>
          </w:p>
        </w:tc>
        <w:tc>
          <w:tcPr>
            <w:tcW w:w="1900" w:type="pct"/>
            <w:tcBorders>
              <w:top w:val="nil"/>
              <w:left w:val="nil"/>
              <w:bottom w:val="nil"/>
              <w:right w:val="nil"/>
            </w:tcBorders>
            <w:tcMar>
              <w:top w:w="0" w:type="dxa"/>
              <w:left w:w="108" w:type="dxa"/>
              <w:bottom w:w="0" w:type="dxa"/>
              <w:right w:w="108" w:type="dxa"/>
            </w:tcMar>
            <w:vAlign w:val="center"/>
            <w:hideMark/>
          </w:tcPr>
          <w:p w14:paraId="54F4F2FA" w14:textId="77777777" w:rsidR="00E15FC4" w:rsidRPr="00E15FC4" w:rsidRDefault="00E15FC4" w:rsidP="00E15FC4">
            <w:r w:rsidRPr="00E15FC4">
              <w:t>高温过热(&gt;700℃)</w:t>
            </w:r>
          </w:p>
        </w:tc>
      </w:tr>
      <w:tr w:rsidR="00E15FC4" w:rsidRPr="00E15FC4" w14:paraId="6BAB5910" w14:textId="77777777" w:rsidTr="00E15FC4">
        <w:trPr>
          <w:trHeight w:val="117"/>
        </w:trPr>
        <w:tc>
          <w:tcPr>
            <w:tcW w:w="0" w:type="auto"/>
            <w:vMerge/>
            <w:tcBorders>
              <w:top w:val="nil"/>
              <w:left w:val="nil"/>
              <w:bottom w:val="nil"/>
              <w:right w:val="nil"/>
            </w:tcBorders>
            <w:vAlign w:val="center"/>
            <w:hideMark/>
          </w:tcPr>
          <w:p w14:paraId="0FBBDAE0" w14:textId="77777777" w:rsidR="00E15FC4" w:rsidRPr="00E15FC4" w:rsidRDefault="00E15FC4" w:rsidP="00E15FC4"/>
        </w:tc>
        <w:tc>
          <w:tcPr>
            <w:tcW w:w="800" w:type="pct"/>
            <w:tcBorders>
              <w:top w:val="nil"/>
              <w:left w:val="nil"/>
              <w:bottom w:val="nil"/>
              <w:right w:val="nil"/>
            </w:tcBorders>
            <w:tcMar>
              <w:top w:w="0" w:type="dxa"/>
              <w:left w:w="108" w:type="dxa"/>
              <w:bottom w:w="0" w:type="dxa"/>
              <w:right w:w="108" w:type="dxa"/>
            </w:tcMar>
            <w:vAlign w:val="center"/>
            <w:hideMark/>
          </w:tcPr>
          <w:p w14:paraId="34C88CBB" w14:textId="77777777" w:rsidR="00E15FC4" w:rsidRPr="00E15FC4" w:rsidRDefault="00E15FC4" w:rsidP="00E15FC4">
            <w:r w:rsidRPr="00E15FC4">
              <w:t>1</w:t>
            </w:r>
          </w:p>
        </w:tc>
        <w:tc>
          <w:tcPr>
            <w:tcW w:w="1100" w:type="pct"/>
            <w:tcBorders>
              <w:top w:val="nil"/>
              <w:left w:val="nil"/>
              <w:bottom w:val="nil"/>
              <w:right w:val="nil"/>
            </w:tcBorders>
            <w:tcMar>
              <w:top w:w="0" w:type="dxa"/>
              <w:left w:w="108" w:type="dxa"/>
              <w:bottom w:w="0" w:type="dxa"/>
              <w:right w:w="108" w:type="dxa"/>
            </w:tcMar>
            <w:vAlign w:val="center"/>
            <w:hideMark/>
          </w:tcPr>
          <w:p w14:paraId="0CCBB51C" w14:textId="77777777" w:rsidR="00E15FC4" w:rsidRPr="00E15FC4" w:rsidRDefault="00E15FC4" w:rsidP="00E15FC4">
            <w:r w:rsidRPr="00E15FC4">
              <w:t>0</w:t>
            </w:r>
          </w:p>
        </w:tc>
        <w:tc>
          <w:tcPr>
            <w:tcW w:w="1900" w:type="pct"/>
            <w:tcBorders>
              <w:top w:val="nil"/>
              <w:left w:val="nil"/>
              <w:bottom w:val="nil"/>
              <w:right w:val="nil"/>
            </w:tcBorders>
            <w:tcMar>
              <w:top w:w="0" w:type="dxa"/>
              <w:left w:w="108" w:type="dxa"/>
              <w:bottom w:w="0" w:type="dxa"/>
              <w:right w:w="108" w:type="dxa"/>
            </w:tcMar>
            <w:vAlign w:val="center"/>
            <w:hideMark/>
          </w:tcPr>
          <w:p w14:paraId="7DEF981C" w14:textId="77777777" w:rsidR="00E15FC4" w:rsidRPr="00E15FC4" w:rsidRDefault="00E15FC4" w:rsidP="00E15FC4">
            <w:r w:rsidRPr="00E15FC4">
              <w:t>局部放电</w:t>
            </w:r>
          </w:p>
        </w:tc>
      </w:tr>
      <w:tr w:rsidR="00E15FC4" w:rsidRPr="00E15FC4" w14:paraId="4971E0B2" w14:textId="77777777" w:rsidTr="00E15FC4">
        <w:trPr>
          <w:trHeight w:val="319"/>
        </w:trPr>
        <w:tc>
          <w:tcPr>
            <w:tcW w:w="1100" w:type="pct"/>
            <w:vMerge w:val="restart"/>
            <w:tcBorders>
              <w:top w:val="nil"/>
              <w:left w:val="nil"/>
              <w:bottom w:val="nil"/>
              <w:right w:val="nil"/>
            </w:tcBorders>
            <w:tcMar>
              <w:top w:w="0" w:type="dxa"/>
              <w:left w:w="108" w:type="dxa"/>
              <w:bottom w:w="0" w:type="dxa"/>
              <w:right w:w="108" w:type="dxa"/>
            </w:tcMar>
            <w:vAlign w:val="center"/>
            <w:hideMark/>
          </w:tcPr>
          <w:p w14:paraId="2784B46C" w14:textId="77777777" w:rsidR="00E15FC4" w:rsidRPr="00E15FC4" w:rsidRDefault="00E15FC4" w:rsidP="00E15FC4">
            <w:r w:rsidRPr="00E15FC4">
              <w:t>1</w:t>
            </w:r>
          </w:p>
        </w:tc>
        <w:tc>
          <w:tcPr>
            <w:tcW w:w="800" w:type="pct"/>
            <w:tcBorders>
              <w:top w:val="nil"/>
              <w:left w:val="nil"/>
              <w:bottom w:val="nil"/>
              <w:right w:val="nil"/>
            </w:tcBorders>
            <w:tcMar>
              <w:top w:w="0" w:type="dxa"/>
              <w:left w:w="108" w:type="dxa"/>
              <w:bottom w:w="0" w:type="dxa"/>
              <w:right w:w="108" w:type="dxa"/>
            </w:tcMar>
            <w:vAlign w:val="center"/>
            <w:hideMark/>
          </w:tcPr>
          <w:p w14:paraId="290A6595" w14:textId="77777777" w:rsidR="00E15FC4" w:rsidRPr="00E15FC4" w:rsidRDefault="00E15FC4" w:rsidP="00E15FC4">
            <w:r w:rsidRPr="00E15FC4">
              <w:t>0，1</w:t>
            </w:r>
          </w:p>
        </w:tc>
        <w:tc>
          <w:tcPr>
            <w:tcW w:w="1100" w:type="pct"/>
            <w:tcBorders>
              <w:top w:val="nil"/>
              <w:left w:val="nil"/>
              <w:bottom w:val="nil"/>
              <w:right w:val="nil"/>
            </w:tcBorders>
            <w:tcMar>
              <w:top w:w="0" w:type="dxa"/>
              <w:left w:w="108" w:type="dxa"/>
              <w:bottom w:w="0" w:type="dxa"/>
              <w:right w:w="108" w:type="dxa"/>
            </w:tcMar>
            <w:vAlign w:val="center"/>
            <w:hideMark/>
          </w:tcPr>
          <w:p w14:paraId="0EE7D083" w14:textId="77777777" w:rsidR="00E15FC4" w:rsidRPr="00E15FC4" w:rsidRDefault="00E15FC4" w:rsidP="00E15FC4">
            <w:r w:rsidRPr="00E15FC4">
              <w:t>0，1，2</w:t>
            </w:r>
          </w:p>
        </w:tc>
        <w:tc>
          <w:tcPr>
            <w:tcW w:w="1900" w:type="pct"/>
            <w:tcBorders>
              <w:top w:val="nil"/>
              <w:left w:val="nil"/>
              <w:bottom w:val="nil"/>
              <w:right w:val="nil"/>
            </w:tcBorders>
            <w:tcMar>
              <w:top w:w="0" w:type="dxa"/>
              <w:left w:w="108" w:type="dxa"/>
              <w:bottom w:w="0" w:type="dxa"/>
              <w:right w:w="108" w:type="dxa"/>
            </w:tcMar>
            <w:vAlign w:val="center"/>
            <w:hideMark/>
          </w:tcPr>
          <w:p w14:paraId="6E36DAB9" w14:textId="77777777" w:rsidR="00E15FC4" w:rsidRPr="00E15FC4" w:rsidRDefault="00E15FC4" w:rsidP="00E15FC4">
            <w:r w:rsidRPr="00E15FC4">
              <w:t>低能放电</w:t>
            </w:r>
          </w:p>
        </w:tc>
      </w:tr>
      <w:tr w:rsidR="00E15FC4" w:rsidRPr="00E15FC4" w14:paraId="3DF2A197" w14:textId="77777777" w:rsidTr="00E15FC4">
        <w:trPr>
          <w:trHeight w:val="117"/>
        </w:trPr>
        <w:tc>
          <w:tcPr>
            <w:tcW w:w="0" w:type="auto"/>
            <w:vMerge/>
            <w:tcBorders>
              <w:top w:val="nil"/>
              <w:left w:val="nil"/>
              <w:bottom w:val="nil"/>
              <w:right w:val="nil"/>
            </w:tcBorders>
            <w:vAlign w:val="center"/>
            <w:hideMark/>
          </w:tcPr>
          <w:p w14:paraId="30C5DF50" w14:textId="77777777" w:rsidR="00E15FC4" w:rsidRPr="00E15FC4" w:rsidRDefault="00E15FC4" w:rsidP="00E15FC4"/>
        </w:tc>
        <w:tc>
          <w:tcPr>
            <w:tcW w:w="800" w:type="pct"/>
            <w:tcBorders>
              <w:top w:val="nil"/>
              <w:left w:val="nil"/>
              <w:bottom w:val="nil"/>
              <w:right w:val="nil"/>
            </w:tcBorders>
            <w:tcMar>
              <w:top w:w="0" w:type="dxa"/>
              <w:left w:w="108" w:type="dxa"/>
              <w:bottom w:w="0" w:type="dxa"/>
              <w:right w:w="108" w:type="dxa"/>
            </w:tcMar>
            <w:vAlign w:val="center"/>
            <w:hideMark/>
          </w:tcPr>
          <w:p w14:paraId="3214C0F4" w14:textId="77777777" w:rsidR="00E15FC4" w:rsidRPr="00E15FC4" w:rsidRDefault="00E15FC4" w:rsidP="00E15FC4">
            <w:r w:rsidRPr="00E15FC4">
              <w:t>2</w:t>
            </w:r>
          </w:p>
        </w:tc>
        <w:tc>
          <w:tcPr>
            <w:tcW w:w="1100" w:type="pct"/>
            <w:tcBorders>
              <w:top w:val="nil"/>
              <w:left w:val="nil"/>
              <w:bottom w:val="nil"/>
              <w:right w:val="nil"/>
            </w:tcBorders>
            <w:tcMar>
              <w:top w:w="0" w:type="dxa"/>
              <w:left w:w="108" w:type="dxa"/>
              <w:bottom w:w="0" w:type="dxa"/>
              <w:right w:w="108" w:type="dxa"/>
            </w:tcMar>
            <w:vAlign w:val="center"/>
            <w:hideMark/>
          </w:tcPr>
          <w:p w14:paraId="613B0FA7" w14:textId="77777777" w:rsidR="00E15FC4" w:rsidRPr="00E15FC4" w:rsidRDefault="00E15FC4" w:rsidP="00E15FC4">
            <w:r w:rsidRPr="00E15FC4">
              <w:t>0，1，2</w:t>
            </w:r>
          </w:p>
        </w:tc>
        <w:tc>
          <w:tcPr>
            <w:tcW w:w="1900" w:type="pct"/>
            <w:tcBorders>
              <w:top w:val="nil"/>
              <w:left w:val="nil"/>
              <w:bottom w:val="nil"/>
              <w:right w:val="nil"/>
            </w:tcBorders>
            <w:tcMar>
              <w:top w:w="0" w:type="dxa"/>
              <w:left w:w="108" w:type="dxa"/>
              <w:bottom w:w="0" w:type="dxa"/>
              <w:right w:w="108" w:type="dxa"/>
            </w:tcMar>
            <w:vAlign w:val="center"/>
            <w:hideMark/>
          </w:tcPr>
          <w:p w14:paraId="31D470A8" w14:textId="77777777" w:rsidR="00E15FC4" w:rsidRPr="00E15FC4" w:rsidRDefault="00E15FC4" w:rsidP="00E15FC4">
            <w:r w:rsidRPr="00E15FC4">
              <w:t>低能放电兼过热</w:t>
            </w:r>
          </w:p>
        </w:tc>
      </w:tr>
      <w:tr w:rsidR="00E15FC4" w:rsidRPr="00E15FC4" w14:paraId="0E7ACC07" w14:textId="77777777" w:rsidTr="00E15FC4">
        <w:trPr>
          <w:trHeight w:val="331"/>
        </w:trPr>
        <w:tc>
          <w:tcPr>
            <w:tcW w:w="1100" w:type="pct"/>
            <w:vMerge w:val="restart"/>
            <w:tcBorders>
              <w:top w:val="nil"/>
              <w:left w:val="nil"/>
              <w:bottom w:val="single" w:sz="8" w:space="0" w:color="auto"/>
              <w:right w:val="nil"/>
            </w:tcBorders>
            <w:tcMar>
              <w:top w:w="0" w:type="dxa"/>
              <w:left w:w="108" w:type="dxa"/>
              <w:bottom w:w="0" w:type="dxa"/>
              <w:right w:w="108" w:type="dxa"/>
            </w:tcMar>
            <w:vAlign w:val="center"/>
            <w:hideMark/>
          </w:tcPr>
          <w:p w14:paraId="202DFF6A" w14:textId="77777777" w:rsidR="00E15FC4" w:rsidRPr="00E15FC4" w:rsidRDefault="00E15FC4" w:rsidP="00E15FC4">
            <w:r w:rsidRPr="00E15FC4">
              <w:t>2</w:t>
            </w:r>
          </w:p>
        </w:tc>
        <w:tc>
          <w:tcPr>
            <w:tcW w:w="800" w:type="pct"/>
            <w:tcBorders>
              <w:top w:val="nil"/>
              <w:left w:val="nil"/>
              <w:bottom w:val="nil"/>
              <w:right w:val="nil"/>
            </w:tcBorders>
            <w:tcMar>
              <w:top w:w="0" w:type="dxa"/>
              <w:left w:w="108" w:type="dxa"/>
              <w:bottom w:w="0" w:type="dxa"/>
              <w:right w:w="108" w:type="dxa"/>
            </w:tcMar>
            <w:vAlign w:val="center"/>
            <w:hideMark/>
          </w:tcPr>
          <w:p w14:paraId="1FAC4C05" w14:textId="77777777" w:rsidR="00E15FC4" w:rsidRPr="00E15FC4" w:rsidRDefault="00E15FC4" w:rsidP="00E15FC4">
            <w:r w:rsidRPr="00E15FC4">
              <w:t>0，1</w:t>
            </w:r>
          </w:p>
        </w:tc>
        <w:tc>
          <w:tcPr>
            <w:tcW w:w="1100" w:type="pct"/>
            <w:tcBorders>
              <w:top w:val="nil"/>
              <w:left w:val="nil"/>
              <w:bottom w:val="nil"/>
              <w:right w:val="nil"/>
            </w:tcBorders>
            <w:tcMar>
              <w:top w:w="0" w:type="dxa"/>
              <w:left w:w="108" w:type="dxa"/>
              <w:bottom w:w="0" w:type="dxa"/>
              <w:right w:w="108" w:type="dxa"/>
            </w:tcMar>
            <w:vAlign w:val="center"/>
            <w:hideMark/>
          </w:tcPr>
          <w:p w14:paraId="2FED0C5F" w14:textId="77777777" w:rsidR="00E15FC4" w:rsidRPr="00E15FC4" w:rsidRDefault="00E15FC4" w:rsidP="00E15FC4">
            <w:r w:rsidRPr="00E15FC4">
              <w:t>0，1，2</w:t>
            </w:r>
          </w:p>
        </w:tc>
        <w:tc>
          <w:tcPr>
            <w:tcW w:w="1900" w:type="pct"/>
            <w:tcBorders>
              <w:top w:val="nil"/>
              <w:left w:val="nil"/>
              <w:bottom w:val="nil"/>
              <w:right w:val="nil"/>
            </w:tcBorders>
            <w:tcMar>
              <w:top w:w="0" w:type="dxa"/>
              <w:left w:w="108" w:type="dxa"/>
              <w:bottom w:w="0" w:type="dxa"/>
              <w:right w:w="108" w:type="dxa"/>
            </w:tcMar>
            <w:vAlign w:val="center"/>
            <w:hideMark/>
          </w:tcPr>
          <w:p w14:paraId="340066F6" w14:textId="77777777" w:rsidR="00E15FC4" w:rsidRPr="00E15FC4" w:rsidRDefault="00E15FC4" w:rsidP="00E15FC4">
            <w:r w:rsidRPr="00E15FC4">
              <w:t>电弧放电</w:t>
            </w:r>
          </w:p>
        </w:tc>
      </w:tr>
      <w:tr w:rsidR="00E15FC4" w:rsidRPr="00E15FC4" w14:paraId="29373B8F" w14:textId="77777777" w:rsidTr="00E15FC4">
        <w:trPr>
          <w:trHeight w:val="117"/>
        </w:trPr>
        <w:tc>
          <w:tcPr>
            <w:tcW w:w="0" w:type="auto"/>
            <w:vMerge/>
            <w:tcBorders>
              <w:top w:val="nil"/>
              <w:left w:val="nil"/>
              <w:bottom w:val="single" w:sz="8" w:space="0" w:color="auto"/>
              <w:right w:val="nil"/>
            </w:tcBorders>
            <w:vAlign w:val="center"/>
            <w:hideMark/>
          </w:tcPr>
          <w:p w14:paraId="17F1E829" w14:textId="77777777" w:rsidR="00E15FC4" w:rsidRPr="00E15FC4" w:rsidRDefault="00E15FC4" w:rsidP="00E15FC4"/>
        </w:tc>
        <w:tc>
          <w:tcPr>
            <w:tcW w:w="800" w:type="pct"/>
            <w:tcBorders>
              <w:top w:val="nil"/>
              <w:left w:val="nil"/>
              <w:bottom w:val="single" w:sz="8" w:space="0" w:color="auto"/>
              <w:right w:val="nil"/>
            </w:tcBorders>
            <w:tcMar>
              <w:top w:w="0" w:type="dxa"/>
              <w:left w:w="108" w:type="dxa"/>
              <w:bottom w:w="0" w:type="dxa"/>
              <w:right w:w="108" w:type="dxa"/>
            </w:tcMar>
            <w:vAlign w:val="center"/>
            <w:hideMark/>
          </w:tcPr>
          <w:p w14:paraId="3664288A" w14:textId="77777777" w:rsidR="00E15FC4" w:rsidRPr="00E15FC4" w:rsidRDefault="00E15FC4" w:rsidP="00E15FC4">
            <w:r w:rsidRPr="00E15FC4">
              <w:t>2</w:t>
            </w:r>
          </w:p>
        </w:tc>
        <w:tc>
          <w:tcPr>
            <w:tcW w:w="1100" w:type="pct"/>
            <w:tcBorders>
              <w:top w:val="nil"/>
              <w:left w:val="nil"/>
              <w:bottom w:val="single" w:sz="8" w:space="0" w:color="auto"/>
              <w:right w:val="nil"/>
            </w:tcBorders>
            <w:tcMar>
              <w:top w:w="0" w:type="dxa"/>
              <w:left w:w="108" w:type="dxa"/>
              <w:bottom w:w="0" w:type="dxa"/>
              <w:right w:w="108" w:type="dxa"/>
            </w:tcMar>
            <w:vAlign w:val="center"/>
            <w:hideMark/>
          </w:tcPr>
          <w:p w14:paraId="3B740016" w14:textId="77777777" w:rsidR="00E15FC4" w:rsidRPr="00E15FC4" w:rsidRDefault="00E15FC4" w:rsidP="00E15FC4">
            <w:r w:rsidRPr="00E15FC4">
              <w:t>0，1，2</w:t>
            </w:r>
          </w:p>
        </w:tc>
        <w:tc>
          <w:tcPr>
            <w:tcW w:w="1900" w:type="pct"/>
            <w:tcBorders>
              <w:top w:val="nil"/>
              <w:left w:val="nil"/>
              <w:bottom w:val="single" w:sz="8" w:space="0" w:color="auto"/>
              <w:right w:val="nil"/>
            </w:tcBorders>
            <w:tcMar>
              <w:top w:w="0" w:type="dxa"/>
              <w:left w:w="108" w:type="dxa"/>
              <w:bottom w:w="0" w:type="dxa"/>
              <w:right w:w="108" w:type="dxa"/>
            </w:tcMar>
            <w:vAlign w:val="center"/>
            <w:hideMark/>
          </w:tcPr>
          <w:p w14:paraId="6C34308B" w14:textId="77777777" w:rsidR="00E15FC4" w:rsidRPr="00E15FC4" w:rsidRDefault="00E15FC4" w:rsidP="00E15FC4">
            <w:r w:rsidRPr="00E15FC4">
              <w:t>电弧放电兼过热</w:t>
            </w:r>
          </w:p>
        </w:tc>
      </w:tr>
    </w:tbl>
    <w:p w14:paraId="46F4A88D" w14:textId="77777777" w:rsidR="00E15FC4" w:rsidRPr="00E15FC4" w:rsidRDefault="00E15FC4" w:rsidP="00E15FC4">
      <w:r w:rsidRPr="00E15FC4">
        <w:rPr>
          <w:rFonts w:hint="eastAsia"/>
          <w:b/>
          <w:bCs/>
        </w:rPr>
        <w:t>3.2.3 其它的各种辅助判断方法</w:t>
      </w:r>
    </w:p>
    <w:p w14:paraId="32F30DA1" w14:textId="77777777" w:rsidR="00E15FC4" w:rsidRPr="00E15FC4" w:rsidRDefault="00E15FC4" w:rsidP="00E15FC4">
      <w:pPr>
        <w:rPr>
          <w:rFonts w:hint="eastAsia"/>
        </w:rPr>
      </w:pPr>
      <w:r w:rsidRPr="00E15FC4">
        <w:rPr>
          <w:rFonts w:hint="eastAsia"/>
        </w:rPr>
        <w:t>上述方法仅考虑到发生的故障是由变压器内部缺陷产生的，没有考虑到变压器进水、进气等其它因素，没有给出变压器故障是否涉及到固</w:t>
      </w:r>
    </w:p>
    <w:p w14:paraId="315E9C40" w14:textId="77777777" w:rsidR="00E15FC4" w:rsidRPr="00E15FC4" w:rsidRDefault="00E15FC4" w:rsidP="00E15FC4">
      <w:pPr>
        <w:rPr>
          <w:rFonts w:hint="eastAsia"/>
        </w:rPr>
      </w:pPr>
      <w:r w:rsidRPr="00E15FC4">
        <w:rPr>
          <w:rFonts w:hint="eastAsia"/>
        </w:rPr>
        <w:br/>
      </w:r>
    </w:p>
    <w:p w14:paraId="159D1706" w14:textId="77777777" w:rsidR="00E15FC4" w:rsidRPr="00E15FC4" w:rsidRDefault="00E15FC4" w:rsidP="00E15FC4">
      <w:pPr>
        <w:rPr>
          <w:rFonts w:hint="eastAsia"/>
        </w:rPr>
      </w:pPr>
      <w:r w:rsidRPr="00E15FC4">
        <w:rPr>
          <w:rFonts w:hint="eastAsia"/>
        </w:rPr>
        <w:t>体绝缘，所以在实际情况中还应该考虑到以下一些辅助因素。</w:t>
      </w:r>
    </w:p>
    <w:p w14:paraId="4688F781" w14:textId="77777777" w:rsidR="00E15FC4" w:rsidRPr="00E15FC4" w:rsidRDefault="00E15FC4" w:rsidP="00E15FC4">
      <w:pPr>
        <w:rPr>
          <w:rFonts w:hint="eastAsia"/>
        </w:rPr>
      </w:pPr>
      <w:r w:rsidRPr="00E15FC4">
        <w:rPr>
          <w:rFonts w:hint="eastAsia"/>
        </w:rPr>
        <w:t>① 比值CO</w:t>
      </w:r>
      <w:r w:rsidRPr="00E15FC4">
        <w:rPr>
          <w:rFonts w:hint="eastAsia"/>
          <w:vertAlign w:val="subscript"/>
        </w:rPr>
        <w:t>2</w:t>
      </w:r>
      <w:r w:rsidRPr="00E15FC4">
        <w:rPr>
          <w:rFonts w:hint="eastAsia"/>
        </w:rPr>
        <w:t>/CO</w:t>
      </w:r>
    </w:p>
    <w:p w14:paraId="0F8BDDCB" w14:textId="77777777" w:rsidR="00E15FC4" w:rsidRPr="00E15FC4" w:rsidRDefault="00E15FC4" w:rsidP="00E15FC4">
      <w:pPr>
        <w:rPr>
          <w:rFonts w:hint="eastAsia"/>
        </w:rPr>
      </w:pPr>
      <w:r w:rsidRPr="00E15FC4">
        <w:rPr>
          <w:rFonts w:hint="eastAsia"/>
        </w:rPr>
        <w:t>当变压器涉及到固体绝缘时会引起CO和CO</w:t>
      </w:r>
      <w:r w:rsidRPr="00E15FC4">
        <w:rPr>
          <w:rFonts w:hint="eastAsia"/>
          <w:vertAlign w:val="subscript"/>
        </w:rPr>
        <w:t>2</w:t>
      </w:r>
      <w:r w:rsidRPr="00E15FC4">
        <w:rPr>
          <w:rFonts w:hint="eastAsia"/>
        </w:rPr>
        <w:t>的明显增长，但是固体绝缘的老化与故障情况下的分解产气并没有明显的界限，其主要原因是从空气中吸收的CO</w:t>
      </w:r>
      <w:r w:rsidRPr="00E15FC4">
        <w:rPr>
          <w:rFonts w:hint="eastAsia"/>
          <w:vertAlign w:val="subscript"/>
        </w:rPr>
        <w:t>2</w:t>
      </w:r>
      <w:r w:rsidRPr="00E15FC4">
        <w:rPr>
          <w:rFonts w:hint="eastAsia"/>
        </w:rPr>
        <w:t>及固体绝缘和</w:t>
      </w:r>
      <w:proofErr w:type="gramStart"/>
      <w:r w:rsidRPr="00E15FC4">
        <w:rPr>
          <w:rFonts w:hint="eastAsia"/>
        </w:rPr>
        <w:t>油长期</w:t>
      </w:r>
      <w:proofErr w:type="gramEnd"/>
      <w:r w:rsidRPr="00E15FC4">
        <w:rPr>
          <w:rFonts w:hint="eastAsia"/>
        </w:rPr>
        <w:t>老化形成的CO和CO</w:t>
      </w:r>
      <w:r w:rsidRPr="00E15FC4">
        <w:rPr>
          <w:rFonts w:hint="eastAsia"/>
          <w:vertAlign w:val="subscript"/>
        </w:rPr>
        <w:t>2</w:t>
      </w:r>
      <w:r w:rsidRPr="00E15FC4">
        <w:rPr>
          <w:rFonts w:hint="eastAsia"/>
        </w:rPr>
        <w:t>过高导致的。但是老化产生的CO</w:t>
      </w:r>
      <w:r w:rsidRPr="00E15FC4">
        <w:rPr>
          <w:rFonts w:hint="eastAsia"/>
          <w:vertAlign w:val="subscript"/>
        </w:rPr>
        <w:t>2</w:t>
      </w:r>
      <w:r w:rsidRPr="00E15FC4">
        <w:rPr>
          <w:rFonts w:hint="eastAsia"/>
        </w:rPr>
        <w:t>与CO的比值与故障涉及固体绝缘时CO</w:t>
      </w:r>
      <w:r w:rsidRPr="00E15FC4">
        <w:rPr>
          <w:rFonts w:hint="eastAsia"/>
          <w:vertAlign w:val="subscript"/>
        </w:rPr>
        <w:t>2</w:t>
      </w:r>
      <w:r w:rsidRPr="00E15FC4">
        <w:rPr>
          <w:rFonts w:hint="eastAsia"/>
        </w:rPr>
        <w:t>与CO的比值是不同的，根据它们的比值可以判断变压器是否涉及固体绝缘。</w:t>
      </w:r>
    </w:p>
    <w:p w14:paraId="03C864A1" w14:textId="77777777" w:rsidR="00E15FC4" w:rsidRPr="00E15FC4" w:rsidRDefault="00E15FC4" w:rsidP="00E15FC4">
      <w:pPr>
        <w:rPr>
          <w:rFonts w:hint="eastAsia"/>
        </w:rPr>
      </w:pPr>
      <w:r w:rsidRPr="00E15FC4">
        <w:rPr>
          <w:rFonts w:hint="eastAsia"/>
        </w:rPr>
        <w:t>② 比值O</w:t>
      </w:r>
      <w:r w:rsidRPr="00E15FC4">
        <w:rPr>
          <w:rFonts w:hint="eastAsia"/>
          <w:vertAlign w:val="subscript"/>
        </w:rPr>
        <w:t>2</w:t>
      </w:r>
      <w:r w:rsidRPr="00E15FC4">
        <w:rPr>
          <w:rFonts w:hint="eastAsia"/>
        </w:rPr>
        <w:t>/N</w:t>
      </w:r>
      <w:r w:rsidRPr="00E15FC4">
        <w:rPr>
          <w:rFonts w:hint="eastAsia"/>
          <w:vertAlign w:val="subscript"/>
        </w:rPr>
        <w:t>2</w:t>
      </w:r>
    </w:p>
    <w:p w14:paraId="39C92A96" w14:textId="77777777" w:rsidR="00E15FC4" w:rsidRPr="00E15FC4" w:rsidRDefault="00E15FC4" w:rsidP="00E15FC4">
      <w:pPr>
        <w:rPr>
          <w:rFonts w:hint="eastAsia"/>
        </w:rPr>
      </w:pPr>
      <w:r w:rsidRPr="00E15FC4">
        <w:rPr>
          <w:rFonts w:hint="eastAsia"/>
        </w:rPr>
        <w:t>由于变压器油中O</w:t>
      </w:r>
      <w:r w:rsidRPr="00E15FC4">
        <w:rPr>
          <w:rFonts w:hint="eastAsia"/>
          <w:vertAlign w:val="subscript"/>
        </w:rPr>
        <w:t>2</w:t>
      </w:r>
      <w:r w:rsidRPr="00E15FC4">
        <w:rPr>
          <w:rFonts w:hint="eastAsia"/>
        </w:rPr>
        <w:t>和N</w:t>
      </w:r>
      <w:r w:rsidRPr="00E15FC4">
        <w:rPr>
          <w:rFonts w:hint="eastAsia"/>
          <w:vertAlign w:val="subscript"/>
        </w:rPr>
        <w:t>2</w:t>
      </w:r>
      <w:r w:rsidRPr="00E15FC4">
        <w:rPr>
          <w:rFonts w:hint="eastAsia"/>
        </w:rPr>
        <w:t>相对溶解度的不同，一般O</w:t>
      </w:r>
      <w:r w:rsidRPr="00E15FC4">
        <w:rPr>
          <w:rFonts w:hint="eastAsia"/>
          <w:vertAlign w:val="subscript"/>
        </w:rPr>
        <w:t>2</w:t>
      </w:r>
      <w:r w:rsidRPr="00E15FC4">
        <w:rPr>
          <w:rFonts w:hint="eastAsia"/>
        </w:rPr>
        <w:t>/N</w:t>
      </w:r>
      <w:r w:rsidRPr="00E15FC4">
        <w:rPr>
          <w:rFonts w:hint="eastAsia"/>
          <w:vertAlign w:val="subscript"/>
        </w:rPr>
        <w:t>2</w:t>
      </w:r>
      <w:r w:rsidRPr="00E15FC4">
        <w:rPr>
          <w:rFonts w:hint="eastAsia"/>
        </w:rPr>
        <w:t>接近于0.5。当变压器发生故障时氧气的含量就会下降，当O</w:t>
      </w:r>
      <w:r w:rsidRPr="00E15FC4">
        <w:rPr>
          <w:rFonts w:hint="eastAsia"/>
          <w:vertAlign w:val="subscript"/>
        </w:rPr>
        <w:t>2</w:t>
      </w:r>
      <w:r w:rsidRPr="00E15FC4">
        <w:rPr>
          <w:rFonts w:hint="eastAsia"/>
        </w:rPr>
        <w:t>/N</w:t>
      </w:r>
      <w:r w:rsidRPr="00E15FC4">
        <w:rPr>
          <w:rFonts w:hint="eastAsia"/>
          <w:vertAlign w:val="subscript"/>
        </w:rPr>
        <w:t>2</w:t>
      </w:r>
      <w:r w:rsidRPr="00E15FC4">
        <w:rPr>
          <w:rFonts w:hint="eastAsia"/>
        </w:rPr>
        <w:t>＜0.3时，一般认为是出现了氧被极度消耗的迹象。</w:t>
      </w:r>
    </w:p>
    <w:p w14:paraId="75739BDF" w14:textId="77777777" w:rsidR="00E15FC4" w:rsidRPr="00E15FC4" w:rsidRDefault="00E15FC4" w:rsidP="00E15FC4">
      <w:pPr>
        <w:rPr>
          <w:rFonts w:hint="eastAsia"/>
        </w:rPr>
      </w:pPr>
      <w:r w:rsidRPr="00E15FC4">
        <w:rPr>
          <w:rFonts w:hint="eastAsia"/>
        </w:rPr>
        <w:t>③ 比值C</w:t>
      </w:r>
      <w:r w:rsidRPr="00E15FC4">
        <w:rPr>
          <w:rFonts w:hint="eastAsia"/>
          <w:vertAlign w:val="subscript"/>
        </w:rPr>
        <w:t>2</w:t>
      </w:r>
      <w:r w:rsidRPr="00E15FC4">
        <w:rPr>
          <w:rFonts w:hint="eastAsia"/>
        </w:rPr>
        <w:t>H</w:t>
      </w:r>
      <w:r w:rsidRPr="00E15FC4">
        <w:rPr>
          <w:rFonts w:hint="eastAsia"/>
          <w:vertAlign w:val="subscript"/>
        </w:rPr>
        <w:t>2</w:t>
      </w:r>
      <w:r w:rsidRPr="00E15FC4">
        <w:rPr>
          <w:rFonts w:hint="eastAsia"/>
        </w:rPr>
        <w:t>/H</w:t>
      </w:r>
      <w:r w:rsidRPr="00E15FC4">
        <w:rPr>
          <w:rFonts w:hint="eastAsia"/>
          <w:vertAlign w:val="subscript"/>
        </w:rPr>
        <w:t>2</w:t>
      </w:r>
    </w:p>
    <w:p w14:paraId="6F2FC2FA" w14:textId="77777777" w:rsidR="00E15FC4" w:rsidRPr="00E15FC4" w:rsidRDefault="00E15FC4" w:rsidP="00E15FC4">
      <w:pPr>
        <w:rPr>
          <w:rFonts w:hint="eastAsia"/>
        </w:rPr>
      </w:pPr>
      <w:r w:rsidRPr="00E15FC4">
        <w:rPr>
          <w:rFonts w:hint="eastAsia"/>
        </w:rPr>
        <w:t>在充油电力变压器中，有载调压操作产生的气体与低能放电的情况相似，当有载调压油箱中的油渗漏到主油箱时可能会导致误判。当主油箱中C</w:t>
      </w:r>
      <w:r w:rsidRPr="00E15FC4">
        <w:rPr>
          <w:rFonts w:hint="eastAsia"/>
          <w:vertAlign w:val="subscript"/>
        </w:rPr>
        <w:t>2</w:t>
      </w:r>
      <w:r w:rsidRPr="00E15FC4">
        <w:rPr>
          <w:rFonts w:hint="eastAsia"/>
        </w:rPr>
        <w:t>H</w:t>
      </w:r>
      <w:r w:rsidRPr="00E15FC4">
        <w:rPr>
          <w:rFonts w:hint="eastAsia"/>
          <w:vertAlign w:val="subscript"/>
        </w:rPr>
        <w:t>2</w:t>
      </w:r>
      <w:r w:rsidRPr="00E15FC4">
        <w:rPr>
          <w:rFonts w:hint="eastAsia"/>
        </w:rPr>
        <w:t>/H</w:t>
      </w:r>
      <w:r w:rsidRPr="00E15FC4">
        <w:rPr>
          <w:rFonts w:hint="eastAsia"/>
          <w:vertAlign w:val="subscript"/>
        </w:rPr>
        <w:t>2</w:t>
      </w:r>
      <w:r w:rsidRPr="00E15FC4">
        <w:rPr>
          <w:rFonts w:hint="eastAsia"/>
        </w:rPr>
        <w:t>＞2时认为是有载调压污染的迹象，此时可以通过比较主油箱和储油罐的油中溶解气体浓度确定油箱中溶解气体异常的真正原因。</w:t>
      </w:r>
    </w:p>
    <w:p w14:paraId="75B3DACA" w14:textId="77777777" w:rsidR="004D66D1" w:rsidRPr="00E15FC4" w:rsidRDefault="004D66D1">
      <w:pPr>
        <w:rPr>
          <w:rFonts w:hint="eastAsia"/>
        </w:rPr>
      </w:pPr>
    </w:p>
    <w:sectPr w:rsidR="004D66D1" w:rsidRPr="00E15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8CDC3" w14:textId="77777777" w:rsidR="00484ECD" w:rsidRDefault="00484ECD" w:rsidP="00E15FC4">
      <w:pPr>
        <w:rPr>
          <w:rFonts w:hint="eastAsia"/>
        </w:rPr>
      </w:pPr>
      <w:r>
        <w:separator/>
      </w:r>
    </w:p>
  </w:endnote>
  <w:endnote w:type="continuationSeparator" w:id="0">
    <w:p w14:paraId="0F5CD2B4" w14:textId="77777777" w:rsidR="00484ECD" w:rsidRDefault="00484ECD" w:rsidP="00E15F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32F08" w14:textId="77777777" w:rsidR="00484ECD" w:rsidRDefault="00484ECD" w:rsidP="00E15FC4">
      <w:pPr>
        <w:rPr>
          <w:rFonts w:hint="eastAsia"/>
        </w:rPr>
      </w:pPr>
      <w:r>
        <w:separator/>
      </w:r>
    </w:p>
  </w:footnote>
  <w:footnote w:type="continuationSeparator" w:id="0">
    <w:p w14:paraId="47228CB0" w14:textId="77777777" w:rsidR="00484ECD" w:rsidRDefault="00484ECD" w:rsidP="00E15FC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FF"/>
    <w:rsid w:val="000B2CF1"/>
    <w:rsid w:val="00337DDB"/>
    <w:rsid w:val="00484ECD"/>
    <w:rsid w:val="004D66D1"/>
    <w:rsid w:val="00DD39FF"/>
    <w:rsid w:val="00E15FC4"/>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2AD2A49-5066-4334-A7E2-AB5DE112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39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39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39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39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39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D39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39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39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D39F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39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39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39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39FF"/>
    <w:rPr>
      <w:rFonts w:cstheme="majorBidi"/>
      <w:color w:val="0F4761" w:themeColor="accent1" w:themeShade="BF"/>
      <w:sz w:val="28"/>
      <w:szCs w:val="28"/>
    </w:rPr>
  </w:style>
  <w:style w:type="character" w:customStyle="1" w:styleId="50">
    <w:name w:val="标题 5 字符"/>
    <w:basedOn w:val="a0"/>
    <w:link w:val="5"/>
    <w:uiPriority w:val="9"/>
    <w:semiHidden/>
    <w:rsid w:val="00DD39FF"/>
    <w:rPr>
      <w:rFonts w:cstheme="majorBidi"/>
      <w:color w:val="0F4761" w:themeColor="accent1" w:themeShade="BF"/>
      <w:sz w:val="24"/>
      <w:szCs w:val="24"/>
    </w:rPr>
  </w:style>
  <w:style w:type="character" w:customStyle="1" w:styleId="60">
    <w:name w:val="标题 6 字符"/>
    <w:basedOn w:val="a0"/>
    <w:link w:val="6"/>
    <w:uiPriority w:val="9"/>
    <w:semiHidden/>
    <w:rsid w:val="00DD39FF"/>
    <w:rPr>
      <w:rFonts w:cstheme="majorBidi"/>
      <w:b/>
      <w:bCs/>
      <w:color w:val="0F4761" w:themeColor="accent1" w:themeShade="BF"/>
    </w:rPr>
  </w:style>
  <w:style w:type="character" w:customStyle="1" w:styleId="70">
    <w:name w:val="标题 7 字符"/>
    <w:basedOn w:val="a0"/>
    <w:link w:val="7"/>
    <w:uiPriority w:val="9"/>
    <w:semiHidden/>
    <w:rsid w:val="00DD39FF"/>
    <w:rPr>
      <w:rFonts w:cstheme="majorBidi"/>
      <w:b/>
      <w:bCs/>
      <w:color w:val="595959" w:themeColor="text1" w:themeTint="A6"/>
    </w:rPr>
  </w:style>
  <w:style w:type="character" w:customStyle="1" w:styleId="80">
    <w:name w:val="标题 8 字符"/>
    <w:basedOn w:val="a0"/>
    <w:link w:val="8"/>
    <w:uiPriority w:val="9"/>
    <w:semiHidden/>
    <w:rsid w:val="00DD39FF"/>
    <w:rPr>
      <w:rFonts w:cstheme="majorBidi"/>
      <w:color w:val="595959" w:themeColor="text1" w:themeTint="A6"/>
    </w:rPr>
  </w:style>
  <w:style w:type="character" w:customStyle="1" w:styleId="90">
    <w:name w:val="标题 9 字符"/>
    <w:basedOn w:val="a0"/>
    <w:link w:val="9"/>
    <w:uiPriority w:val="9"/>
    <w:semiHidden/>
    <w:rsid w:val="00DD39FF"/>
    <w:rPr>
      <w:rFonts w:eastAsiaTheme="majorEastAsia" w:cstheme="majorBidi"/>
      <w:color w:val="595959" w:themeColor="text1" w:themeTint="A6"/>
    </w:rPr>
  </w:style>
  <w:style w:type="paragraph" w:styleId="a3">
    <w:name w:val="Title"/>
    <w:basedOn w:val="a"/>
    <w:next w:val="a"/>
    <w:link w:val="a4"/>
    <w:uiPriority w:val="10"/>
    <w:qFormat/>
    <w:rsid w:val="00DD39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39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39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39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39FF"/>
    <w:pPr>
      <w:spacing w:before="160" w:after="160"/>
      <w:jc w:val="center"/>
    </w:pPr>
    <w:rPr>
      <w:i/>
      <w:iCs/>
      <w:color w:val="404040" w:themeColor="text1" w:themeTint="BF"/>
    </w:rPr>
  </w:style>
  <w:style w:type="character" w:customStyle="1" w:styleId="a8">
    <w:name w:val="引用 字符"/>
    <w:basedOn w:val="a0"/>
    <w:link w:val="a7"/>
    <w:uiPriority w:val="29"/>
    <w:rsid w:val="00DD39FF"/>
    <w:rPr>
      <w:i/>
      <w:iCs/>
      <w:color w:val="404040" w:themeColor="text1" w:themeTint="BF"/>
    </w:rPr>
  </w:style>
  <w:style w:type="paragraph" w:styleId="a9">
    <w:name w:val="List Paragraph"/>
    <w:basedOn w:val="a"/>
    <w:uiPriority w:val="34"/>
    <w:qFormat/>
    <w:rsid w:val="00DD39FF"/>
    <w:pPr>
      <w:ind w:left="720"/>
      <w:contextualSpacing/>
    </w:pPr>
  </w:style>
  <w:style w:type="character" w:styleId="aa">
    <w:name w:val="Intense Emphasis"/>
    <w:basedOn w:val="a0"/>
    <w:uiPriority w:val="21"/>
    <w:qFormat/>
    <w:rsid w:val="00DD39FF"/>
    <w:rPr>
      <w:i/>
      <w:iCs/>
      <w:color w:val="0F4761" w:themeColor="accent1" w:themeShade="BF"/>
    </w:rPr>
  </w:style>
  <w:style w:type="paragraph" w:styleId="ab">
    <w:name w:val="Intense Quote"/>
    <w:basedOn w:val="a"/>
    <w:next w:val="a"/>
    <w:link w:val="ac"/>
    <w:uiPriority w:val="30"/>
    <w:qFormat/>
    <w:rsid w:val="00DD3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39FF"/>
    <w:rPr>
      <w:i/>
      <w:iCs/>
      <w:color w:val="0F4761" w:themeColor="accent1" w:themeShade="BF"/>
    </w:rPr>
  </w:style>
  <w:style w:type="character" w:styleId="ad">
    <w:name w:val="Intense Reference"/>
    <w:basedOn w:val="a0"/>
    <w:uiPriority w:val="32"/>
    <w:qFormat/>
    <w:rsid w:val="00DD39FF"/>
    <w:rPr>
      <w:b/>
      <w:bCs/>
      <w:smallCaps/>
      <w:color w:val="0F4761" w:themeColor="accent1" w:themeShade="BF"/>
      <w:spacing w:val="5"/>
    </w:rPr>
  </w:style>
  <w:style w:type="paragraph" w:styleId="ae">
    <w:name w:val="header"/>
    <w:basedOn w:val="a"/>
    <w:link w:val="af"/>
    <w:uiPriority w:val="99"/>
    <w:unhideWhenUsed/>
    <w:rsid w:val="00E15FC4"/>
    <w:pPr>
      <w:tabs>
        <w:tab w:val="center" w:pos="4153"/>
        <w:tab w:val="right" w:pos="8306"/>
      </w:tabs>
      <w:snapToGrid w:val="0"/>
      <w:jc w:val="center"/>
    </w:pPr>
    <w:rPr>
      <w:sz w:val="18"/>
      <w:szCs w:val="18"/>
    </w:rPr>
  </w:style>
  <w:style w:type="character" w:customStyle="1" w:styleId="af">
    <w:name w:val="页眉 字符"/>
    <w:basedOn w:val="a0"/>
    <w:link w:val="ae"/>
    <w:uiPriority w:val="99"/>
    <w:rsid w:val="00E15FC4"/>
    <w:rPr>
      <w:sz w:val="18"/>
      <w:szCs w:val="18"/>
    </w:rPr>
  </w:style>
  <w:style w:type="paragraph" w:styleId="af0">
    <w:name w:val="footer"/>
    <w:basedOn w:val="a"/>
    <w:link w:val="af1"/>
    <w:uiPriority w:val="99"/>
    <w:unhideWhenUsed/>
    <w:rsid w:val="00E15FC4"/>
    <w:pPr>
      <w:tabs>
        <w:tab w:val="center" w:pos="4153"/>
        <w:tab w:val="right" w:pos="8306"/>
      </w:tabs>
      <w:snapToGrid w:val="0"/>
      <w:jc w:val="left"/>
    </w:pPr>
    <w:rPr>
      <w:sz w:val="18"/>
      <w:szCs w:val="18"/>
    </w:rPr>
  </w:style>
  <w:style w:type="character" w:customStyle="1" w:styleId="af1">
    <w:name w:val="页脚 字符"/>
    <w:basedOn w:val="a0"/>
    <w:link w:val="af0"/>
    <w:uiPriority w:val="99"/>
    <w:rsid w:val="00E15F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149386">
      <w:bodyDiv w:val="1"/>
      <w:marLeft w:val="0"/>
      <w:marRight w:val="0"/>
      <w:marTop w:val="0"/>
      <w:marBottom w:val="0"/>
      <w:divBdr>
        <w:top w:val="none" w:sz="0" w:space="0" w:color="auto"/>
        <w:left w:val="none" w:sz="0" w:space="0" w:color="auto"/>
        <w:bottom w:val="none" w:sz="0" w:space="0" w:color="auto"/>
        <w:right w:val="none" w:sz="0" w:space="0" w:color="auto"/>
      </w:divBdr>
    </w:div>
    <w:div w:id="20050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1133</Characters>
  <Application>Microsoft Office Word</Application>
  <DocSecurity>0</DocSecurity>
  <Lines>56</Lines>
  <Paragraphs>38</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2025-05-25T02:00:00Z</dcterms:created>
  <dcterms:modified xsi:type="dcterms:W3CDTF">2025-05-25T02:00:00Z</dcterms:modified>
</cp:coreProperties>
</file>