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76BCE">
      <w:pPr>
        <w:widowControl/>
        <w:shd w:val="clear" w:color="auto" w:fill="FFFFFF"/>
        <w:snapToGrid w:val="0"/>
        <w:spacing w:line="360" w:lineRule="auto"/>
        <w:rPr>
          <w:rFonts w:hint="eastAsia" w:ascii="仿宋" w:hAnsi="仿宋" w:eastAsia="仿宋" w:cs="仿宋"/>
          <w:color w:val="000000"/>
          <w:kern w:val="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</w:rPr>
        <w:t>附件2</w:t>
      </w:r>
    </w:p>
    <w:p w14:paraId="364FAD2E">
      <w:pPr>
        <w:keepNext/>
        <w:keepLines/>
        <w:spacing w:before="280" w:after="290" w:line="372" w:lineRule="auto"/>
        <w:jc w:val="center"/>
        <w:outlineLvl w:val="3"/>
        <w:rPr>
          <w:rFonts w:ascii="Arial" w:hAnsi="Arial" w:eastAsia="黑体" w:cs="Times New Roman"/>
          <w:b/>
          <w:sz w:val="28"/>
          <w:szCs w:val="24"/>
        </w:rPr>
      </w:pPr>
      <w:r>
        <w:rPr>
          <w:rFonts w:hint="eastAsia" w:ascii="Arial" w:hAnsi="Arial" w:eastAsia="黑体" w:cs="Times New Roman"/>
          <w:b/>
          <w:sz w:val="28"/>
          <w:szCs w:val="24"/>
        </w:rPr>
        <w:t>人工智能学院双创中心团队入驻申请表</w:t>
      </w:r>
    </w:p>
    <w:tbl>
      <w:tblPr>
        <w:tblStyle w:val="3"/>
        <w:tblW w:w="91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2"/>
        <w:gridCol w:w="1373"/>
        <w:gridCol w:w="583"/>
        <w:gridCol w:w="1840"/>
        <w:gridCol w:w="513"/>
        <w:gridCol w:w="1326"/>
        <w:gridCol w:w="1840"/>
      </w:tblGrid>
      <w:tr w14:paraId="54EB1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722" w:type="dxa"/>
            <w:vAlign w:val="center"/>
          </w:tcPr>
          <w:p w14:paraId="29B3948E">
            <w:pPr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指导教师</w:t>
            </w:r>
          </w:p>
        </w:tc>
        <w:tc>
          <w:tcPr>
            <w:tcW w:w="1373" w:type="dxa"/>
          </w:tcPr>
          <w:p w14:paraId="6956D311">
            <w:pPr>
              <w:spacing w:line="480" w:lineRule="auto"/>
              <w:rPr>
                <w:rFonts w:hint="default" w:ascii="Calibri" w:hAnsi="Calibri" w:eastAsia="宋体" w:cs="Times New Roman"/>
                <w:sz w:val="22"/>
                <w:szCs w:val="28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  <w:lang w:val="en-US" w:eastAsia="zh-CN"/>
              </w:rPr>
              <w:t>马永军</w:t>
            </w:r>
          </w:p>
        </w:tc>
        <w:tc>
          <w:tcPr>
            <w:tcW w:w="2936" w:type="dxa"/>
            <w:gridSpan w:val="3"/>
            <w:vAlign w:val="center"/>
          </w:tcPr>
          <w:p w14:paraId="42EC17F4">
            <w:pPr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团队负责人姓名，联系电话</w:t>
            </w:r>
          </w:p>
        </w:tc>
        <w:tc>
          <w:tcPr>
            <w:tcW w:w="3166" w:type="dxa"/>
            <w:gridSpan w:val="2"/>
          </w:tcPr>
          <w:p w14:paraId="765FD13E">
            <w:pPr>
              <w:spacing w:line="480" w:lineRule="auto"/>
              <w:rPr>
                <w:rFonts w:hint="default" w:ascii="Calibri" w:hAnsi="Calibri" w:eastAsia="宋体" w:cs="Times New Roman"/>
                <w:sz w:val="22"/>
                <w:szCs w:val="28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  <w:lang w:val="en-US" w:eastAsia="zh-CN"/>
              </w:rPr>
              <w:t>周欣冉13993676485</w:t>
            </w:r>
          </w:p>
        </w:tc>
      </w:tr>
      <w:tr w14:paraId="5F3FA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722" w:type="dxa"/>
            <w:vAlign w:val="center"/>
          </w:tcPr>
          <w:p w14:paraId="5AC65A5B">
            <w:pPr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是否已报名参加竞赛</w:t>
            </w:r>
          </w:p>
        </w:tc>
        <w:tc>
          <w:tcPr>
            <w:tcW w:w="1373" w:type="dxa"/>
          </w:tcPr>
          <w:p w14:paraId="06853EB6">
            <w:pPr>
              <w:spacing w:line="480" w:lineRule="auto"/>
              <w:rPr>
                <w:rFonts w:hint="eastAsia" w:ascii="Calibri" w:hAnsi="Calibri" w:eastAsia="宋体" w:cs="Times New Roman"/>
                <w:sz w:val="22"/>
                <w:szCs w:val="28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  <w:lang w:val="en-US" w:eastAsia="zh-CN"/>
              </w:rPr>
              <w:t>否</w:t>
            </w:r>
          </w:p>
        </w:tc>
        <w:tc>
          <w:tcPr>
            <w:tcW w:w="2936" w:type="dxa"/>
            <w:gridSpan w:val="3"/>
            <w:vAlign w:val="center"/>
          </w:tcPr>
          <w:p w14:paraId="40C383F0">
            <w:pPr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竞赛名称</w:t>
            </w:r>
          </w:p>
          <w:p w14:paraId="27A97464">
            <w:pPr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（拟报或已报竞赛）</w:t>
            </w:r>
          </w:p>
        </w:tc>
        <w:tc>
          <w:tcPr>
            <w:tcW w:w="3166" w:type="dxa"/>
            <w:gridSpan w:val="2"/>
          </w:tcPr>
          <w:p w14:paraId="2AE2F0E1">
            <w:pPr>
              <w:rPr>
                <w:rFonts w:ascii="Calibri" w:hAnsi="Calibri" w:eastAsia="宋体" w:cs="Times New Roman"/>
                <w:sz w:val="22"/>
                <w:szCs w:val="28"/>
              </w:rPr>
            </w:pPr>
          </w:p>
        </w:tc>
      </w:tr>
      <w:tr w14:paraId="23418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722" w:type="dxa"/>
            <w:vAlign w:val="center"/>
          </w:tcPr>
          <w:p w14:paraId="27B66D32">
            <w:pPr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项目名称</w:t>
            </w:r>
          </w:p>
        </w:tc>
        <w:tc>
          <w:tcPr>
            <w:tcW w:w="7475" w:type="dxa"/>
            <w:gridSpan w:val="6"/>
          </w:tcPr>
          <w:p w14:paraId="1C87DD4D">
            <w:pPr>
              <w:spacing w:line="480" w:lineRule="auto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default" w:ascii="Calibri" w:hAnsi="Calibri" w:eastAsia="宋体" w:cs="Times New Roman"/>
                <w:sz w:val="22"/>
                <w:szCs w:val="28"/>
                <w:lang w:val="en-US" w:eastAsia="zh-CN"/>
              </w:rPr>
              <w:t>智环趣享城</w:t>
            </w:r>
          </w:p>
        </w:tc>
      </w:tr>
      <w:tr w14:paraId="06AA3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22" w:type="dxa"/>
            <w:vAlign w:val="center"/>
          </w:tcPr>
          <w:p w14:paraId="23E6BA6B">
            <w:pPr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项目简介</w:t>
            </w:r>
          </w:p>
        </w:tc>
        <w:tc>
          <w:tcPr>
            <w:tcW w:w="7475" w:type="dxa"/>
            <w:gridSpan w:val="6"/>
          </w:tcPr>
          <w:p w14:paraId="3177F633">
            <w:pPr>
              <w:rPr>
                <w:rFonts w:hint="eastAsia" w:ascii="Calibri" w:hAnsi="Calibri" w:eastAsia="宋体" w:cs="Times New Roman"/>
                <w:sz w:val="22"/>
                <w:szCs w:val="28"/>
              </w:rPr>
            </w:pPr>
          </w:p>
          <w:p w14:paraId="6FE05CB8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一、项目背景</w:t>
            </w:r>
          </w:p>
          <w:p w14:paraId="121692B2">
            <w:pPr>
              <w:ind w:left="151" w:leftChars="72"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本项目聚焦 “互动娱乐体验升级” 与 “运营管理效率提升” 双目标，打造融合互动娱乐场景、积分激励体系与智能管理功能的创新体验空间。通过软硬件协同设计，既为游客提供沉浸式、趣味化的全新游玩模式，也为运营方搭建高效、精准的管理体系，实现 “游客体验优化” 与 “运营效率提升” 的双向价值。</w:t>
            </w:r>
          </w:p>
          <w:p w14:paraId="4F9366FF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二、项目概述</w:t>
            </w:r>
          </w:p>
          <w:p w14:paraId="3A32C128">
            <w:pPr>
              <w:ind w:firstLine="210" w:firstLineChars="1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（一）基础功能模块</w:t>
            </w:r>
          </w:p>
          <w:p w14:paraId="2532F14E">
            <w:pPr>
              <w:ind w:left="151" w:leftChars="72"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闸机管理系统：支持工作人员每日现场通过表格批量录入入园白名单，快速完成游客身份核验与入园管控，简化入园流程。</w:t>
            </w:r>
            <w:bookmarkStart w:id="0" w:name="_GoBack"/>
            <w:bookmarkEnd w:id="0"/>
          </w:p>
          <w:p w14:paraId="321DF351">
            <w:pPr>
              <w:ind w:left="151" w:leftChars="72"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读卡器应用配置：前台服务岗与积分核销岗的 PC 端设备均接入读卡器，便于工作人员快速读取用户信息、核验身份及处理积分相关操作，提升服务效率。</w:t>
            </w:r>
          </w:p>
          <w:p w14:paraId="4CB780D7">
            <w:pPr>
              <w:ind w:left="151" w:leftChars="72"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手环绑定与激活机制：入口区域部署 2 台手环绑定专用设备（搭载小程序功能），手环为单日消耗品，激活后当日默认失效；1 个小程序账号支持绑定多个手环，季票 / 年票用户每次入园时需派发新手环并重新激活。</w:t>
            </w:r>
          </w:p>
          <w:p w14:paraId="1292D918">
            <w:pPr>
              <w:ind w:firstLine="210" w:firstLineChars="1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（二）互动装置设计</w:t>
            </w:r>
          </w:p>
          <w:p w14:paraId="0F1A221B">
            <w:pPr>
              <w:ind w:left="151" w:leftChars="72"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集成型互动装置：部署于 A 馆的互动装备，游客需在游戏开始与结束时分别用手环触碰设备，完成操作后可获取积分，同时通过屏幕指引与音效提示，引导游客规范完成流程。</w:t>
            </w:r>
          </w:p>
          <w:p w14:paraId="449E812A">
            <w:pPr>
              <w:ind w:left="151" w:leftChars="72"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外挂型互动装置：分布于 B 馆无动力装备区域及 “藏宝点”，单个装置预设固定积分值，游客用手环触碰设备即可自动获取积分，设备屏幕实时显示 “打卡成功” 提示及本次获取的积分信息。</w:t>
            </w:r>
          </w:p>
          <w:p w14:paraId="277CEC45">
            <w:pPr>
              <w:ind w:firstLine="210" w:firstLineChars="1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（三）积分与奖励机制</w:t>
            </w:r>
          </w:p>
          <w:p w14:paraId="34966D7D">
            <w:pPr>
              <w:ind w:left="151" w:leftChars="72"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积分累计规则：小程序端支持多手环积分合并累计；徽章、角色装扮等权益随手环单日周期计算，不与其他手环或次日数据叠加累计。</w:t>
            </w:r>
          </w:p>
          <w:p w14:paraId="78C0E469">
            <w:pPr>
              <w:ind w:left="151" w:leftChars="72"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积分兑换流程：积分兑换需线下完成，由管理人员现场手动操作兑换，兑换后积分扣除数据实时同步至用户小程序，确保数据一致性。</w:t>
            </w:r>
          </w:p>
          <w:p w14:paraId="5C47F778">
            <w:pPr>
              <w:ind w:left="151" w:leftChars="72"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积分获取方式：支持两种核心路径 —— 一是通过刷手环生成专属二维码，用户用手机小程序扫码领取积分；二是在现场屏幕端输入手机号绑定手环，完成绑定后自动获取积分。</w:t>
            </w:r>
          </w:p>
          <w:p w14:paraId="4C1789DF">
            <w:pPr>
              <w:ind w:firstLine="210" w:firstLineChars="1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（四）硬件交互场景</w:t>
            </w:r>
          </w:p>
          <w:p w14:paraId="5A5E98DE">
            <w:pPr>
              <w:ind w:left="151" w:leftChars="72" w:firstLine="420" w:firstLineChars="200"/>
              <w:rPr>
                <w:rFonts w:hint="eastAsia" w:ascii="Calibri" w:hAnsi="Calibri" w:eastAsia="宋体" w:cs="Times New Roman"/>
                <w:sz w:val="22"/>
                <w:szCs w:val="2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游客可通过小程序扫描现场大屏二维码，远程操作大屏中的虚拟角色，同时支持与其他游客的大屏互动；当游客积分达到指定阈值时，可解锁大屏 “火箭发射” 互动功能，增强体验趣味性。</w:t>
            </w:r>
          </w:p>
        </w:tc>
      </w:tr>
      <w:tr w14:paraId="30DB9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9" w:hRule="atLeast"/>
          <w:jc w:val="center"/>
        </w:trPr>
        <w:tc>
          <w:tcPr>
            <w:tcW w:w="1722" w:type="dxa"/>
            <w:vAlign w:val="center"/>
          </w:tcPr>
          <w:p w14:paraId="4AD21289">
            <w:pPr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预期成果</w:t>
            </w:r>
          </w:p>
        </w:tc>
        <w:tc>
          <w:tcPr>
            <w:tcW w:w="7475" w:type="dxa"/>
            <w:gridSpan w:val="6"/>
          </w:tcPr>
          <w:p w14:paraId="778C828A">
            <w:pPr>
              <w:rPr>
                <w:rFonts w:hint="default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szCs w:val="21"/>
                <w:lang w:val="en-US" w:eastAsia="zh-CN"/>
              </w:rPr>
              <w:t>一、游客体验提升</w:t>
            </w:r>
          </w:p>
          <w:p w14:paraId="4BB09223">
            <w:pPr>
              <w:rPr>
                <w:rFonts w:hint="default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szCs w:val="21"/>
                <w:lang w:val="en-US" w:eastAsia="zh-CN"/>
              </w:rPr>
              <w:t>趣味体验升级：互动装置 + 积分奖励机制，打造全新游玩模式，激发参与热情；</w:t>
            </w:r>
          </w:p>
          <w:p w14:paraId="356F5F19">
            <w:pPr>
              <w:rPr>
                <w:rFonts w:hint="default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szCs w:val="21"/>
                <w:lang w:val="en-US" w:eastAsia="zh-CN"/>
              </w:rPr>
              <w:t>参与深度增强：积分累计兑换 + 多手环灵活绑定，吸引游客停留，提升参与度；</w:t>
            </w:r>
          </w:p>
          <w:p w14:paraId="646B2802">
            <w:pPr>
              <w:rPr>
                <w:rFonts w:hint="default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szCs w:val="21"/>
                <w:lang w:val="en-US" w:eastAsia="zh-CN"/>
              </w:rPr>
              <w:t>服务满意度提高：便捷的手环绑定、积分获取流程及实时反馈，增强复游意愿。</w:t>
            </w:r>
          </w:p>
          <w:p w14:paraId="46FDAFA8">
            <w:pPr>
              <w:rPr>
                <w:rFonts w:hint="default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szCs w:val="21"/>
                <w:lang w:val="en-US" w:eastAsia="zh-CN"/>
              </w:rPr>
              <w:t>二、运营效率提升</w:t>
            </w:r>
          </w:p>
          <w:p w14:paraId="13467C2A">
            <w:pPr>
              <w:rPr>
                <w:rFonts w:hint="default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szCs w:val="21"/>
                <w:lang w:val="en-US" w:eastAsia="zh-CN"/>
              </w:rPr>
              <w:t>管理决策高效：内置数据管理功能，实时掌握用户与运营状态，助力精准决策；</w:t>
            </w:r>
          </w:p>
          <w:p w14:paraId="3B237A77">
            <w:pPr>
              <w:rPr>
                <w:rFonts w:hint="default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szCs w:val="21"/>
                <w:lang w:val="en-US" w:eastAsia="zh-CN"/>
              </w:rPr>
              <w:t>操作流程简化：闸机白名单批量录入、读卡器快速读存、积分线下手动兑换，提升操作效率；</w:t>
            </w:r>
          </w:p>
          <w:p w14:paraId="41238EFD">
            <w:pPr>
              <w:rPr>
                <w:rFonts w:hint="default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szCs w:val="21"/>
                <w:lang w:val="en-US" w:eastAsia="zh-CN"/>
              </w:rPr>
              <w:t>运营成本优化：智能化管理合理分配资源，减少人力与时间成本。</w:t>
            </w:r>
          </w:p>
          <w:p w14:paraId="298CA934">
            <w:pPr>
              <w:rPr>
                <w:rFonts w:hint="default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szCs w:val="21"/>
                <w:lang w:val="en-US" w:eastAsia="zh-CN"/>
              </w:rPr>
              <w:t>三、市场竞争力增强</w:t>
            </w:r>
          </w:p>
          <w:p w14:paraId="0183F277">
            <w:pPr>
              <w:rPr>
                <w:rFonts w:hint="default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szCs w:val="21"/>
                <w:lang w:val="en-US" w:eastAsia="zh-CN"/>
              </w:rPr>
              <w:t>核心差异突出：创新互动体验 + 积分激励机制，形成市场独特吸引力；</w:t>
            </w:r>
          </w:p>
          <w:p w14:paraId="4F19008E">
            <w:pPr>
              <w:rPr>
                <w:rFonts w:hint="default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szCs w:val="21"/>
                <w:lang w:val="en-US" w:eastAsia="zh-CN"/>
              </w:rPr>
              <w:t>模式可复制性：成功经验可为同类型娱乐空间提供借鉴，具备推广价值；</w:t>
            </w:r>
          </w:p>
          <w:p w14:paraId="7B71EE02">
            <w:pPr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default" w:ascii="宋体" w:hAnsi="宋体" w:eastAsia="宋体" w:cs="Times New Roman"/>
                <w:szCs w:val="21"/>
                <w:lang w:val="en-US" w:eastAsia="zh-CN"/>
              </w:rPr>
              <w:t>长期发展可持续：系统功能持续优化，保障游客吸引力，维持市场竞争力。</w:t>
            </w:r>
          </w:p>
        </w:tc>
      </w:tr>
      <w:tr w14:paraId="51966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9197" w:type="dxa"/>
            <w:gridSpan w:val="7"/>
            <w:vAlign w:val="center"/>
          </w:tcPr>
          <w:p w14:paraId="73CB194C">
            <w:pPr>
              <w:spacing w:line="360" w:lineRule="auto"/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项目组成员（除去团队负责人不超过4人）</w:t>
            </w:r>
          </w:p>
        </w:tc>
      </w:tr>
      <w:tr w14:paraId="77A37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" w:hRule="atLeast"/>
          <w:jc w:val="center"/>
        </w:trPr>
        <w:tc>
          <w:tcPr>
            <w:tcW w:w="1722" w:type="dxa"/>
            <w:vAlign w:val="center"/>
          </w:tcPr>
          <w:p w14:paraId="12471086">
            <w:pPr>
              <w:spacing w:line="360" w:lineRule="auto"/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学号</w:t>
            </w:r>
          </w:p>
        </w:tc>
        <w:tc>
          <w:tcPr>
            <w:tcW w:w="1956" w:type="dxa"/>
            <w:gridSpan w:val="2"/>
            <w:vAlign w:val="center"/>
          </w:tcPr>
          <w:p w14:paraId="4B51B142">
            <w:pPr>
              <w:spacing w:line="360" w:lineRule="auto"/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姓名</w:t>
            </w:r>
          </w:p>
        </w:tc>
        <w:tc>
          <w:tcPr>
            <w:tcW w:w="1840" w:type="dxa"/>
            <w:vAlign w:val="center"/>
          </w:tcPr>
          <w:p w14:paraId="1809FCE2">
            <w:pPr>
              <w:spacing w:line="360" w:lineRule="auto"/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专业</w:t>
            </w:r>
          </w:p>
        </w:tc>
        <w:tc>
          <w:tcPr>
            <w:tcW w:w="1839" w:type="dxa"/>
            <w:gridSpan w:val="2"/>
            <w:vAlign w:val="center"/>
          </w:tcPr>
          <w:p w14:paraId="52371DA7">
            <w:pPr>
              <w:spacing w:line="360" w:lineRule="auto"/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主要工作</w:t>
            </w:r>
          </w:p>
        </w:tc>
        <w:tc>
          <w:tcPr>
            <w:tcW w:w="1840" w:type="dxa"/>
            <w:vAlign w:val="center"/>
          </w:tcPr>
          <w:p w14:paraId="2779684F">
            <w:pPr>
              <w:spacing w:line="360" w:lineRule="auto"/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签名</w:t>
            </w:r>
          </w:p>
        </w:tc>
      </w:tr>
      <w:tr w14:paraId="771DD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722" w:type="dxa"/>
            <w:vAlign w:val="center"/>
          </w:tcPr>
          <w:p w14:paraId="54A4BFB1">
            <w:pPr>
              <w:spacing w:line="360" w:lineRule="auto"/>
              <w:jc w:val="center"/>
              <w:rPr>
                <w:rFonts w:hint="default" w:ascii="Calibri" w:hAnsi="Calibri" w:eastAsia="宋体" w:cs="Times New Roman"/>
                <w:sz w:val="22"/>
                <w:szCs w:val="28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  <w:lang w:val="en-US" w:eastAsia="zh-CN"/>
              </w:rPr>
              <w:t>24101223</w:t>
            </w:r>
          </w:p>
        </w:tc>
        <w:tc>
          <w:tcPr>
            <w:tcW w:w="1956" w:type="dxa"/>
            <w:gridSpan w:val="2"/>
            <w:vAlign w:val="center"/>
          </w:tcPr>
          <w:p w14:paraId="4F5AD7F8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2"/>
                <w:szCs w:val="28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  <w:lang w:val="en-US" w:eastAsia="zh-CN"/>
              </w:rPr>
              <w:t>周欣冉</w:t>
            </w:r>
          </w:p>
        </w:tc>
        <w:tc>
          <w:tcPr>
            <w:tcW w:w="1840" w:type="dxa"/>
            <w:vAlign w:val="center"/>
          </w:tcPr>
          <w:p w14:paraId="6B1C29CC">
            <w:pPr>
              <w:spacing w:line="360" w:lineRule="auto"/>
              <w:jc w:val="center"/>
              <w:rPr>
                <w:rFonts w:hint="default" w:ascii="Calibri" w:hAnsi="Calibri" w:eastAsia="宋体" w:cs="Times New Roman"/>
                <w:sz w:val="22"/>
                <w:szCs w:val="28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  <w:lang w:val="en-US" w:eastAsia="zh-CN"/>
              </w:rPr>
              <w:t>计算机科学与技术</w:t>
            </w:r>
          </w:p>
        </w:tc>
        <w:tc>
          <w:tcPr>
            <w:tcW w:w="1839" w:type="dxa"/>
            <w:gridSpan w:val="2"/>
            <w:vAlign w:val="center"/>
          </w:tcPr>
          <w:p w14:paraId="327C55BF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2"/>
                <w:szCs w:val="28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  <w:lang w:val="en-US" w:eastAsia="zh-CN"/>
              </w:rPr>
              <w:t>前端</w:t>
            </w:r>
          </w:p>
        </w:tc>
        <w:tc>
          <w:tcPr>
            <w:tcW w:w="1840" w:type="dxa"/>
            <w:vAlign w:val="center"/>
          </w:tcPr>
          <w:p w14:paraId="66F243BF">
            <w:pPr>
              <w:spacing w:line="360" w:lineRule="auto"/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</w:p>
        </w:tc>
      </w:tr>
      <w:tr w14:paraId="0CEBA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722" w:type="dxa"/>
            <w:vAlign w:val="center"/>
          </w:tcPr>
          <w:p w14:paraId="4F7C1F37">
            <w:pPr>
              <w:spacing w:line="360" w:lineRule="auto"/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  <w:lang w:val="en-US" w:eastAsia="zh-CN"/>
              </w:rPr>
              <w:t>23103421</w:t>
            </w:r>
          </w:p>
        </w:tc>
        <w:tc>
          <w:tcPr>
            <w:tcW w:w="1956" w:type="dxa"/>
            <w:gridSpan w:val="2"/>
            <w:vAlign w:val="center"/>
          </w:tcPr>
          <w:p w14:paraId="67C651FA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2"/>
                <w:szCs w:val="28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  <w:lang w:val="en-US" w:eastAsia="zh-CN"/>
              </w:rPr>
              <w:t>郑越</w:t>
            </w:r>
          </w:p>
        </w:tc>
        <w:tc>
          <w:tcPr>
            <w:tcW w:w="1840" w:type="dxa"/>
            <w:vAlign w:val="center"/>
          </w:tcPr>
          <w:p w14:paraId="3E43CB39">
            <w:pPr>
              <w:spacing w:line="360" w:lineRule="auto"/>
              <w:jc w:val="center"/>
              <w:rPr>
                <w:rFonts w:hint="default" w:ascii="Calibri" w:hAnsi="Calibri" w:eastAsia="宋体" w:cs="Times New Roman"/>
                <w:sz w:val="22"/>
                <w:szCs w:val="28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  <w:lang w:val="en-US" w:eastAsia="zh-CN"/>
              </w:rPr>
              <w:t>软件工程</w:t>
            </w:r>
          </w:p>
        </w:tc>
        <w:tc>
          <w:tcPr>
            <w:tcW w:w="1839" w:type="dxa"/>
            <w:gridSpan w:val="2"/>
            <w:vAlign w:val="center"/>
          </w:tcPr>
          <w:p w14:paraId="49D816A8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2"/>
                <w:szCs w:val="28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  <w:lang w:val="en-US" w:eastAsia="zh-CN"/>
              </w:rPr>
              <w:t>后端</w:t>
            </w:r>
          </w:p>
        </w:tc>
        <w:tc>
          <w:tcPr>
            <w:tcW w:w="1840" w:type="dxa"/>
            <w:vAlign w:val="center"/>
          </w:tcPr>
          <w:p w14:paraId="01EA19C8">
            <w:pPr>
              <w:spacing w:line="360" w:lineRule="auto"/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</w:p>
        </w:tc>
      </w:tr>
      <w:tr w14:paraId="4F0A6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722" w:type="dxa"/>
            <w:vAlign w:val="center"/>
          </w:tcPr>
          <w:p w14:paraId="48496A76">
            <w:pPr>
              <w:spacing w:line="360" w:lineRule="auto"/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23103416</w:t>
            </w:r>
          </w:p>
        </w:tc>
        <w:tc>
          <w:tcPr>
            <w:tcW w:w="1956" w:type="dxa"/>
            <w:gridSpan w:val="2"/>
            <w:vAlign w:val="center"/>
          </w:tcPr>
          <w:p w14:paraId="43860B85">
            <w:pPr>
              <w:spacing w:line="360" w:lineRule="auto"/>
              <w:jc w:val="center"/>
              <w:rPr>
                <w:rFonts w:hint="default" w:ascii="Calibri" w:hAnsi="Calibri" w:eastAsia="宋体" w:cs="Times New Roman"/>
                <w:sz w:val="22"/>
                <w:szCs w:val="28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  <w:lang w:val="en-US" w:eastAsia="zh-CN"/>
              </w:rPr>
              <w:t>魏子峰</w:t>
            </w:r>
          </w:p>
        </w:tc>
        <w:tc>
          <w:tcPr>
            <w:tcW w:w="1840" w:type="dxa"/>
            <w:vAlign w:val="center"/>
          </w:tcPr>
          <w:p w14:paraId="0874D5FF">
            <w:pPr>
              <w:spacing w:line="360" w:lineRule="auto"/>
              <w:jc w:val="center"/>
              <w:rPr>
                <w:rFonts w:hint="default" w:ascii="Calibri" w:hAnsi="Calibri" w:eastAsia="宋体" w:cs="Times New Roman"/>
                <w:sz w:val="22"/>
                <w:szCs w:val="28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  <w:lang w:val="en-US" w:eastAsia="zh-CN"/>
              </w:rPr>
              <w:t>软件工程</w:t>
            </w:r>
          </w:p>
        </w:tc>
        <w:tc>
          <w:tcPr>
            <w:tcW w:w="1839" w:type="dxa"/>
            <w:gridSpan w:val="2"/>
            <w:vAlign w:val="center"/>
          </w:tcPr>
          <w:p w14:paraId="0542419A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2"/>
                <w:szCs w:val="28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  <w:lang w:val="en-US" w:eastAsia="zh-CN"/>
              </w:rPr>
              <w:t>产品</w:t>
            </w:r>
          </w:p>
        </w:tc>
        <w:tc>
          <w:tcPr>
            <w:tcW w:w="1840" w:type="dxa"/>
            <w:vAlign w:val="center"/>
          </w:tcPr>
          <w:p w14:paraId="59DB59A1">
            <w:pPr>
              <w:spacing w:line="360" w:lineRule="auto"/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</w:p>
        </w:tc>
      </w:tr>
      <w:tr w14:paraId="2464C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722" w:type="dxa"/>
            <w:vAlign w:val="center"/>
          </w:tcPr>
          <w:p w14:paraId="5D32916A">
            <w:pPr>
              <w:spacing w:line="360" w:lineRule="auto"/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</w:p>
        </w:tc>
        <w:tc>
          <w:tcPr>
            <w:tcW w:w="1956" w:type="dxa"/>
            <w:gridSpan w:val="2"/>
            <w:vAlign w:val="center"/>
          </w:tcPr>
          <w:p w14:paraId="78017482">
            <w:pPr>
              <w:spacing w:line="360" w:lineRule="auto"/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6ADF99BB">
            <w:pPr>
              <w:spacing w:line="360" w:lineRule="auto"/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</w:p>
        </w:tc>
        <w:tc>
          <w:tcPr>
            <w:tcW w:w="1839" w:type="dxa"/>
            <w:gridSpan w:val="2"/>
            <w:vAlign w:val="center"/>
          </w:tcPr>
          <w:p w14:paraId="1F199A8A">
            <w:pPr>
              <w:spacing w:line="360" w:lineRule="auto"/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344A607F">
            <w:pPr>
              <w:spacing w:line="360" w:lineRule="auto"/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</w:p>
        </w:tc>
      </w:tr>
      <w:tr w14:paraId="4C5E5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1722" w:type="dxa"/>
            <w:vAlign w:val="center"/>
          </w:tcPr>
          <w:p w14:paraId="489D838D">
            <w:pPr>
              <w:spacing w:line="360" w:lineRule="auto"/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</w:p>
        </w:tc>
        <w:tc>
          <w:tcPr>
            <w:tcW w:w="1956" w:type="dxa"/>
            <w:gridSpan w:val="2"/>
            <w:vAlign w:val="center"/>
          </w:tcPr>
          <w:p w14:paraId="5DCCA085">
            <w:pPr>
              <w:spacing w:line="360" w:lineRule="auto"/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0E370887">
            <w:pPr>
              <w:spacing w:line="360" w:lineRule="auto"/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</w:p>
        </w:tc>
        <w:tc>
          <w:tcPr>
            <w:tcW w:w="1839" w:type="dxa"/>
            <w:gridSpan w:val="2"/>
            <w:vAlign w:val="center"/>
          </w:tcPr>
          <w:p w14:paraId="704EE055">
            <w:pPr>
              <w:spacing w:line="360" w:lineRule="auto"/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1D010D0D">
            <w:pPr>
              <w:spacing w:line="360" w:lineRule="auto"/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</w:p>
        </w:tc>
      </w:tr>
      <w:tr w14:paraId="367B3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5" w:hRule="atLeast"/>
          <w:jc w:val="center"/>
        </w:trPr>
        <w:tc>
          <w:tcPr>
            <w:tcW w:w="1722" w:type="dxa"/>
            <w:vAlign w:val="center"/>
          </w:tcPr>
          <w:p w14:paraId="5AFE3EA1">
            <w:pPr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团队负责人</w:t>
            </w:r>
          </w:p>
          <w:p w14:paraId="66B59382">
            <w:pPr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声明</w:t>
            </w:r>
          </w:p>
        </w:tc>
        <w:tc>
          <w:tcPr>
            <w:tcW w:w="7475" w:type="dxa"/>
            <w:gridSpan w:val="6"/>
          </w:tcPr>
          <w:p w14:paraId="5EE8C714">
            <w:pPr>
              <w:ind w:firstLine="440" w:firstLineChars="200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本申请表所填内容真实准确，愿自觉遵守工作室规章制度，维护工作室及学院卫生、纪律和形象，如有违反愿承担相应责任。</w:t>
            </w:r>
          </w:p>
          <w:p w14:paraId="232A36D7">
            <w:pPr>
              <w:ind w:left="210" w:leftChars="100" w:firstLine="440" w:firstLineChars="200"/>
              <w:rPr>
                <w:rFonts w:ascii="Calibri" w:hAnsi="Calibri" w:eastAsia="宋体" w:cs="Times New Roman"/>
                <w:sz w:val="22"/>
                <w:szCs w:val="28"/>
              </w:rPr>
            </w:pPr>
          </w:p>
          <w:p w14:paraId="25869127">
            <w:pPr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团队负责人签字：                                   年    月    日</w:t>
            </w:r>
          </w:p>
        </w:tc>
      </w:tr>
      <w:tr w14:paraId="37208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7" w:hRule="atLeast"/>
          <w:jc w:val="center"/>
        </w:trPr>
        <w:tc>
          <w:tcPr>
            <w:tcW w:w="1722" w:type="dxa"/>
            <w:vAlign w:val="center"/>
          </w:tcPr>
          <w:p w14:paraId="30FC5AD2">
            <w:pPr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团队成员声明</w:t>
            </w:r>
          </w:p>
        </w:tc>
        <w:tc>
          <w:tcPr>
            <w:tcW w:w="7475" w:type="dxa"/>
            <w:gridSpan w:val="6"/>
          </w:tcPr>
          <w:p w14:paraId="5C34F7FD">
            <w:pPr>
              <w:rPr>
                <w:rFonts w:ascii="Calibri" w:hAnsi="Calibri" w:eastAsia="宋体" w:cs="Times New Roman"/>
                <w:sz w:val="22"/>
                <w:szCs w:val="28"/>
              </w:rPr>
            </w:pPr>
          </w:p>
          <w:p w14:paraId="771A8C9C">
            <w:pPr>
              <w:ind w:firstLine="440" w:firstLineChars="200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本申请表所填内容真实准确，愿自觉遵守工作室规章制度，维护工作室及学院卫生、纪律和形象，如有违反愿承担相应责任。</w:t>
            </w:r>
          </w:p>
          <w:p w14:paraId="5091257F">
            <w:pPr>
              <w:rPr>
                <w:rFonts w:ascii="Calibri" w:hAnsi="Calibri" w:eastAsia="宋体" w:cs="Times New Roman"/>
                <w:sz w:val="22"/>
                <w:szCs w:val="28"/>
              </w:rPr>
            </w:pPr>
          </w:p>
          <w:p w14:paraId="6B585778">
            <w:pPr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团队成员签字：                                      年    月    日</w:t>
            </w:r>
          </w:p>
        </w:tc>
      </w:tr>
      <w:tr w14:paraId="016BC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4" w:hRule="atLeast"/>
          <w:jc w:val="center"/>
        </w:trPr>
        <w:tc>
          <w:tcPr>
            <w:tcW w:w="1722" w:type="dxa"/>
            <w:vAlign w:val="center"/>
          </w:tcPr>
          <w:p w14:paraId="767716C0">
            <w:pPr>
              <w:jc w:val="center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指导教师意见</w:t>
            </w:r>
          </w:p>
        </w:tc>
        <w:tc>
          <w:tcPr>
            <w:tcW w:w="7475" w:type="dxa"/>
            <w:gridSpan w:val="6"/>
          </w:tcPr>
          <w:p w14:paraId="51B0B664">
            <w:pPr>
              <w:rPr>
                <w:rFonts w:ascii="Calibri" w:hAnsi="Calibri" w:eastAsia="宋体" w:cs="Times New Roman"/>
                <w:sz w:val="22"/>
                <w:szCs w:val="28"/>
              </w:rPr>
            </w:pPr>
          </w:p>
          <w:p w14:paraId="0351F0E0">
            <w:pPr>
              <w:ind w:left="210" w:leftChars="100"/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 xml:space="preserve">  </w:t>
            </w:r>
          </w:p>
          <w:p w14:paraId="79926CFB">
            <w:pPr>
              <w:rPr>
                <w:rFonts w:ascii="Calibri" w:hAnsi="Calibri" w:eastAsia="宋体" w:cs="Times New Roman"/>
                <w:sz w:val="22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8"/>
              </w:rPr>
              <w:t>指导教师签字：                                      年    月    日</w:t>
            </w:r>
          </w:p>
        </w:tc>
      </w:tr>
    </w:tbl>
    <w:p w14:paraId="1FDBE686">
      <w:pPr>
        <w:widowControl/>
        <w:shd w:val="clear" w:color="auto" w:fill="FFFFFF"/>
        <w:spacing w:before="156" w:beforeLines="50" w:after="100" w:afterAutospacing="1"/>
        <w:jc w:val="left"/>
        <w:rPr>
          <w:rFonts w:hint="eastAsia" w:ascii="宋体" w:hAnsi="宋体" w:eastAsia="宋体" w:cs="宋体"/>
          <w:color w:val="000000"/>
          <w:kern w:val="0"/>
          <w:szCs w:val="21"/>
        </w:rPr>
      </w:pPr>
    </w:p>
    <w:p w14:paraId="74AE0F61"/>
    <w:sectPr>
      <w:pgSz w:w="11906" w:h="16838"/>
      <w:pgMar w:top="1440" w:right="1803" w:bottom="1440" w:left="18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B174A2"/>
    <w:rsid w:val="09AC0D0E"/>
    <w:rsid w:val="1B3B1C70"/>
    <w:rsid w:val="1FF7055E"/>
    <w:rsid w:val="4990663D"/>
    <w:rsid w:val="61B1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1478</Words>
  <Characters>1510</Characters>
  <Lines>0</Lines>
  <Paragraphs>0</Paragraphs>
  <TotalTime>15</TotalTime>
  <ScaleCrop>false</ScaleCrop>
  <LinksUpToDate>false</LinksUpToDate>
  <CharactersWithSpaces>1679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2025-09-27T10:41:00Z</dcterms:created>
  <dc:creator>冉.</dc:creator>
  <cp:lastModifiedBy>冉.</cp:lastModifiedBy>
  <dcterms:modified xsi:type="dcterms:W3CDTF">2025-09-27T11:48:07Z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E42C1FE9693F4C89B2560CC20A07D16D_11</vt:lpwstr>
  </property>
  <property fmtid="{D5CDD505-2E9C-101B-9397-08002B2CF9AE}" pid="4" name="KSOTemplateDocerSaveRecord">
    <vt:lpwstr>eyJoZGlkIjoiMzdmMDY3OTNiNzUyMGMzNTQ2MWM4MzVhYzYyYzAxZjIiLCJ1c2VySWQiOiI4NjA1OTAxOTYifQ==</vt:lpwstr>
  </property>
</Properties>
</file>