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Rogers NHL Deal</w:t>
      </w:r>
    </w:p>
    <w:p>
      <w:pPr>
        <w:jc w:val="center"/>
      </w:pPr>
      <w:r>
        <w:t>Video Code: W1-M7-V1</w:t>
      </w:r>
    </w:p>
    <w:p/>
    <w:p>
      <w:r>
        <w:rPr>
          <w:color w:val="969696"/>
          <w:sz w:val="18"/>
        </w:rPr>
        <w:t xml:space="preserve">[0:04] </w:t>
      </w:r>
      <w:r>
        <w:rPr>
          <w:sz w:val="22"/>
        </w:rPr>
        <w:t>[Auto-generated transcript. Edits may have been applied for clarity.] November 2013. Rogers Communications paid $5.2 billion for exclusive Canadian NHL rights.</w:t>
      </w:r>
    </w:p>
    <w:p>
      <w:r>
        <w:rPr>
          <w:color w:val="969696"/>
          <w:sz w:val="18"/>
        </w:rPr>
        <w:t xml:space="preserve">[0:12] </w:t>
      </w:r>
      <w:r>
        <w:rPr>
          <w:sz w:val="22"/>
        </w:rPr>
        <w:t>12 years. All platforms, all games. The largest sports media deal in Canadian history.</w:t>
      </w:r>
    </w:p>
    <w:p>
      <w:r>
        <w:rPr>
          <w:color w:val="969696"/>
          <w:sz w:val="18"/>
        </w:rPr>
        <w:t xml:space="preserve">[0:18] </w:t>
      </w:r>
      <w:r>
        <w:rPr>
          <w:sz w:val="22"/>
        </w:rPr>
        <w:t>This deal presented a case study in media market disruption and strategic challenges.</w:t>
      </w:r>
    </w:p>
    <w:p>
      <w:r>
        <w:rPr>
          <w:color w:val="969696"/>
          <w:sz w:val="18"/>
        </w:rPr>
        <w:t xml:space="preserve">[0:23] </w:t>
      </w:r>
      <w:r>
        <w:rPr>
          <w:sz w:val="22"/>
        </w:rPr>
        <w:t>Rogers three. Strategic goals. Goal one. Defend cable subscribers.</w:t>
      </w:r>
    </w:p>
    <w:p>
      <w:r>
        <w:rPr>
          <w:color w:val="969696"/>
          <w:sz w:val="18"/>
        </w:rPr>
        <w:t xml:space="preserve">[0:28] </w:t>
      </w:r>
      <w:r>
        <w:rPr>
          <w:sz w:val="22"/>
        </w:rPr>
        <w:t>They believed NHL rights would prevent cord cutting reality.</w:t>
      </w:r>
    </w:p>
    <w:p>
      <w:r>
        <w:rPr>
          <w:color w:val="969696"/>
          <w:sz w:val="18"/>
        </w:rPr>
        <w:t xml:space="preserve">[0:32] </w:t>
      </w:r>
      <w:r>
        <w:rPr>
          <w:sz w:val="22"/>
        </w:rPr>
        <w:t>Canadian traditional TV subscriptions declined significantly during the contract period.</w:t>
      </w:r>
    </w:p>
    <w:p>
      <w:r>
        <w:rPr>
          <w:color w:val="969696"/>
          <w:sz w:val="18"/>
        </w:rPr>
        <w:t xml:space="preserve">[0:36] </w:t>
      </w:r>
      <w:r>
        <w:rPr>
          <w:sz w:val="22"/>
        </w:rPr>
        <w:t>Hockey alone couldn't reverse the industry shift to streaming goal.</w:t>
      </w:r>
    </w:p>
    <w:p>
      <w:r>
        <w:rPr>
          <w:color w:val="969696"/>
          <w:sz w:val="18"/>
        </w:rPr>
        <w:t xml:space="preserve">[0:40] </w:t>
      </w:r>
      <w:r>
        <w:rPr>
          <w:sz w:val="22"/>
        </w:rPr>
        <w:t>To build streaming dominance, they projected one plus million Sportsnet Now subscribers.</w:t>
      </w:r>
    </w:p>
    <w:p>
      <w:r>
        <w:rPr>
          <w:color w:val="969696"/>
          <w:sz w:val="18"/>
        </w:rPr>
        <w:t xml:space="preserve">[0:46] </w:t>
      </w:r>
      <w:r>
        <w:rPr>
          <w:sz w:val="22"/>
        </w:rPr>
        <w:t>Reality they reached only 450,000 by 2024.</w:t>
      </w:r>
    </w:p>
    <w:p>
      <w:r>
        <w:rPr>
          <w:color w:val="969696"/>
          <w:sz w:val="18"/>
        </w:rPr>
        <w:t xml:space="preserve">[0:50] </w:t>
      </w:r>
      <w:r>
        <w:rPr>
          <w:sz w:val="22"/>
        </w:rPr>
        <w:t>Missing targets substantially every year. Goal three.</w:t>
      </w:r>
    </w:p>
    <w:p>
      <w:r>
        <w:rPr>
          <w:color w:val="969696"/>
          <w:sz w:val="18"/>
        </w:rPr>
        <w:t xml:space="preserve">[0:53] </w:t>
      </w:r>
      <w:r>
        <w:rPr>
          <w:sz w:val="22"/>
        </w:rPr>
        <w:t>Brand positioning become Canada's number one sports network.</w:t>
      </w:r>
    </w:p>
    <w:p>
      <w:r>
        <w:rPr>
          <w:color w:val="969696"/>
          <w:sz w:val="18"/>
        </w:rPr>
        <w:t xml:space="preserve">[0:57] </w:t>
      </w:r>
      <w:r>
        <w:rPr>
          <w:sz w:val="22"/>
        </w:rPr>
        <w:t>Partial success. Sportsnet built brand equity, though questions remained about profitability margins.</w:t>
      </w:r>
    </w:p>
    <w:p>
      <w:r>
        <w:rPr>
          <w:color w:val="969696"/>
          <w:sz w:val="18"/>
        </w:rPr>
        <w:t xml:space="preserve">[1:02] </w:t>
      </w:r>
      <w:r>
        <w:rPr>
          <w:sz w:val="22"/>
        </w:rPr>
        <w:t>Rogers annual rights fees escalated from 300 million to 500 million across the contract period.</w:t>
      </w:r>
    </w:p>
    <w:p>
      <w:r>
        <w:rPr>
          <w:color w:val="969696"/>
          <w:sz w:val="18"/>
        </w:rPr>
        <w:t xml:space="preserve">[1:08] </w:t>
      </w:r>
      <w:r>
        <w:rPr>
          <w:sz w:val="22"/>
        </w:rPr>
        <w:t>The streaming platform did not generate sufficient offsetting revenue from subscriptions and advertising.</w:t>
      </w:r>
    </w:p>
    <w:p>
      <w:r>
        <w:rPr>
          <w:color w:val="969696"/>
          <w:sz w:val="18"/>
        </w:rPr>
        <w:t xml:space="preserve">[1:13] </w:t>
      </w:r>
      <w:r>
        <w:rPr>
          <w:sz w:val="22"/>
        </w:rPr>
        <w:t>Covid impact 20 2021 season cancellation created payment pressures.</w:t>
      </w:r>
    </w:p>
    <w:p>
      <w:r>
        <w:rPr>
          <w:color w:val="969696"/>
          <w:sz w:val="18"/>
        </w:rPr>
        <w:t xml:space="preserve">[1:18] </w:t>
      </w:r>
      <w:r>
        <w:rPr>
          <w:sz w:val="22"/>
        </w:rPr>
        <w:t>Rogers paid full rights fees while generating minimal live content and had limited ability to renegotiate terms.</w:t>
      </w:r>
    </w:p>
    <w:p>
      <w:r>
        <w:rPr>
          <w:color w:val="969696"/>
          <w:sz w:val="18"/>
        </w:rPr>
        <w:t xml:space="preserve">[1:24] </w:t>
      </w:r>
      <w:r>
        <w:rPr>
          <w:sz w:val="22"/>
        </w:rPr>
        <w:t>Lessons learned content alone isn't enough. Streaming experience and platform architecture matter.</w:t>
      </w:r>
    </w:p>
    <w:p>
      <w:r>
        <w:rPr>
          <w:color w:val="969696"/>
          <w:sz w:val="18"/>
        </w:rPr>
        <w:t xml:space="preserve">[1:30] </w:t>
      </w:r>
      <w:r>
        <w:rPr>
          <w:sz w:val="22"/>
        </w:rPr>
        <w:t>Long term rights deals require flexibility clauses for market disruptions.</w:t>
      </w:r>
    </w:p>
    <w:p>
      <w:r>
        <w:rPr>
          <w:color w:val="969696"/>
          <w:sz w:val="18"/>
        </w:rPr>
        <w:t xml:space="preserve">[1:34] </w:t>
      </w:r>
      <w:r>
        <w:rPr>
          <w:sz w:val="22"/>
        </w:rPr>
        <w:t>Media landscape disruption creates risks for fixed price, multi-year commitments.</w:t>
      </w:r>
    </w:p>
    <w:p>
      <w:r>
        <w:rPr>
          <w:color w:val="969696"/>
          <w:sz w:val="18"/>
        </w:rPr>
        <w:t xml:space="preserve">[1:39] </w:t>
      </w:r>
      <w:r>
        <w:rPr>
          <w:sz w:val="22"/>
        </w:rPr>
        <w:t>In week two, you'll analyze this deal in depth and examine what Rogers strategic options are as the market evolves.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