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I want to start week three with a problem that haunts every CMO I know.</w:t>
      </w:r>
    </w:p>
    <w:p>
      <w:r>
        <w:rPr>
          <w:color w:val="969696"/>
          <w:sz w:val="18"/>
        </w:rPr>
        <w:t xml:space="preserve">[0:09] </w:t>
      </w:r>
      <w:r>
        <w:rPr>
          <w:sz w:val="22"/>
        </w:rPr>
        <w:t>Major brands spend hundreds of millions of dollars annually on sports sponsorships globally.</w:t>
      </w:r>
    </w:p>
    <w:p>
      <w:r>
        <w:rPr>
          <w:color w:val="969696"/>
          <w:sz w:val="18"/>
        </w:rPr>
        <w:t xml:space="preserve">[0:15] </w:t>
      </w:r>
      <w:r>
        <w:rPr>
          <w:sz w:val="22"/>
        </w:rPr>
        <w:t>For example, Nike's comprehensive sports sponsorship portfolio spans every league, athlete and major property you can think of.</w:t>
      </w:r>
    </w:p>
    <w:p>
      <w:r>
        <w:rPr>
          <w:color w:val="969696"/>
          <w:sz w:val="18"/>
        </w:rPr>
        <w:t xml:space="preserve">[0:22] </w:t>
      </w:r>
      <w:r>
        <w:rPr>
          <w:sz w:val="22"/>
        </w:rPr>
        <w:t>Your CFO looks at this budget and asks, what are we getting for this investment?</w:t>
      </w:r>
    </w:p>
    <w:p>
      <w:r>
        <w:rPr>
          <w:color w:val="969696"/>
          <w:sz w:val="18"/>
        </w:rPr>
        <w:t xml:space="preserve">[0:27] </w:t>
      </w:r>
      <w:r>
        <w:rPr>
          <w:sz w:val="22"/>
        </w:rPr>
        <w:t>So you show them the metrics.</w:t>
      </w:r>
    </w:p>
    <w:p>
      <w:r>
        <w:rPr>
          <w:color w:val="969696"/>
          <w:sz w:val="18"/>
        </w:rPr>
        <w:t xml:space="preserve">[0:28] </w:t>
      </w:r>
      <w:r>
        <w:rPr>
          <w:sz w:val="22"/>
        </w:rPr>
        <w:t>Billions of social media impressions, billions of TV viewers reached high brand awareness among sports fans, and they ask the killer follow up.</w:t>
      </w:r>
    </w:p>
    <w:p>
      <w:r>
        <w:rPr>
          <w:color w:val="969696"/>
          <w:sz w:val="18"/>
        </w:rPr>
        <w:t xml:space="preserve">[0:37] </w:t>
      </w:r>
      <w:r>
        <w:rPr>
          <w:sz w:val="22"/>
        </w:rPr>
        <w:t>How many shoes did that sell? Silence. Because here's the uncomfortable truth.</w:t>
      </w:r>
    </w:p>
    <w:p>
      <w:r>
        <w:rPr>
          <w:color w:val="969696"/>
          <w:sz w:val="18"/>
        </w:rPr>
        <w:t xml:space="preserve">[0:42] </w:t>
      </w:r>
      <w:r>
        <w:rPr>
          <w:sz w:val="22"/>
        </w:rPr>
        <w:t>Most sponsorship ROI is fuzzy. We measure impressions, not conversions.</w:t>
      </w:r>
    </w:p>
    <w:p>
      <w:r>
        <w:rPr>
          <w:color w:val="969696"/>
          <w:sz w:val="18"/>
        </w:rPr>
        <w:t xml:space="preserve">[0:47] </w:t>
      </w:r>
      <w:r>
        <w:rPr>
          <w:sz w:val="22"/>
        </w:rPr>
        <w:t>But something changed in 2018. Sports betting legalization created sponsors who can measure conversion.</w:t>
      </w:r>
    </w:p>
    <w:p>
      <w:r>
        <w:rPr>
          <w:color w:val="969696"/>
          <w:sz w:val="18"/>
        </w:rPr>
        <w:t xml:space="preserve">[0:53] </w:t>
      </w:r>
      <w:r>
        <w:rPr>
          <w:sz w:val="22"/>
        </w:rPr>
        <w:t>FanDuel. DraftKings. Bet MGM.</w:t>
      </w:r>
    </w:p>
    <w:p>
      <w:r>
        <w:rPr>
          <w:color w:val="969696"/>
          <w:sz w:val="18"/>
        </w:rPr>
        <w:t xml:space="preserve">[0:56] </w:t>
      </w:r>
      <w:r>
        <w:rPr>
          <w:sz w:val="22"/>
        </w:rPr>
        <w:t>When a betting operator sponsors a team, they know exactly how many people downloaded the app, placed a bet, and became customers.</w:t>
      </w:r>
    </w:p>
    <w:p>
      <w:r>
        <w:rPr>
          <w:color w:val="969696"/>
          <w:sz w:val="18"/>
        </w:rPr>
        <w:t xml:space="preserve">[1:03] </w:t>
      </w:r>
      <w:r>
        <w:rPr>
          <w:sz w:val="22"/>
        </w:rPr>
        <w:t>That attribution loop changes everything about sponsorship valuation.</w:t>
      </w:r>
    </w:p>
    <w:p>
      <w:r>
        <w:rPr>
          <w:color w:val="969696"/>
          <w:sz w:val="18"/>
        </w:rPr>
        <w:t xml:space="preserve">[1:07] </w:t>
      </w:r>
      <w:r>
        <w:rPr>
          <w:sz w:val="22"/>
        </w:rPr>
        <w:t>This week, you'll learn to think like both sides the brand trying to prove ROI and the betting operator who actually tan.</w:t>
      </w:r>
    </w:p>
    <w:p>
      <w:r>
        <w:rPr>
          <w:color w:val="969696"/>
          <w:sz w:val="18"/>
        </w:rPr>
        <w:t xml:space="preserve">[1:14] </w:t>
      </w:r>
      <w:r>
        <w:rPr>
          <w:sz w:val="22"/>
        </w:rPr>
        <w:t>By the end of this week, you'll design an activation plan that answers the Cfo's question with data, not hope.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