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969696"/>
          <w:sz w:val="18"/>
        </w:rPr>
        <w:t xml:space="preserve">[0:04] </w:t>
      </w:r>
      <w:r>
        <w:rPr>
          <w:sz w:val="22"/>
        </w:rPr>
        <w:t>[Auto-generated transcript. Edits may have been applied for clarity.] How do leaders decide where to invest in sports partnerships?</w:t>
      </w:r>
    </w:p>
    <w:p>
      <w:r>
        <w:rPr>
          <w:color w:val="969696"/>
          <w:sz w:val="18"/>
        </w:rPr>
        <w:t xml:space="preserve">[0:08] </w:t>
      </w:r>
      <w:r>
        <w:rPr>
          <w:sz w:val="22"/>
        </w:rPr>
        <w:t>How do they measure success? A common mistake. Thinking the rights fee is the investment wrong?</w:t>
      </w:r>
    </w:p>
    <w:p>
      <w:r>
        <w:rPr>
          <w:color w:val="969696"/>
          <w:sz w:val="18"/>
        </w:rPr>
        <w:t xml:space="preserve">[0:15] </w:t>
      </w:r>
      <w:r>
        <w:rPr>
          <w:sz w:val="22"/>
        </w:rPr>
        <w:t>For every $1 in rights fees. Brands spend 2 to $3 on activation.</w:t>
      </w:r>
    </w:p>
    <w:p>
      <w:r>
        <w:rPr>
          <w:color w:val="969696"/>
          <w:sz w:val="18"/>
        </w:rPr>
        <w:t xml:space="preserve">[0:20] </w:t>
      </w:r>
      <w:r>
        <w:rPr>
          <w:sz w:val="22"/>
        </w:rPr>
        <w:t>If we pay $5 million to sponsor a team, we'll spend 10 to $15 million amplifying it through ads, hospitality, content and retail.</w:t>
      </w:r>
    </w:p>
    <w:p>
      <w:r>
        <w:rPr>
          <w:color w:val="969696"/>
          <w:sz w:val="18"/>
        </w:rPr>
        <w:t xml:space="preserve">[0:29] </w:t>
      </w:r>
      <w:r>
        <w:rPr>
          <w:sz w:val="22"/>
        </w:rPr>
        <w:t>The real question isn't can we afford the rights? It's can we activate at scale?</w:t>
      </w:r>
    </w:p>
    <w:p>
      <w:r>
        <w:rPr>
          <w:color w:val="969696"/>
          <w:sz w:val="18"/>
        </w:rPr>
        <w:t xml:space="preserve">[0:35] </w:t>
      </w:r>
      <w:r>
        <w:rPr>
          <w:sz w:val="22"/>
        </w:rPr>
        <w:t>We measure three layers, reach how many people saw our brand engagement?</w:t>
      </w:r>
    </w:p>
    <w:p>
      <w:r>
        <w:rPr>
          <w:color w:val="969696"/>
          <w:sz w:val="18"/>
        </w:rPr>
        <w:t xml:space="preserve">[0:40] </w:t>
      </w:r>
      <w:r>
        <w:rPr>
          <w:sz w:val="22"/>
        </w:rPr>
        <w:t>Did they interact and conversion did they buy?</w:t>
      </w:r>
    </w:p>
    <w:p>
      <w:r>
        <w:rPr>
          <w:color w:val="969696"/>
          <w:sz w:val="18"/>
        </w:rPr>
        <w:t xml:space="preserve">[0:44] </w:t>
      </w:r>
      <w:r>
        <w:rPr>
          <w:sz w:val="22"/>
        </w:rPr>
        <w:t>Reach is easy. Broadcast impressions. Social media views.</w:t>
      </w:r>
    </w:p>
    <w:p>
      <w:r>
        <w:rPr>
          <w:color w:val="969696"/>
          <w:sz w:val="18"/>
        </w:rPr>
        <w:t xml:space="preserve">[0:47] </w:t>
      </w:r>
      <w:r>
        <w:rPr>
          <w:sz w:val="22"/>
        </w:rPr>
        <w:t>Engagement requires data partnerships. App downloads.</w:t>
      </w:r>
    </w:p>
    <w:p>
      <w:r>
        <w:rPr>
          <w:color w:val="969696"/>
          <w:sz w:val="18"/>
        </w:rPr>
        <w:t xml:space="preserve">[0:51] </w:t>
      </w:r>
      <w:r>
        <w:rPr>
          <w:sz w:val="22"/>
        </w:rPr>
        <w:t>Website visits. Conversion is hardest. Tying sales to sponsorship exposure.</w:t>
      </w:r>
    </w:p>
    <w:p>
      <w:r>
        <w:rPr>
          <w:color w:val="969696"/>
          <w:sz w:val="18"/>
        </w:rPr>
        <w:t xml:space="preserve">[0:56] </w:t>
      </w:r>
      <w:r>
        <w:rPr>
          <w:sz w:val="22"/>
        </w:rPr>
        <w:t>That's where betting partnerships excel.</w:t>
      </w:r>
    </w:p>
    <w:p>
      <w:r>
        <w:rPr>
          <w:color w:val="969696"/>
          <w:sz w:val="18"/>
        </w:rPr>
        <w:t xml:space="preserve">[0:58] </w:t>
      </w:r>
      <w:r>
        <w:rPr>
          <w:sz w:val="22"/>
        </w:rPr>
        <w:t>When we partner with FanDuel or DraftKings, we access first party data who bet what they bet on when they convert it.</w:t>
      </w:r>
    </w:p>
    <w:p>
      <w:r>
        <w:rPr>
          <w:color w:val="969696"/>
          <w:sz w:val="18"/>
        </w:rPr>
        <w:t xml:space="preserve">[1:05] </w:t>
      </w:r>
      <w:r>
        <w:rPr>
          <w:sz w:val="22"/>
        </w:rPr>
        <w:t>That attribution loop is impossible with traditional jersey sponsors.</w:t>
      </w:r>
    </w:p>
    <w:p>
      <w:r>
        <w:rPr>
          <w:color w:val="969696"/>
          <w:sz w:val="18"/>
        </w:rPr>
        <w:t xml:space="preserve">[1:08] </w:t>
      </w:r>
      <w:r>
        <w:rPr>
          <w:sz w:val="22"/>
        </w:rPr>
        <w:t>Sports betting operators offer co-marketing deals where we share customer acquisition costs and conversion data.</w:t>
      </w:r>
    </w:p>
    <w:p>
      <w:r>
        <w:rPr>
          <w:color w:val="969696"/>
          <w:sz w:val="18"/>
        </w:rPr>
        <w:t xml:space="preserve">[1:14] </w:t>
      </w:r>
      <w:r>
        <w:rPr>
          <w:sz w:val="22"/>
        </w:rPr>
        <w:t>It's why betting integrated sponsorships command 20 to 30% premiums.</w:t>
      </w:r>
    </w:p>
    <w:p>
      <w:r>
        <w:rPr>
          <w:color w:val="969696"/>
          <w:sz w:val="18"/>
        </w:rPr>
        <w:t xml:space="preserve">[1:18] </w:t>
      </w:r>
      <w:r>
        <w:rPr>
          <w:sz w:val="22"/>
        </w:rPr>
        <w:t>Your activation plan this week needs to answer.</w:t>
      </w:r>
    </w:p>
    <w:p>
      <w:r>
        <w:rPr>
          <w:color w:val="969696"/>
          <w:sz w:val="18"/>
        </w:rPr>
        <w:t xml:space="preserve">[1:22] </w:t>
      </w:r>
      <w:r>
        <w:rPr>
          <w:sz w:val="22"/>
        </w:rPr>
        <w:t>What's the reach? What's the engagement mechanism? How do we measure conversion?</w:t>
      </w:r>
    </w:p>
    <w:p>
      <w:r>
        <w:rPr>
          <w:color w:val="969696"/>
          <w:sz w:val="18"/>
        </w:rPr>
        <w:t xml:space="preserve">[1:27] </w:t>
      </w:r>
      <w:r>
        <w:rPr>
          <w:sz w:val="22"/>
        </w:rPr>
        <w:t>Think like a CFO, not just a marketer.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