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18-BOSM-W5-M2-V1 - Heritage-Framework_Captions_English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Heritage properties face a unique constraint. Your authenticity is your asset.</w:t>
      </w:r>
    </w:p>
    <w:p>
      <w:r>
        <w:rPr>
          <w:color w:val="969696"/>
          <w:sz w:val="18"/>
        </w:rPr>
        <w:t xml:space="preserve">[0:11] </w:t>
      </w:r>
      <w:r>
        <w:rPr>
          <w:sz w:val="22"/>
        </w:rPr>
        <w:t>Monetize to aggressively and you destroy the very thing people value, but refuse to evolve and you become irrelevant.</w:t>
      </w:r>
    </w:p>
    <w:p>
      <w:r>
        <w:rPr>
          <w:color w:val="969696"/>
          <w:sz w:val="18"/>
        </w:rPr>
        <w:t xml:space="preserve">[0:19] </w:t>
      </w:r>
      <w:r>
        <w:rPr>
          <w:sz w:val="22"/>
        </w:rPr>
        <w:t>Use the heritage balance grid on one axis.</w:t>
      </w:r>
    </w:p>
    <w:p>
      <w:r>
        <w:rPr>
          <w:color w:val="969696"/>
          <w:sz w:val="18"/>
        </w:rPr>
        <w:t xml:space="preserve">[0:23] </w:t>
      </w:r>
      <w:r>
        <w:rPr>
          <w:sz w:val="22"/>
        </w:rPr>
        <w:t>Revenue impact. How much money does this generate on the other axis?</w:t>
      </w:r>
    </w:p>
    <w:p>
      <w:r>
        <w:rPr>
          <w:color w:val="969696"/>
          <w:sz w:val="18"/>
        </w:rPr>
        <w:t xml:space="preserve">[0:27] </w:t>
      </w:r>
      <w:r>
        <w:rPr>
          <w:sz w:val="22"/>
        </w:rPr>
        <w:t>Authenticity. Risk. How much does this threaten our credibility?</w:t>
      </w:r>
    </w:p>
    <w:p>
      <w:r>
        <w:rPr>
          <w:color w:val="969696"/>
          <w:sz w:val="18"/>
        </w:rPr>
        <w:t xml:space="preserve">[0:32] </w:t>
      </w:r>
      <w:r>
        <w:rPr>
          <w:sz w:val="22"/>
        </w:rPr>
        <w:t>Plot every opportunity on this grid. High revenue, low risk.</w:t>
      </w:r>
    </w:p>
    <w:p>
      <w:r>
        <w:rPr>
          <w:color w:val="969696"/>
          <w:sz w:val="18"/>
        </w:rPr>
        <w:t xml:space="preserve">[0:37] </w:t>
      </w:r>
      <w:r>
        <w:rPr>
          <w:sz w:val="22"/>
        </w:rPr>
        <w:t>Digital archive access. Expanded merchandise. Membership tiers.</w:t>
      </w:r>
    </w:p>
    <w:p>
      <w:r>
        <w:rPr>
          <w:color w:val="969696"/>
          <w:sz w:val="18"/>
        </w:rPr>
        <w:t xml:space="preserve">[0:41] </w:t>
      </w:r>
      <w:r>
        <w:rPr>
          <w:sz w:val="22"/>
        </w:rPr>
        <w:t>These are obvious wins. Low revenue, high risk branded experiences that feel disconnected from mission entertainment first initiatives.</w:t>
      </w:r>
    </w:p>
    <w:p>
      <w:r>
        <w:rPr>
          <w:color w:val="969696"/>
          <w:sz w:val="18"/>
        </w:rPr>
        <w:t xml:space="preserve">[0:51] </w:t>
      </w:r>
      <w:r>
        <w:rPr>
          <w:sz w:val="22"/>
        </w:rPr>
        <w:t>These require extreme caution. The Dangerous quadrant is high revenue, high risk.</w:t>
      </w:r>
    </w:p>
    <w:p>
      <w:r>
        <w:rPr>
          <w:color w:val="969696"/>
          <w:sz w:val="18"/>
        </w:rPr>
        <w:t xml:space="preserve">[0:57] </w:t>
      </w:r>
      <w:r>
        <w:rPr>
          <w:sz w:val="22"/>
        </w:rPr>
        <w:t>An initiative might generate significant revenue, but if stakeholders perceive it as inconsistent with your mission, donors and members revolt.</w:t>
      </w:r>
    </w:p>
    <w:p>
      <w:r>
        <w:rPr>
          <w:color w:val="969696"/>
          <w:sz w:val="18"/>
        </w:rPr>
        <w:t xml:space="preserve">[1:05] </w:t>
      </w:r>
      <w:r>
        <w:rPr>
          <w:sz w:val="22"/>
        </w:rPr>
        <w:t>The question isn't whether it makes money, it's whether it makes money and preserves what matters.</w:t>
      </w:r>
    </w:p>
    <w:p>
      <w:r>
        <w:rPr>
          <w:color w:val="969696"/>
          <w:sz w:val="18"/>
        </w:rPr>
        <w:t xml:space="preserve">[1:11] </w:t>
      </w:r>
      <w:r>
        <w:rPr>
          <w:sz w:val="22"/>
        </w:rPr>
        <w:t>Here's the key insight. Authenticity is not binary.</w:t>
      </w:r>
    </w:p>
    <w:p>
      <w:r>
        <w:rPr>
          <w:color w:val="969696"/>
          <w:sz w:val="18"/>
        </w:rPr>
        <w:t xml:space="preserve">[1:15] </w:t>
      </w:r>
      <w:r>
        <w:rPr>
          <w:sz w:val="22"/>
        </w:rPr>
        <w:t>You can extend reach without replacing substance. Digital access to archives serves your mission and generates revenue.</w:t>
      </w:r>
    </w:p>
    <w:p>
      <w:r>
        <w:rPr>
          <w:color w:val="969696"/>
          <w:sz w:val="18"/>
        </w:rPr>
        <w:t xml:space="preserve">[1:22] </w:t>
      </w:r>
      <w:r>
        <w:rPr>
          <w:sz w:val="22"/>
        </w:rPr>
        <w:t>That's alignment. Three tests for any initiative.</w:t>
      </w:r>
    </w:p>
    <w:p>
      <w:r>
        <w:rPr>
          <w:color w:val="969696"/>
          <w:sz w:val="18"/>
        </w:rPr>
        <w:t xml:space="preserve">[1:26] </w:t>
      </w:r>
      <w:r>
        <w:rPr>
          <w:sz w:val="22"/>
        </w:rPr>
        <w:t>First, does it serve your mission or replace it? Mission aligned programs versus mission compromising programs.</w:t>
      </w:r>
    </w:p>
    <w:p>
      <w:r>
        <w:rPr>
          <w:color w:val="969696"/>
          <w:sz w:val="18"/>
        </w:rPr>
        <w:t xml:space="preserve">[1:33] </w:t>
      </w:r>
      <w:r>
        <w:rPr>
          <w:sz w:val="22"/>
        </w:rPr>
        <w:t>Second, would your most loyal stakeholders accept it? If core community members say that's not who we are?</w:t>
      </w:r>
    </w:p>
    <w:p>
      <w:r>
        <w:rPr>
          <w:color w:val="969696"/>
          <w:sz w:val="18"/>
        </w:rPr>
        <w:t xml:space="preserve">[1:39] </w:t>
      </w:r>
      <w:r>
        <w:rPr>
          <w:sz w:val="22"/>
        </w:rPr>
        <w:t>Listen carefully. Third, is it reversible?</w:t>
      </w:r>
    </w:p>
    <w:p>
      <w:r>
        <w:rPr>
          <w:color w:val="969696"/>
          <w:sz w:val="18"/>
        </w:rPr>
        <w:t xml:space="preserve">[1:43] </w:t>
      </w:r>
      <w:r>
        <w:rPr>
          <w:sz w:val="22"/>
        </w:rPr>
        <w:t>Experiments are fine. Permanent damage isn't.</w:t>
      </w:r>
    </w:p>
    <w:p>
      <w:r>
        <w:rPr>
          <w:color w:val="969696"/>
          <w:sz w:val="18"/>
        </w:rPr>
        <w:t xml:space="preserve">[1:46] </w:t>
      </w:r>
      <w:r>
        <w:rPr>
          <w:sz w:val="22"/>
        </w:rPr>
        <w:t>The executives you'll hear from use versions of this framework, but they draw the lines in different places.</w:t>
      </w:r>
    </w:p>
    <w:p>
      <w:r>
        <w:rPr>
          <w:color w:val="969696"/>
          <w:sz w:val="18"/>
        </w:rPr>
        <w:t xml:space="preserve">[1:51] </w:t>
      </w:r>
      <w:r>
        <w:rPr>
          <w:sz w:val="22"/>
        </w:rPr>
        <w:t>Watch for where they agree and where they diverge.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