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Five Revenue-Streams</w:t>
      </w:r>
    </w:p>
    <w:p>
      <w:pPr>
        <w:jc w:val="center"/>
      </w:pPr>
      <w:r>
        <w:t>Video Code: W1-M3-V1</w:t>
      </w:r>
    </w:p>
    <w:p/>
    <w:p>
      <w:r>
        <w:rPr>
          <w:color w:val="969696"/>
          <w:sz w:val="18"/>
        </w:rPr>
        <w:t xml:space="preserve">[0:05] </w:t>
      </w:r>
      <w:r>
        <w:rPr>
          <w:sz w:val="22"/>
        </w:rPr>
        <w:t>[Auto-generated transcript. Edits may have been applied for clarity.] Professional sports generates revenue from five major sources.</w:t>
      </w:r>
    </w:p>
    <w:p>
      <w:r>
        <w:rPr>
          <w:color w:val="969696"/>
          <w:sz w:val="18"/>
        </w:rPr>
        <w:t xml:space="preserve">[0:08] </w:t>
      </w:r>
      <w:r>
        <w:rPr>
          <w:sz w:val="22"/>
        </w:rPr>
        <w:t>Understanding these streams is essential for analyzing sports business strategy.</w:t>
      </w:r>
    </w:p>
    <w:p>
      <w:r>
        <w:rPr>
          <w:color w:val="969696"/>
          <w:sz w:val="18"/>
        </w:rPr>
        <w:t xml:space="preserve">[0:12] </w:t>
      </w:r>
      <w:r>
        <w:rPr>
          <w:sz w:val="22"/>
        </w:rPr>
        <w:t>Let's break them down quickly. Stream number one.</w:t>
      </w:r>
    </w:p>
    <w:p>
      <w:r>
        <w:rPr>
          <w:color w:val="969696"/>
          <w:sz w:val="18"/>
        </w:rPr>
        <w:t xml:space="preserve">[0:15] </w:t>
      </w:r>
      <w:r>
        <w:rPr>
          <w:sz w:val="22"/>
        </w:rPr>
        <w:t>Media rights 40 to 60% of revenue.</w:t>
      </w:r>
    </w:p>
    <w:p>
      <w:r>
        <w:rPr>
          <w:color w:val="969696"/>
          <w:sz w:val="18"/>
        </w:rPr>
        <w:t xml:space="preserve">[0:19] </w:t>
      </w:r>
      <w:r>
        <w:rPr>
          <w:sz w:val="22"/>
        </w:rPr>
        <w:t>Broadcasting and streaming deals. The NFL's current media rights total $110 billion over 11 years.</w:t>
      </w:r>
    </w:p>
    <w:p>
      <w:r>
        <w:rPr>
          <w:color w:val="969696"/>
          <w:sz w:val="18"/>
        </w:rPr>
        <w:t xml:space="preserve">[0:26] </w:t>
      </w:r>
      <w:r>
        <w:rPr>
          <w:sz w:val="22"/>
        </w:rPr>
        <w:t>This is the foundation of modern sports economics. Stream number two.</w:t>
      </w:r>
    </w:p>
    <w:p>
      <w:r>
        <w:rPr>
          <w:color w:val="969696"/>
          <w:sz w:val="18"/>
        </w:rPr>
        <w:t xml:space="preserve">[0:30] </w:t>
      </w:r>
      <w:r>
        <w:rPr>
          <w:sz w:val="22"/>
        </w:rPr>
        <w:t>Ticketing and live events 20 to 30%.</w:t>
      </w:r>
    </w:p>
    <w:p>
      <w:r>
        <w:rPr>
          <w:color w:val="969696"/>
          <w:sz w:val="18"/>
        </w:rPr>
        <w:t xml:space="preserve">[0:34] </w:t>
      </w:r>
      <w:r>
        <w:rPr>
          <w:sz w:val="22"/>
        </w:rPr>
        <w:t>Not just ticket sales, luxury suites, dynamic pricing, concessions.</w:t>
      </w:r>
    </w:p>
    <w:p>
      <w:r>
        <w:rPr>
          <w:color w:val="969696"/>
          <w:sz w:val="18"/>
        </w:rPr>
        <w:t xml:space="preserve">[0:39] </w:t>
      </w:r>
      <w:r>
        <w:rPr>
          <w:sz w:val="22"/>
        </w:rPr>
        <w:t>Parking teams generate $40 to $50 per attendee beyond the ticket price stream number three sponsorship and partnerships 15 to 25%.</w:t>
      </w:r>
    </w:p>
    <w:p>
      <w:r>
        <w:rPr>
          <w:color w:val="969696"/>
          <w:sz w:val="18"/>
        </w:rPr>
        <w:t xml:space="preserve">[0:50] </w:t>
      </w:r>
      <w:r>
        <w:rPr>
          <w:sz w:val="22"/>
        </w:rPr>
        <w:t>Corporate deals like naming rights, jersey sponsors and category partnerships, Scotiabank Arena pays $30 to $50 million per year for naming rights.</w:t>
      </w:r>
    </w:p>
    <w:p>
      <w:r>
        <w:rPr>
          <w:color w:val="969696"/>
          <w:sz w:val="18"/>
        </w:rPr>
        <w:t xml:space="preserve">[1:00] </w:t>
      </w:r>
      <w:r>
        <w:rPr>
          <w:sz w:val="22"/>
        </w:rPr>
        <w:t>Stream number four merchandizing and licensing 5 to 10%.</w:t>
      </w:r>
    </w:p>
    <w:p>
      <w:r>
        <w:rPr>
          <w:color w:val="969696"/>
          <w:sz w:val="18"/>
        </w:rPr>
        <w:t xml:space="preserve">[1:06] </w:t>
      </w:r>
      <w:r>
        <w:rPr>
          <w:sz w:val="22"/>
        </w:rPr>
        <w:t>Jerseys. Hats. Video games often pooled and shared equally across teams to maintain competitive balance.</w:t>
      </w:r>
    </w:p>
    <w:p>
      <w:r>
        <w:rPr>
          <w:color w:val="969696"/>
          <w:sz w:val="18"/>
        </w:rPr>
        <w:t xml:space="preserve">[1:13] </w:t>
      </w:r>
      <w:r>
        <w:rPr>
          <w:sz w:val="22"/>
        </w:rPr>
        <w:t>Stream number five betting and gaming 2 to 8%.</w:t>
      </w:r>
    </w:p>
    <w:p>
      <w:r>
        <w:rPr>
          <w:color w:val="969696"/>
          <w:sz w:val="18"/>
        </w:rPr>
        <w:t xml:space="preserve">[1:18] </w:t>
      </w:r>
      <w:r>
        <w:rPr>
          <w:sz w:val="22"/>
        </w:rPr>
        <w:t>Growing fast.</w:t>
      </w:r>
    </w:p>
    <w:p>
      <w:r>
        <w:rPr>
          <w:color w:val="969696"/>
          <w:sz w:val="18"/>
        </w:rPr>
        <w:t xml:space="preserve">[1:19] </w:t>
      </w:r>
      <w:r>
        <w:rPr>
          <w:sz w:val="22"/>
        </w:rPr>
        <w:t>The newest frontier leagues earn billions through betting partnerships, data licensing and media integration, growing 30 to 40% year over year.</w:t>
      </w:r>
    </w:p>
    <w:p>
      <w:r>
        <w:rPr>
          <w:color w:val="969696"/>
          <w:sz w:val="18"/>
        </w:rPr>
        <w:t xml:space="preserve">[1:29] </w:t>
      </w:r>
      <w:r>
        <w:rPr>
          <w:sz w:val="22"/>
        </w:rPr>
        <w:t>Key insight these streams don't exist in isolation. They're interconnected.</w:t>
      </w:r>
    </w:p>
    <w:p>
      <w:r>
        <w:rPr>
          <w:color w:val="969696"/>
          <w:sz w:val="18"/>
        </w:rPr>
        <w:t xml:space="preserve">[1:33] </w:t>
      </w:r>
      <w:r>
        <w:rPr>
          <w:sz w:val="22"/>
        </w:rPr>
        <w:t>Investment in one stream amplifies others. Successful organizations build revenue ecosystems, not portfolios.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21E26B7D07E749B3796CCC00B88F65" ma:contentTypeVersion="20" ma:contentTypeDescription="Create a new document." ma:contentTypeScope="" ma:versionID="87d24ffbd22ce702eeb81eed793ecee4">
  <xsd:schema xmlns:xsd="http://www.w3.org/2001/XMLSchema" xmlns:xs="http://www.w3.org/2001/XMLSchema" xmlns:p="http://schemas.microsoft.com/office/2006/metadata/properties" xmlns:ns1="http://schemas.microsoft.com/sharepoint/v3" xmlns:ns2="7c9071bc-97bb-491b-80fd-592434b0a6cf" xmlns:ns3="2a3e1fc3-b103-42c7-b3f9-9de0b03202e5" targetNamespace="http://schemas.microsoft.com/office/2006/metadata/properties" ma:root="true" ma:fieldsID="ba1568276c113e1f83848db8686a6b36" ns1:_="" ns2:_="" ns3:_="">
    <xsd:import namespace="http://schemas.microsoft.com/sharepoint/v3"/>
    <xsd:import namespace="7c9071bc-97bb-491b-80fd-592434b0a6cf"/>
    <xsd:import namespace="2a3e1fc3-b103-42c7-b3f9-9de0b03202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071bc-97bb-491b-80fd-592434b0a6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d395f24-4410-4580-986c-70591393ce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3e1fc3-b103-42c7-b3f9-9de0b03202e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05819af-a3e7-4469-be90-fba2578fd4f1}" ma:internalName="TaxCatchAll" ma:showField="CatchAllData" ma:web="2a3e1fc3-b103-42c7-b3f9-9de0b03202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3e1fc3-b103-42c7-b3f9-9de0b03202e5" xsi:nil="true"/>
    <_ip_UnifiedCompliancePolicyUIAction xmlns="http://schemas.microsoft.com/sharepoint/v3" xsi:nil="true"/>
    <lcf76f155ced4ddcb4097134ff3c332f xmlns="7c9071bc-97bb-491b-80fd-592434b0a6cf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1FEF10-69D7-4084-A4DA-2BA4CCFE922E}"/>
</file>

<file path=customXml/itemProps3.xml><?xml version="1.0" encoding="utf-8"?>
<ds:datastoreItem xmlns:ds="http://schemas.openxmlformats.org/officeDocument/2006/customXml" ds:itemID="{02252345-B16A-4D0E-8E94-E4D702205758}"/>
</file>

<file path=customXml/itemProps4.xml><?xml version="1.0" encoding="utf-8"?>
<ds:datastoreItem xmlns:ds="http://schemas.openxmlformats.org/officeDocument/2006/customXml" ds:itemID="{11F13A58-2730-4F98-BF3B-8D89A7B8E3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0x0101003E21E26B7D07E749B3796CCC00B88F65</vt:lpwstr>
  </property>
</Properties>
</file>