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Revenue Sharing Models</w:t>
      </w:r>
    </w:p>
    <w:p>
      <w:pPr>
        <w:jc w:val="center"/>
      </w:pPr>
      <w:r>
        <w:t>Video Code: W1-M5-V1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Unlike most industries, professional sports leagues need their competitors to thrive.</w:t>
      </w:r>
    </w:p>
    <w:p>
      <w:r>
        <w:rPr>
          <w:color w:val="969696"/>
          <w:sz w:val="18"/>
        </w:rPr>
        <w:t xml:space="preserve">[0:10] </w:t>
      </w:r>
      <w:r>
        <w:rPr>
          <w:sz w:val="22"/>
        </w:rPr>
        <w:t>Why? Because competitive balance creates a better product and makes everyone more money.</w:t>
      </w:r>
    </w:p>
    <w:p>
      <w:r>
        <w:rPr>
          <w:color w:val="969696"/>
          <w:sz w:val="18"/>
        </w:rPr>
        <w:t xml:space="preserve">[0:17] </w:t>
      </w:r>
      <w:r>
        <w:rPr>
          <w:sz w:val="22"/>
        </w:rPr>
        <w:t>This is the logic behind revenue sharing. Model one NFL maximum sharing 60% shared.</w:t>
      </w:r>
    </w:p>
    <w:p>
      <w:r>
        <w:rPr>
          <w:color w:val="969696"/>
          <w:sz w:val="18"/>
        </w:rPr>
        <w:t xml:space="preserve">[0:25] </w:t>
      </w:r>
      <w:r>
        <w:rPr>
          <w:sz w:val="22"/>
        </w:rPr>
        <w:t>Nearly all revenue is shared equally. Result.</w:t>
      </w:r>
    </w:p>
    <w:p>
      <w:r>
        <w:rPr>
          <w:color w:val="969696"/>
          <w:sz w:val="18"/>
        </w:rPr>
        <w:t xml:space="preserve">[0:29] </w:t>
      </w:r>
      <w:r>
        <w:rPr>
          <w:sz w:val="22"/>
        </w:rPr>
        <w:t>The green Bay Packers, a city with a population of 105,000,</w:t>
      </w:r>
    </w:p>
    <w:p>
      <w:r>
        <w:rPr>
          <w:color w:val="969696"/>
          <w:sz w:val="18"/>
        </w:rPr>
        <w:t xml:space="preserve">[0:34] </w:t>
      </w:r>
      <w:r>
        <w:rPr>
          <w:sz w:val="22"/>
        </w:rPr>
        <w:t>generates similar revenue to the New York Giants highest competitive parity in sports model to NHL moderate sharing 50%.</w:t>
      </w:r>
    </w:p>
    <w:p>
      <w:r>
        <w:rPr>
          <w:color w:val="969696"/>
          <w:sz w:val="18"/>
        </w:rPr>
        <w:t xml:space="preserve">[0:44] </w:t>
      </w:r>
      <w:r>
        <w:rPr>
          <w:sz w:val="22"/>
        </w:rPr>
        <w:t>Shared national media rights. Streaming and merchandise are shared.</w:t>
      </w:r>
    </w:p>
    <w:p>
      <w:r>
        <w:rPr>
          <w:color w:val="969696"/>
          <w:sz w:val="18"/>
        </w:rPr>
        <w:t xml:space="preserve">[0:49] </w:t>
      </w:r>
      <w:r>
        <w:rPr>
          <w:sz w:val="22"/>
        </w:rPr>
        <w:t>Local media rights and ticket sales stay with teams, plus a revenue sharing pool for struggling teams.</w:t>
      </w:r>
    </w:p>
    <w:p>
      <w:r>
        <w:rPr>
          <w:color w:val="969696"/>
          <w:sz w:val="18"/>
        </w:rPr>
        <w:t xml:space="preserve">[0:56] </w:t>
      </w:r>
      <w:r>
        <w:rPr>
          <w:sz w:val="22"/>
        </w:rPr>
        <w:t>The complication Canadian teams earn in Canadian dollars but pay players in U.S. dollars.</w:t>
      </w:r>
    </w:p>
    <w:p>
      <w:r>
        <w:rPr>
          <w:color w:val="969696"/>
          <w:sz w:val="18"/>
        </w:rPr>
        <w:t xml:space="preserve">[1:03] </w:t>
      </w:r>
      <w:r>
        <w:rPr>
          <w:sz w:val="22"/>
        </w:rPr>
        <w:t>Currency fluctuations create major challenges.</w:t>
      </w:r>
    </w:p>
    <w:p>
      <w:r>
        <w:rPr>
          <w:color w:val="969696"/>
          <w:sz w:val="18"/>
        </w:rPr>
        <w:t xml:space="preserve">[1:07] </w:t>
      </w:r>
      <w:r>
        <w:rPr>
          <w:sz w:val="22"/>
        </w:rPr>
        <w:t>Model three Premier League tier distribution TV revenue split three ways 50% equal 25% based on finishing position 25% based on TV appearances.</w:t>
      </w:r>
    </w:p>
    <w:p>
      <w:r>
        <w:rPr>
          <w:color w:val="969696"/>
          <w:sz w:val="18"/>
        </w:rPr>
        <w:t xml:space="preserve">[1:20] </w:t>
      </w:r>
      <w:r>
        <w:rPr>
          <w:sz w:val="22"/>
        </w:rPr>
        <w:t>Rewards success while maintaining baseline competitiveness.</w:t>
      </w:r>
    </w:p>
    <w:p>
      <w:r>
        <w:rPr>
          <w:color w:val="969696"/>
          <w:sz w:val="18"/>
        </w:rPr>
        <w:t xml:space="preserve">[1:24] </w:t>
      </w:r>
      <w:r>
        <w:rPr>
          <w:sz w:val="22"/>
        </w:rPr>
        <w:t>Why this matters. Revenue sharing limits strategic options.</w:t>
      </w:r>
    </w:p>
    <w:p>
      <w:r>
        <w:rPr>
          <w:color w:val="969696"/>
          <w:sz w:val="18"/>
        </w:rPr>
        <w:t xml:space="preserve">[1:28] </w:t>
      </w:r>
      <w:r>
        <w:rPr>
          <w:sz w:val="22"/>
        </w:rPr>
        <w:t>Creates governance tensions and affects team 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8F9E95-4D46-4E2C-A41B-F968995F668C}"/>
</file>

<file path=customXml/itemProps3.xml><?xml version="1.0" encoding="utf-8"?>
<ds:datastoreItem xmlns:ds="http://schemas.openxmlformats.org/officeDocument/2006/customXml" ds:itemID="{CD9A6709-2AD8-41BE-A165-179F7F3E48F5}"/>
</file>

<file path=customXml/itemProps4.xml><?xml version="1.0" encoding="utf-8"?>
<ds:datastoreItem xmlns:ds="http://schemas.openxmlformats.org/officeDocument/2006/customXml" ds:itemID="{5F6F4434-3613-451E-B4DA-C72146FC8B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