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12-BOSM-W4-M0-V1 - Bridge-In Hook_Captions_English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Serena Williams career generated nearly $95 million in prize money over 27 years.</w:t>
      </w:r>
    </w:p>
    <w:p>
      <w:r>
        <w:rPr>
          <w:color w:val="969696"/>
          <w:sz w:val="18"/>
        </w:rPr>
        <w:t xml:space="preserve">[0:11] </w:t>
      </w:r>
      <w:r>
        <w:rPr>
          <w:sz w:val="22"/>
        </w:rPr>
        <w:t>Her endorsement earnings over her career were substantial. Yet her total brand equity, including her ventures, media presence and business ownership,</w:t>
      </w:r>
    </w:p>
    <w:p>
      <w:r>
        <w:rPr>
          <w:color w:val="969696"/>
          <w:sz w:val="18"/>
        </w:rPr>
        <w:t xml:space="preserve">[0:18] </w:t>
      </w:r>
      <w:r>
        <w:rPr>
          <w:sz w:val="22"/>
        </w:rPr>
        <w:t>represent significantly more value than either of those components alone.</w:t>
      </w:r>
    </w:p>
    <w:p>
      <w:r>
        <w:rPr>
          <w:color w:val="969696"/>
          <w:sz w:val="18"/>
        </w:rPr>
        <w:t xml:space="preserve">[0:22] </w:t>
      </w:r>
      <w:r>
        <w:rPr>
          <w:sz w:val="22"/>
        </w:rPr>
        <w:t>So where does that additional brand value come from? How do you build a brand worth five times your on field earnings?</w:t>
      </w:r>
    </w:p>
    <w:p>
      <w:r>
        <w:rPr>
          <w:color w:val="969696"/>
          <w:sz w:val="18"/>
        </w:rPr>
        <w:t xml:space="preserve">[0:29] </w:t>
      </w:r>
      <w:r>
        <w:rPr>
          <w:sz w:val="22"/>
        </w:rPr>
        <w:t>Here's what I've learned. Elite brand value isn't built on performance alone.</w:t>
      </w:r>
    </w:p>
    <w:p>
      <w:r>
        <w:rPr>
          <w:color w:val="969696"/>
          <w:sz w:val="18"/>
        </w:rPr>
        <w:t xml:space="preserve">[0:33] </w:t>
      </w:r>
      <w:r>
        <w:rPr>
          <w:sz w:val="22"/>
        </w:rPr>
        <w:t>Serena is one of the greatest athletes ever. But so are dozens of tennis players who never reach 10% of her brand equity.</w:t>
      </w:r>
    </w:p>
    <w:p>
      <w:r>
        <w:rPr>
          <w:color w:val="969696"/>
          <w:sz w:val="18"/>
        </w:rPr>
        <w:t xml:space="preserve">[0:40] </w:t>
      </w:r>
      <w:r>
        <w:rPr>
          <w:sz w:val="22"/>
        </w:rPr>
        <w:t>The difference is strategic brand architecture, which revenue streams to prioritize when to invest in post-career assets.</w:t>
      </w:r>
    </w:p>
    <w:p>
      <w:r>
        <w:rPr>
          <w:color w:val="969696"/>
          <w:sz w:val="18"/>
        </w:rPr>
        <w:t xml:space="preserve">[0:47] </w:t>
      </w:r>
      <w:r>
        <w:rPr>
          <w:sz w:val="22"/>
        </w:rPr>
        <w:t>How to build equity in businesses you own, not just endorse.</w:t>
      </w:r>
    </w:p>
    <w:p>
      <w:r>
        <w:rPr>
          <w:color w:val="969696"/>
          <w:sz w:val="18"/>
        </w:rPr>
        <w:t xml:space="preserve">[0:50] </w:t>
      </w:r>
      <w:r>
        <w:rPr>
          <w:sz w:val="22"/>
        </w:rPr>
        <w:t>This week, you'll learn how elite athletes build substantial personal brands.</w:t>
      </w:r>
    </w:p>
    <w:p>
      <w:r>
        <w:rPr>
          <w:color w:val="969696"/>
          <w:sz w:val="18"/>
        </w:rPr>
        <w:t xml:space="preserve">[0:55] </w:t>
      </w:r>
      <w:r>
        <w:rPr>
          <w:sz w:val="22"/>
        </w:rPr>
        <w:t>You'll understand the five revenue streams athletes use and which create long term wealth versus short term income.</w:t>
      </w:r>
    </w:p>
    <w:p>
      <w:r>
        <w:rPr>
          <w:color w:val="969696"/>
          <w:sz w:val="18"/>
        </w:rPr>
        <w:t xml:space="preserve">[1:02] </w:t>
      </w:r>
      <w:r>
        <w:rPr>
          <w:sz w:val="22"/>
        </w:rPr>
        <w:t>You'll explore why women's sports are attracting significant investment, and you'll analyze strategic decisions that built generational wealth.</w:t>
      </w:r>
    </w:p>
    <w:p>
      <w:r>
        <w:rPr>
          <w:color w:val="969696"/>
          <w:sz w:val="18"/>
        </w:rPr>
        <w:t xml:space="preserve">[1:10] </w:t>
      </w:r>
      <w:r>
        <w:rPr>
          <w:sz w:val="22"/>
        </w:rPr>
        <w:t>But first, can you already explain where that brand value comes from?</w:t>
      </w:r>
    </w:p>
    <w:p>
      <w:r>
        <w:rPr>
          <w:color w:val="969696"/>
          <w:sz w:val="18"/>
        </w:rPr>
        <w:t xml:space="preserve">[1:14] </w:t>
      </w:r>
      <w:r>
        <w:rPr>
          <w:sz w:val="22"/>
        </w:rPr>
        <w:t>Take the diagnostic exercise next. Reveal your gaps now so we can fill them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0BAA19-44AA-4668-BBC8-FE49E0F9A452}"/>
</file>

<file path=customXml/itemProps3.xml><?xml version="1.0" encoding="utf-8"?>
<ds:datastoreItem xmlns:ds="http://schemas.openxmlformats.org/officeDocument/2006/customXml" ds:itemID="{211E3B8F-EC70-4934-B986-05F692F6BDC1}"/>
</file>

<file path=customXml/itemProps4.xml><?xml version="1.0" encoding="utf-8"?>
<ds:datastoreItem xmlns:ds="http://schemas.openxmlformats.org/officeDocument/2006/customXml" ds:itemID="{DAE3986A-221B-469B-A90D-2687EC8F87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