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2"/>
        <w:gridCol w:w="9210"/>
      </w:tblGrid>
      <w:tr w:rsidR="00B771D5" w:rsidRPr="00754000" w14:paraId="468A5B1C" w14:textId="77777777" w:rsidTr="00754000">
        <w:trPr>
          <w:cantSplit/>
        </w:trPr>
        <w:tc>
          <w:tcPr>
            <w:tcW w:w="562" w:type="dxa"/>
          </w:tcPr>
          <w:p w14:paraId="645049AF" w14:textId="259C0BED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210" w:type="dxa"/>
          </w:tcPr>
          <w:p w14:paraId="22B508A5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Bewurzelungsfähigkeit von Cannabis-Stecklingen</w:t>
            </w:r>
          </w:p>
          <w:p w14:paraId="3D58056B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1F669A23" w14:textId="5B51F7C4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Alter der Mutterpflanzen: Jungpflanzen, einmal gestutzte Pflanzen, alte schon beerntete Pflanzen</w:t>
            </w:r>
          </w:p>
          <w:p w14:paraId="05AB4ED6" w14:textId="75CB75AB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 xml:space="preserve">Hormoneinsatz: ohne, </w:t>
            </w:r>
            <w:r w:rsidR="00754000" w:rsidRPr="00754000">
              <w:rPr>
                <w:rFonts w:asciiTheme="minorHAnsi" w:hAnsiTheme="minorHAnsi" w:cstheme="minorHAnsi"/>
              </w:rPr>
              <w:t>Auxin, IBA</w:t>
            </w:r>
          </w:p>
          <w:p w14:paraId="33C848C2" w14:textId="77777777" w:rsidR="00754000" w:rsidRPr="00754000" w:rsidRDefault="00754000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09835C4F" w14:textId="388F130C" w:rsidR="00B771D5" w:rsidRPr="00754000" w:rsidRDefault="00754000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Bewurzelungsrate, Zuwachs</w:t>
            </w:r>
          </w:p>
          <w:p w14:paraId="7727A24D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</w:p>
        </w:tc>
      </w:tr>
      <w:tr w:rsidR="00B771D5" w:rsidRPr="00754000" w14:paraId="0D95EDEC" w14:textId="77777777" w:rsidTr="00754000">
        <w:trPr>
          <w:cantSplit/>
        </w:trPr>
        <w:tc>
          <w:tcPr>
            <w:tcW w:w="562" w:type="dxa"/>
          </w:tcPr>
          <w:p w14:paraId="1A25B846" w14:textId="6E824794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210" w:type="dxa"/>
          </w:tcPr>
          <w:p w14:paraId="59941C9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Einfluss von Belichtung in der Entenproduktion in Abhängigkeit der Rasse auf Zunahme und Verkürzung der Mast</w:t>
            </w:r>
          </w:p>
          <w:p w14:paraId="221A96E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1C6DB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Rassen: Peking, Mulard, Barbarie, Aylesbury, Rouen</w:t>
            </w:r>
          </w:p>
          <w:p w14:paraId="6AA9F61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Belichtung 16h: 10, 15, 20 Lux in Tierhöhe</w:t>
            </w:r>
          </w:p>
          <w:p w14:paraId="1552F73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E30CE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Schlachtgewicht, Tage bis Erreichen Schlachtgewicht, Fettanteil</w:t>
            </w:r>
          </w:p>
          <w:p w14:paraId="341B123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71996F6" w14:textId="77777777" w:rsidTr="00754000">
        <w:trPr>
          <w:cantSplit/>
        </w:trPr>
        <w:tc>
          <w:tcPr>
            <w:tcW w:w="562" w:type="dxa"/>
          </w:tcPr>
          <w:p w14:paraId="00394D23" w14:textId="1700F9B8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210" w:type="dxa"/>
          </w:tcPr>
          <w:p w14:paraId="019B99F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Kälberaufzucht unter Berücksichtigung von Hitzestress bei verschiedenen 2-Nutzungsrindern</w:t>
            </w:r>
          </w:p>
          <w:p w14:paraId="496E97F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C87C2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Rasse: Holstein-Schwarzbunt, Fleckvieh, Braunvieh</w:t>
            </w:r>
          </w:p>
          <w:p w14:paraId="5050BE6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Stalltemperatur:  Klimasteuerung auf max. 16°C, 20°C, 24°C, 28°C</w:t>
            </w:r>
          </w:p>
          <w:p w14:paraId="44A5A9D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71AC4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Futter- und Wasseraufnahme, Gewichtszunahme</w:t>
            </w:r>
          </w:p>
          <w:p w14:paraId="3150E2C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7D44595" w14:textId="77777777" w:rsidTr="00754000">
        <w:trPr>
          <w:cantSplit/>
        </w:trPr>
        <w:tc>
          <w:tcPr>
            <w:tcW w:w="562" w:type="dxa"/>
          </w:tcPr>
          <w:p w14:paraId="57163A61" w14:textId="1B78D28D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9210" w:type="dxa"/>
          </w:tcPr>
          <w:p w14:paraId="5C6BA6DD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Saatkartoffelvermehrung mit unterschiedlichen Blattlausbekämpfungsstrategien und unterschiedlich empfindlichen Sorten bzgl. des Y-Virus</w:t>
            </w:r>
          </w:p>
          <w:p w14:paraId="6F5D645C" w14:textId="77777777" w:rsidR="00754000" w:rsidRPr="00754000" w:rsidRDefault="00754000" w:rsidP="005167CB">
            <w:pPr>
              <w:rPr>
                <w:rFonts w:asciiTheme="minorHAnsi" w:hAnsiTheme="minorHAnsi" w:cstheme="minorHAnsi"/>
              </w:rPr>
            </w:pPr>
          </w:p>
          <w:p w14:paraId="28ED4A52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Sorten: Belana, Gala, Glorietta, Regina</w:t>
            </w:r>
          </w:p>
          <w:p w14:paraId="3249040E" w14:textId="7C3991FA" w:rsidR="00B771D5" w:rsidRPr="00754000" w:rsidRDefault="00754000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Blattlaus</w:t>
            </w:r>
            <w:r w:rsidR="00B771D5" w:rsidRPr="00754000">
              <w:rPr>
                <w:rFonts w:asciiTheme="minorHAnsi" w:hAnsiTheme="minorHAnsi" w:cstheme="minorHAnsi"/>
              </w:rPr>
              <w:t>bekämpfung: systemisches Insektizi</w:t>
            </w:r>
            <w:r w:rsidRPr="00754000">
              <w:rPr>
                <w:rFonts w:asciiTheme="minorHAnsi" w:hAnsiTheme="minorHAnsi" w:cstheme="minorHAnsi"/>
              </w:rPr>
              <w:t>d</w:t>
            </w:r>
            <w:r w:rsidR="00B771D5" w:rsidRPr="00754000">
              <w:rPr>
                <w:rFonts w:asciiTheme="minorHAnsi" w:hAnsiTheme="minorHAnsi" w:cstheme="minorHAnsi"/>
              </w:rPr>
              <w:t xml:space="preserve"> (z.B. Teppeki) Neem, ohne Spritzung, ohne Spritzung mit Strohmulch</w:t>
            </w:r>
          </w:p>
          <w:p w14:paraId="041A56DE" w14:textId="77777777" w:rsidR="00754000" w:rsidRPr="00754000" w:rsidRDefault="00754000" w:rsidP="005167CB">
            <w:pPr>
              <w:rPr>
                <w:rFonts w:asciiTheme="minorHAnsi" w:hAnsiTheme="minorHAnsi" w:cstheme="minorHAnsi"/>
              </w:rPr>
            </w:pPr>
          </w:p>
          <w:p w14:paraId="33388153" w14:textId="77777777" w:rsidR="00754000" w:rsidRPr="00754000" w:rsidRDefault="00754000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Anzahl erkrankter Pflanzen, Ertragseinbußen</w:t>
            </w:r>
          </w:p>
          <w:p w14:paraId="0ACA8EC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4EA2C2D" w14:textId="77777777" w:rsidTr="00754000">
        <w:trPr>
          <w:cantSplit/>
        </w:trPr>
        <w:tc>
          <w:tcPr>
            <w:tcW w:w="562" w:type="dxa"/>
          </w:tcPr>
          <w:p w14:paraId="52B97F97" w14:textId="0EC36E0F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9210" w:type="dxa"/>
          </w:tcPr>
          <w:p w14:paraId="0455DF7D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Anbau von Leguminosen</w:t>
            </w:r>
          </w:p>
          <w:p w14:paraId="5E26BA3C" w14:textId="77777777" w:rsidR="00754000" w:rsidRPr="00754000" w:rsidRDefault="00754000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6D6B6EE3" w14:textId="19C60E7E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Art: Ackerbohne, Körnererbse, Sojabohne, Lupine</w:t>
            </w:r>
          </w:p>
          <w:p w14:paraId="4D89E84F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Zusatzbewässerung: Zusatzbewässerung: ohne, 50% und 100% vom Optimum</w:t>
            </w:r>
          </w:p>
          <w:p w14:paraId="3EA203A1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687204AA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Ertrag, TKG, Eiweißgehalt</w:t>
            </w:r>
          </w:p>
          <w:p w14:paraId="3160AD6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3AE2AF11" w14:textId="77777777" w:rsidTr="00754000">
        <w:trPr>
          <w:cantSplit/>
        </w:trPr>
        <w:tc>
          <w:tcPr>
            <w:tcW w:w="562" w:type="dxa"/>
          </w:tcPr>
          <w:p w14:paraId="7ED85681" w14:textId="7A61FC41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9210" w:type="dxa"/>
          </w:tcPr>
          <w:p w14:paraId="7946D66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Fütterung von Schweinen mit heimischen Leguminosen im ökologischen Landbau bei verschiedenen Rassen.</w:t>
            </w:r>
          </w:p>
          <w:p w14:paraId="2D9CAE5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D9605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Rasse: Schwäbisch-Hällisches Landschwein, Buntes Bentheimer, Angler Sattelschwein, Rotbuntes Husumer Schwein</w:t>
            </w:r>
          </w:p>
          <w:p w14:paraId="245141B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Leguminosen: Erbsen, Weiße Bohnen, Lupine </w:t>
            </w:r>
          </w:p>
          <w:p w14:paraId="5C53FDF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422AA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Gewichtszunahme, Futterverwertung, Kotbeschaffenheit</w:t>
            </w:r>
          </w:p>
          <w:p w14:paraId="4C7B8D2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46DB0B14" w14:textId="77777777" w:rsidTr="00754000">
        <w:trPr>
          <w:cantSplit/>
        </w:trPr>
        <w:tc>
          <w:tcPr>
            <w:tcW w:w="562" w:type="dxa"/>
          </w:tcPr>
          <w:p w14:paraId="4B867303" w14:textId="1C173C68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9210" w:type="dxa"/>
          </w:tcPr>
          <w:p w14:paraId="661FCA5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Legeleistung von Wachteln in Abhängigkeit von Protein und Ca-Gehalt des Futters.</w:t>
            </w:r>
          </w:p>
          <w:p w14:paraId="6CA2204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BD383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Protein-Gehalt: 15, 17, 19, 21 % Protein</w:t>
            </w:r>
          </w:p>
          <w:p w14:paraId="502313C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Ca-Gehalt: 3, 5, 7%</w:t>
            </w:r>
          </w:p>
          <w:p w14:paraId="6CBA01F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EB6B87" w14:textId="6933E063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Bonitur: Anzahl Eier, </w:t>
            </w:r>
            <w:r w:rsidR="00754000" w:rsidRPr="00754000">
              <w:rPr>
                <w:rFonts w:asciiTheme="minorHAnsi" w:hAnsiTheme="minorHAnsi" w:cstheme="minorHAnsi"/>
                <w:sz w:val="22"/>
                <w:szCs w:val="22"/>
              </w:rPr>
              <w:t>Ei-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Gewicht</w:t>
            </w:r>
          </w:p>
          <w:p w14:paraId="7FF721D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ADEF737" w14:textId="77777777" w:rsidTr="00754000">
        <w:trPr>
          <w:cantSplit/>
        </w:trPr>
        <w:tc>
          <w:tcPr>
            <w:tcW w:w="562" w:type="dxa"/>
          </w:tcPr>
          <w:p w14:paraId="17ACD0A3" w14:textId="37B65188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9210" w:type="dxa"/>
          </w:tcPr>
          <w:p w14:paraId="27A4E0C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 von Winterweizensorten mit unterschiedlichen Reifezeitpunkten und Aussaatstärken.</w:t>
            </w:r>
          </w:p>
          <w:p w14:paraId="7B4EDF5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DC0D2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Sorten: Asano – Arktis – Kredo - Oxal</w:t>
            </w:r>
          </w:p>
          <w:p w14:paraId="63F0D87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Aussaatstärke: 250 – 300 – 350 Körner/m²</w:t>
            </w:r>
          </w:p>
          <w:p w14:paraId="29AC7A5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DEF94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Kornzahl/Ähre – Ertrag</w:t>
            </w:r>
          </w:p>
          <w:p w14:paraId="5BCCCCF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BE413C4" w14:textId="77777777" w:rsidTr="00754000">
        <w:trPr>
          <w:cantSplit/>
        </w:trPr>
        <w:tc>
          <w:tcPr>
            <w:tcW w:w="562" w:type="dxa"/>
          </w:tcPr>
          <w:p w14:paraId="3704F050" w14:textId="68629702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9210" w:type="dxa"/>
          </w:tcPr>
          <w:p w14:paraId="2A594A1F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Veredelung von Limette auf Bitterorange in Abhängigkeit von den Mondphasen und Veredelungsschnitten</w:t>
            </w:r>
          </w:p>
          <w:p w14:paraId="256F8444" w14:textId="77777777" w:rsidR="00754000" w:rsidRDefault="00754000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3E7D478D" w14:textId="1CE8AE32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Mondphasen: Voll-, Neumond, zunehmender und abnehmender Mond.</w:t>
            </w:r>
          </w:p>
          <w:p w14:paraId="672EC037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Veredelungsmethode: Chippen, Okulation, Kopulation</w:t>
            </w:r>
          </w:p>
          <w:p w14:paraId="0790EF93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5E439BF7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Anwachsergebnisse und Zuwachs</w:t>
            </w:r>
          </w:p>
          <w:p w14:paraId="53840C9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4D7F708B" w14:textId="77777777" w:rsidTr="00754000">
        <w:trPr>
          <w:cantSplit/>
        </w:trPr>
        <w:tc>
          <w:tcPr>
            <w:tcW w:w="562" w:type="dxa"/>
          </w:tcPr>
          <w:p w14:paraId="5E04D254" w14:textId="503F067C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9210" w:type="dxa"/>
          </w:tcPr>
          <w:p w14:paraId="2F73C6C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 von Stärkekartoffeln, verschiedene Sorten und verschiedene Rodetermine</w:t>
            </w:r>
          </w:p>
          <w:p w14:paraId="079EBC7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B186E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Sorten: Eurobona, Goldika, Olga, Preciosa, Tomba</w:t>
            </w:r>
          </w:p>
          <w:p w14:paraId="089081E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Rodetermine: Mitte August, Mitte September, Mitte Oktober</w:t>
            </w:r>
          </w:p>
          <w:p w14:paraId="2AD3CFF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DECD5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Stärkegehalt, Ansatz, Schalenfestigkeit (1-9), Gesundheit (1-9)</w:t>
            </w:r>
          </w:p>
          <w:p w14:paraId="7A05D9B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CAD6318" w14:textId="77777777" w:rsidTr="00754000">
        <w:trPr>
          <w:cantSplit/>
        </w:trPr>
        <w:tc>
          <w:tcPr>
            <w:tcW w:w="562" w:type="dxa"/>
          </w:tcPr>
          <w:p w14:paraId="5562F97D" w14:textId="0E3F02E0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9210" w:type="dxa"/>
          </w:tcPr>
          <w:p w14:paraId="7579D4A6" w14:textId="3E0099A7" w:rsidR="00B771D5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Gehölzp</w:t>
            </w:r>
            <w:r w:rsidR="00B771D5" w:rsidRPr="00754000">
              <w:rPr>
                <w:rFonts w:asciiTheme="minorHAnsi" w:hAnsiTheme="minorHAnsi" w:cstheme="minorHAnsi"/>
                <w:sz w:val="22"/>
                <w:szCs w:val="22"/>
              </w:rPr>
              <w:t>flanzung mit und ohne Balliermaterial.</w:t>
            </w:r>
          </w:p>
          <w:p w14:paraId="5DDFD9F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B8D34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Balliermaterial: Jute, Jute/Acryl-Gemisch, Drahtkörbe aus vorgeglühtem Drahtgeflecht, ohne Balliermaterial</w:t>
            </w:r>
          </w:p>
          <w:p w14:paraId="208E5E1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CE97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Pflanzen: Eiche (Alleebaum), Hainbuche (Hecke), Kolkwitzie (Strauch)</w:t>
            </w:r>
          </w:p>
          <w:p w14:paraId="3A55EBF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49A21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Zuwachs der Pflanzen, Zersetzungsgrad der Balliermaterialien</w:t>
            </w:r>
          </w:p>
          <w:p w14:paraId="510A215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6593812" w14:textId="77777777" w:rsidTr="00754000">
        <w:trPr>
          <w:cantSplit/>
        </w:trPr>
        <w:tc>
          <w:tcPr>
            <w:tcW w:w="562" w:type="dxa"/>
          </w:tcPr>
          <w:p w14:paraId="35298A99" w14:textId="25CC8362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9210" w:type="dxa"/>
          </w:tcPr>
          <w:p w14:paraId="004769E1" w14:textId="1943C04C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Einfluss des Wachstums von verschiedenen Gehölzen durch das Balliermaterial/-methode bei Pflanzdichten von bodendeckenden Gehölzen zur Nutzung als Grabbepflanzung.</w:t>
            </w:r>
          </w:p>
          <w:p w14:paraId="4EB598E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B7D0A7" w14:textId="157F383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Gehölze: Coteneaster microphyllus, Euonymus fortunei</w:t>
            </w:r>
          </w:p>
          <w:p w14:paraId="51CC6CC3" w14:textId="09DB54BD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Pflanzdichte: 5 - 8 – 11 – 13 – 16 Pflanzen/m²</w:t>
            </w:r>
          </w:p>
          <w:p w14:paraId="2A75435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A62E6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Zuwachs (in cm), Bedeckungsgrad</w:t>
            </w:r>
          </w:p>
          <w:p w14:paraId="15B6F17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F25A410" w14:textId="77777777" w:rsidTr="00754000">
        <w:trPr>
          <w:cantSplit/>
        </w:trPr>
        <w:tc>
          <w:tcPr>
            <w:tcW w:w="562" w:type="dxa"/>
          </w:tcPr>
          <w:p w14:paraId="3B4D585A" w14:textId="7031B291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9210" w:type="dxa"/>
          </w:tcPr>
          <w:p w14:paraId="3AB30A32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Hühnerrassen in der Direktvermarktung</w:t>
            </w:r>
          </w:p>
          <w:p w14:paraId="019AF42A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30959420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Hühner: Kreuzungen von Grünlegern mit anderen Rassen die farbige Eier legen, weiß- und braunlegende Hybriden</w:t>
            </w:r>
          </w:p>
          <w:p w14:paraId="7560512F" w14:textId="2C56FDC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 xml:space="preserve">Haltung: Hühnermobil, </w:t>
            </w:r>
            <w:r w:rsidRPr="00754000">
              <w:rPr>
                <w:rFonts w:asciiTheme="minorHAnsi" w:hAnsiTheme="minorHAnsi" w:cstheme="minorHAnsi"/>
              </w:rPr>
              <w:t>Stallhaltung mit Freifläche</w:t>
            </w:r>
            <w:r w:rsidRPr="00754000">
              <w:rPr>
                <w:rFonts w:asciiTheme="minorHAnsi" w:hAnsiTheme="minorHAnsi" w:cstheme="minorHAnsi"/>
              </w:rPr>
              <w:t>, Bodenhaltung</w:t>
            </w:r>
          </w:p>
          <w:p w14:paraId="32C2E9E7" w14:textId="77777777" w:rsidR="005167CB" w:rsidRDefault="005167CB" w:rsidP="005167CB">
            <w:pPr>
              <w:rPr>
                <w:rFonts w:asciiTheme="minorHAnsi" w:hAnsiTheme="minorHAnsi" w:cstheme="minorHAnsi"/>
              </w:rPr>
            </w:pPr>
          </w:p>
          <w:p w14:paraId="0B17814F" w14:textId="3D9C5DAF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Wirtschaftlichkeit (Eierpreis), Annahme von Kunden, Lecithingehalt</w:t>
            </w:r>
          </w:p>
          <w:p w14:paraId="2143552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3841137" w14:textId="77777777" w:rsidTr="00754000">
        <w:trPr>
          <w:cantSplit/>
        </w:trPr>
        <w:tc>
          <w:tcPr>
            <w:tcW w:w="562" w:type="dxa"/>
          </w:tcPr>
          <w:p w14:paraId="11CA9405" w14:textId="1C26526C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  <w:tc>
          <w:tcPr>
            <w:tcW w:w="9210" w:type="dxa"/>
          </w:tcPr>
          <w:p w14:paraId="1B7562F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Vermehrung von Buxus-Arten durch Stecklinge</w:t>
            </w:r>
          </w:p>
          <w:p w14:paraId="0161F9C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B7A6DA" w14:textId="3A3C81B6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Art: B. sempervirens, B. rotundifolia, B. suffructicosa, B. microphylla, B. balearica</w:t>
            </w:r>
          </w:p>
          <w:p w14:paraId="6E88BA15" w14:textId="0B905AB9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Steckling: Triebsteckling verholzt, Kopfsteckling halb verholzt, Kopfsteckling grün</w:t>
            </w:r>
          </w:p>
          <w:p w14:paraId="0E57A88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E8629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Bewurzelungsrate, Zuwachs</w:t>
            </w:r>
          </w:p>
          <w:p w14:paraId="239D459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358CBC26" w14:textId="77777777" w:rsidTr="00754000">
        <w:trPr>
          <w:cantSplit/>
        </w:trPr>
        <w:tc>
          <w:tcPr>
            <w:tcW w:w="562" w:type="dxa"/>
          </w:tcPr>
          <w:p w14:paraId="7DCE4F67" w14:textId="53733587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15</w:t>
            </w:r>
          </w:p>
        </w:tc>
        <w:tc>
          <w:tcPr>
            <w:tcW w:w="9210" w:type="dxa"/>
          </w:tcPr>
          <w:p w14:paraId="53067500" w14:textId="662A414B" w:rsidR="00B771D5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Professionelle Bodenhaltung von Hühner</w:t>
            </w:r>
            <w:r w:rsidR="00233911">
              <w:rPr>
                <w:rFonts w:asciiTheme="minorHAnsi" w:hAnsiTheme="minorHAnsi" w:cstheme="minorHAnsi"/>
              </w:rPr>
              <w:t>n i</w:t>
            </w:r>
            <w:r w:rsidRPr="00754000">
              <w:rPr>
                <w:rFonts w:asciiTheme="minorHAnsi" w:hAnsiTheme="minorHAnsi" w:cstheme="minorHAnsi"/>
              </w:rPr>
              <w:t>n Abhängigkeit von Hybridlinie und Stalltemperatur</w:t>
            </w:r>
          </w:p>
          <w:p w14:paraId="73DC62AE" w14:textId="77777777" w:rsidR="00233911" w:rsidRPr="00754000" w:rsidRDefault="00233911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39C3615C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Hybridlinien: Lohmann Brown, Lohmann SLS, ISA Brown, Hy-Line Brown</w:t>
            </w:r>
          </w:p>
          <w:p w14:paraId="177AD087" w14:textId="77777777" w:rsidR="00B771D5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Stalltemperaturen 17, 20, 23, 26°C</w:t>
            </w:r>
          </w:p>
          <w:p w14:paraId="0DA662BA" w14:textId="77777777" w:rsidR="00233911" w:rsidRPr="00754000" w:rsidRDefault="00233911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5D9E972B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Legeleistung, Inhaltsstoffe der Eier,  Dotterfarbe</w:t>
            </w:r>
          </w:p>
          <w:p w14:paraId="6EC9249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8C02532" w14:textId="77777777" w:rsidTr="00754000">
        <w:trPr>
          <w:cantSplit/>
        </w:trPr>
        <w:tc>
          <w:tcPr>
            <w:tcW w:w="562" w:type="dxa"/>
          </w:tcPr>
          <w:p w14:paraId="731ABFD0" w14:textId="7CE61A99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9210" w:type="dxa"/>
          </w:tcPr>
          <w:p w14:paraId="7BDD660C" w14:textId="77777777" w:rsidR="00B771D5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Eignung von verschiedenen Hühnerrassen für die Direktvermarktung von Eiern und Fleisch.</w:t>
            </w:r>
          </w:p>
          <w:p w14:paraId="14981EC6" w14:textId="77777777" w:rsidR="00563177" w:rsidRPr="00754000" w:rsidRDefault="00563177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77A0D504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Rassen: Bresshuhn, Barnevelder, Orpington, Niederrheiner, Amrocks.</w:t>
            </w:r>
          </w:p>
          <w:p w14:paraId="7018E1A0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Haltung: Freilauf mit und ohne Schatten</w:t>
            </w:r>
          </w:p>
          <w:p w14:paraId="0594BBFA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35FC1B3F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Legeleistung, Schlachtgewicht</w:t>
            </w:r>
          </w:p>
          <w:p w14:paraId="643D8FB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BB1A896" w14:textId="77777777" w:rsidTr="00754000">
        <w:trPr>
          <w:cantSplit/>
        </w:trPr>
        <w:tc>
          <w:tcPr>
            <w:tcW w:w="562" w:type="dxa"/>
          </w:tcPr>
          <w:p w14:paraId="6E5FB957" w14:textId="2522A9AE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  <w:tc>
          <w:tcPr>
            <w:tcW w:w="9210" w:type="dxa"/>
          </w:tcPr>
          <w:p w14:paraId="3D286957" w14:textId="77777777" w:rsidR="00B771D5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Landschaftspflege in Schutzgebieten durch Großtiere zur Erhaltung und Erhöhung  der Biodiversität</w:t>
            </w:r>
          </w:p>
          <w:p w14:paraId="1428FC3C" w14:textId="77777777" w:rsidR="005167CB" w:rsidRPr="00754000" w:rsidRDefault="005167CB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525DFBEE" w14:textId="77777777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Großtiere: Rinder, Pferde, Schafe, Rinder und Pferde, Rinder und Schafe, Pferde und Schafe.</w:t>
            </w:r>
          </w:p>
          <w:p w14:paraId="473E7828" w14:textId="77777777" w:rsidR="005167CB" w:rsidRPr="00754000" w:rsidRDefault="005167CB" w:rsidP="005167CB">
            <w:pPr>
              <w:rPr>
                <w:rFonts w:asciiTheme="minorHAnsi" w:hAnsiTheme="minorHAnsi" w:cstheme="minorHAnsi"/>
              </w:rPr>
            </w:pPr>
          </w:p>
          <w:p w14:paraId="7A96C4AE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Anzahl Insektenarten, offen gehaltene Flächen in %</w:t>
            </w:r>
          </w:p>
          <w:p w14:paraId="6956381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B2377B0" w14:textId="77777777" w:rsidTr="00754000">
        <w:trPr>
          <w:cantSplit/>
        </w:trPr>
        <w:tc>
          <w:tcPr>
            <w:tcW w:w="562" w:type="dxa"/>
          </w:tcPr>
          <w:p w14:paraId="599D561C" w14:textId="5645800D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18</w:t>
            </w:r>
          </w:p>
        </w:tc>
        <w:tc>
          <w:tcPr>
            <w:tcW w:w="9210" w:type="dxa"/>
          </w:tcPr>
          <w:p w14:paraId="1527C1FE" w14:textId="77777777" w:rsidR="00B771D5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Kulturlandschaft Lüneburger Heide, Auswirkungen von unterschiedlichen Nutzungsverhaltens in Bezug auf Verbuschung, Biodiversität und Tourismuswert</w:t>
            </w:r>
          </w:p>
          <w:p w14:paraId="1E6181C4" w14:textId="77777777" w:rsidR="00563177" w:rsidRPr="00754000" w:rsidRDefault="00563177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3149ED57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Keine Beweidung, Wanderschäferei mit Schnucken, mechanisches Kurzhalten der Heide, gezieltes Abbrennen.</w:t>
            </w:r>
          </w:p>
          <w:p w14:paraId="7C22E1B1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61394141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Anteil verbuschter Flächen, Anzahl Wildbienen, Note Tourismuswert</w:t>
            </w:r>
          </w:p>
          <w:p w14:paraId="03FD654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41772A76" w14:textId="77777777" w:rsidTr="00754000">
        <w:trPr>
          <w:cantSplit/>
        </w:trPr>
        <w:tc>
          <w:tcPr>
            <w:tcW w:w="562" w:type="dxa"/>
          </w:tcPr>
          <w:p w14:paraId="0AB3706F" w14:textId="2D9FA4B4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19</w:t>
            </w:r>
          </w:p>
        </w:tc>
        <w:tc>
          <w:tcPr>
            <w:tcW w:w="9210" w:type="dxa"/>
          </w:tcPr>
          <w:p w14:paraId="18360274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 xml:space="preserve">Ertrag und Qualität von Kartoffelsorten für Chips in Abhängigkeit von B-Düngung. </w:t>
            </w:r>
          </w:p>
          <w:p w14:paraId="67F2A627" w14:textId="77777777" w:rsidR="005167CB" w:rsidRDefault="005167CB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6B08CF9D" w14:textId="607E4A3B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B-Düngung: Kontrolle (ohne B), 2 Blattdünger, 2 Bodendünger</w:t>
            </w:r>
          </w:p>
          <w:p w14:paraId="4C11B212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Sorten: Agria, Lady Claire, Sevilla, Sorentina</w:t>
            </w:r>
          </w:p>
          <w:p w14:paraId="5DE93614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</w:p>
          <w:p w14:paraId="56CC796D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Ertrag, Knollendurchmesser, Chipsfarbe</w:t>
            </w:r>
          </w:p>
          <w:p w14:paraId="20ED0F7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E580CAA" w14:textId="77777777" w:rsidTr="00754000">
        <w:trPr>
          <w:cantSplit/>
        </w:trPr>
        <w:tc>
          <w:tcPr>
            <w:tcW w:w="562" w:type="dxa"/>
          </w:tcPr>
          <w:p w14:paraId="13A4CFBB" w14:textId="568F1948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9210" w:type="dxa"/>
          </w:tcPr>
          <w:p w14:paraId="131ADEAC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Auswirkungen verschiedener Beizungen im Kartoffelanbau auf den Ertrag und Schalenschäden</w:t>
            </w:r>
          </w:p>
          <w:p w14:paraId="38B3B5D5" w14:textId="77777777" w:rsidR="005167CB" w:rsidRDefault="005167CB" w:rsidP="005167CB">
            <w:pPr>
              <w:rPr>
                <w:rFonts w:asciiTheme="minorHAnsi" w:hAnsiTheme="minorHAnsi" w:cstheme="minorHAnsi"/>
              </w:rPr>
            </w:pPr>
          </w:p>
          <w:p w14:paraId="08DD383E" w14:textId="4AC9BF10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Behandlung: Ortiva Furchenbeizung, Moncut Flüssigbeizung, Allstar Flüssigbeizung, Allstar Furchenbeizung</w:t>
            </w:r>
          </w:p>
          <w:p w14:paraId="29C34824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43B34799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Ertrag, Befall mit Rhizoctonia, Silberschorf und Colletotrichum</w:t>
            </w:r>
          </w:p>
          <w:p w14:paraId="34C1EAC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40920D4E" w14:textId="77777777" w:rsidTr="00754000">
        <w:trPr>
          <w:cantSplit/>
        </w:trPr>
        <w:tc>
          <w:tcPr>
            <w:tcW w:w="562" w:type="dxa"/>
          </w:tcPr>
          <w:p w14:paraId="62EA96B8" w14:textId="7EF18562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  <w:tc>
          <w:tcPr>
            <w:tcW w:w="9210" w:type="dxa"/>
          </w:tcPr>
          <w:p w14:paraId="502C44A2" w14:textId="36BE1686" w:rsidR="00B771D5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Reaktionen auf Hitze- und Trockenheit bei Anbau mit unterschiedlichen Bodenbearbeitungen</w:t>
            </w:r>
            <w:r w:rsidR="005167CB">
              <w:rPr>
                <w:rFonts w:asciiTheme="minorHAnsi" w:hAnsiTheme="minorHAnsi" w:cstheme="minorHAnsi"/>
              </w:rPr>
              <w:t xml:space="preserve"> bei Winterweizen</w:t>
            </w:r>
            <w:r w:rsidRPr="00754000">
              <w:rPr>
                <w:rFonts w:asciiTheme="minorHAnsi" w:hAnsiTheme="minorHAnsi" w:cstheme="minorHAnsi"/>
              </w:rPr>
              <w:t>.</w:t>
            </w:r>
          </w:p>
          <w:p w14:paraId="126D3893" w14:textId="77777777" w:rsidR="005167CB" w:rsidRPr="00754000" w:rsidRDefault="005167CB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4D51C9D3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Sorten: Rubisco, Turandot, Complice, RGT Sacramento</w:t>
            </w:r>
          </w:p>
          <w:p w14:paraId="55B88EB9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 xml:space="preserve">Bodenbearbeitung minimal, nicht drehend, in Mulch, </w:t>
            </w:r>
          </w:p>
          <w:p w14:paraId="24483EB4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</w:p>
          <w:p w14:paraId="029A3DA9" w14:textId="77777777" w:rsidR="00B771D5" w:rsidRPr="00754000" w:rsidRDefault="00B771D5" w:rsidP="005167CB">
            <w:pPr>
              <w:ind w:left="29"/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 xml:space="preserve">Bonitur: Ertrag und TKG </w:t>
            </w:r>
          </w:p>
          <w:p w14:paraId="5CA4FD3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7F41CB7" w14:textId="77777777" w:rsidTr="00754000">
        <w:trPr>
          <w:cantSplit/>
        </w:trPr>
        <w:tc>
          <w:tcPr>
            <w:tcW w:w="562" w:type="dxa"/>
          </w:tcPr>
          <w:p w14:paraId="3E152E45" w14:textId="4590ECE3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22</w:t>
            </w:r>
          </w:p>
        </w:tc>
        <w:tc>
          <w:tcPr>
            <w:tcW w:w="9210" w:type="dxa"/>
          </w:tcPr>
          <w:p w14:paraId="4EFC66D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Bewurzelungsrate von Stecklingen bei Schwarzen Johannisbeeren in Abhängigkeit von der Mutterpflanzenherkunft</w:t>
            </w:r>
          </w:p>
          <w:p w14:paraId="4401913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2C6EF5" w14:textId="61DE697E" w:rsidR="00B771D5" w:rsidRPr="00563177" w:rsidRDefault="00563177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6317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</w:t>
            </w:r>
            <w:r w:rsidR="00B771D5" w:rsidRPr="0056317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 Ceres, Fertödi 1, Ometa, Tenah, Titania</w:t>
            </w:r>
          </w:p>
          <w:p w14:paraId="42A9522B" w14:textId="6397B371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Mutterpflanzenherkunft: Mutterpflanzen aus Steckholz, Mutterpflanzen aus Meristemkultur</w:t>
            </w:r>
          </w:p>
          <w:p w14:paraId="74C2190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481B5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Bewurzelungsrate, Tage bis Wurzelbildung</w:t>
            </w:r>
          </w:p>
          <w:p w14:paraId="4D9CEB1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ED41D8C" w14:textId="77777777" w:rsidTr="00754000">
        <w:trPr>
          <w:cantSplit/>
        </w:trPr>
        <w:tc>
          <w:tcPr>
            <w:tcW w:w="562" w:type="dxa"/>
          </w:tcPr>
          <w:p w14:paraId="228346C5" w14:textId="47BCD933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23</w:t>
            </w:r>
          </w:p>
        </w:tc>
        <w:tc>
          <w:tcPr>
            <w:tcW w:w="9210" w:type="dxa"/>
          </w:tcPr>
          <w:p w14:paraId="65D06A3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Eignung verschiedener bodendeckender Gehölze für unterschiedliche Lichtverhältnisse</w:t>
            </w:r>
          </w:p>
          <w:p w14:paraId="07888FF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079621" w14:textId="0B3F7DD4" w:rsidR="00B771D5" w:rsidRPr="00754000" w:rsidRDefault="00B771D5" w:rsidP="005167CB">
            <w:pPr>
              <w:pStyle w:val="berschrift2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Pflanze: Cornus canadiensis, Cotoneater radicans, Cytisus decumbens, Micorbiata decussata, Prunus laurocerasus Mano, Waldsteinia ternata</w:t>
            </w:r>
          </w:p>
          <w:p w14:paraId="47172796" w14:textId="5310F2CD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Licht: Sonnig, halbschattig, schattig</w:t>
            </w:r>
          </w:p>
          <w:p w14:paraId="5E5676C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18004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Durchmesser, allgemeiner Eindruck</w:t>
            </w:r>
          </w:p>
          <w:p w14:paraId="213EBC8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6E18E94" w14:textId="77777777" w:rsidTr="00754000">
        <w:trPr>
          <w:cantSplit/>
        </w:trPr>
        <w:tc>
          <w:tcPr>
            <w:tcW w:w="562" w:type="dxa"/>
          </w:tcPr>
          <w:p w14:paraId="2A7E8A22" w14:textId="2D371694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</w:p>
        </w:tc>
        <w:tc>
          <w:tcPr>
            <w:tcW w:w="9210" w:type="dxa"/>
          </w:tcPr>
          <w:p w14:paraId="740F3BE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Verbesserung der Keimfähigkeit von Pinus cembra verschiedener Herkünfte durch unterschiedliche Stratifikationen</w:t>
            </w:r>
          </w:p>
          <w:p w14:paraId="077AEAF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959101" w14:textId="0435804C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Herkunft: Frankreich (Seealpen) Schweiz (Engadin) Slowakei (Hohe Tatra), Polen (Ostkarpaten)</w:t>
            </w:r>
          </w:p>
          <w:p w14:paraId="31E8837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Stratifikation: 1 °C für 6 Wochen, 1 ° C für 9 Wochen, 5 °C für 12 Wochen, 5 °C für 15 Wochen</w:t>
            </w:r>
          </w:p>
          <w:p w14:paraId="40085D9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FB899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Keimfähigkeit, Keimgeschwindigkeit.</w:t>
            </w:r>
          </w:p>
          <w:p w14:paraId="5386010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8B3233D" w14:textId="77777777" w:rsidTr="00754000">
        <w:trPr>
          <w:cantSplit/>
        </w:trPr>
        <w:tc>
          <w:tcPr>
            <w:tcW w:w="562" w:type="dxa"/>
          </w:tcPr>
          <w:p w14:paraId="2627B057" w14:textId="3CE1F9F3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9210" w:type="dxa"/>
          </w:tcPr>
          <w:p w14:paraId="1A91E24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Anwachsergebnisse von Rhododendronveredlungen verschiedener Sorten auf verschiedenen Unterlagen.</w:t>
            </w:r>
          </w:p>
          <w:p w14:paraId="69A208B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364A27" w14:textId="6CB90C0B" w:rsidR="00B771D5" w:rsidRPr="00563177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6317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Sorte: Caruso, Erato, Old Port, Polarnacht, Rabatz, Rasputin</w:t>
            </w:r>
          </w:p>
          <w:p w14:paraId="25C76794" w14:textId="6F4813BB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Unterlage: Cunningham's White, Inkarho</w:t>
            </w:r>
          </w:p>
          <w:p w14:paraId="6DDD4F1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2FF34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Anwachsrate, Zuwachs</w:t>
            </w:r>
          </w:p>
          <w:p w14:paraId="5BA4B4A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5FE082F" w14:textId="77777777" w:rsidTr="00754000">
        <w:trPr>
          <w:cantSplit/>
        </w:trPr>
        <w:tc>
          <w:tcPr>
            <w:tcW w:w="562" w:type="dxa"/>
          </w:tcPr>
          <w:p w14:paraId="6B5BBA51" w14:textId="359B4235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26</w:t>
            </w:r>
          </w:p>
        </w:tc>
        <w:tc>
          <w:tcPr>
            <w:tcW w:w="9210" w:type="dxa"/>
          </w:tcPr>
          <w:p w14:paraId="5F083ED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Vermehrung von Schwarzen Johannisbeeren durch Gewebekultur</w:t>
            </w:r>
          </w:p>
          <w:p w14:paraId="5A5F20F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803DF5" w14:textId="6D55EF4E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Sorte: Black Reward, Bona, Lissil, Titania</w:t>
            </w:r>
          </w:p>
          <w:p w14:paraId="68D5A982" w14:textId="1AF0BF2A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Medium: Kulturmedium (MS + Caseinhydrolysat), (MS + Ascorbinsäure, Thiamin, Pyridoxin), (MS +  Ascorbinsäure, Thiamin, Pyrodoxin, Nicotinsäure).</w:t>
            </w:r>
          </w:p>
          <w:p w14:paraId="67D4C15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6809C34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Zuwachs, Anzahl Sprosse.</w:t>
            </w:r>
          </w:p>
          <w:p w14:paraId="3907A97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A538B06" w14:textId="77777777" w:rsidTr="00754000">
        <w:trPr>
          <w:cantSplit/>
        </w:trPr>
        <w:tc>
          <w:tcPr>
            <w:tcW w:w="562" w:type="dxa"/>
          </w:tcPr>
          <w:p w14:paraId="74BB501E" w14:textId="7D806E74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</w:t>
            </w:r>
          </w:p>
        </w:tc>
        <w:tc>
          <w:tcPr>
            <w:tcW w:w="9210" w:type="dxa"/>
          </w:tcPr>
          <w:p w14:paraId="5600BA0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Vergleich des Wachstums von Rhododendron yakusimanum Hybriden bei verschiedenen pH-Werten</w:t>
            </w:r>
          </w:p>
          <w:p w14:paraId="74EEB14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13FD36" w14:textId="37AEF54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pH-Wert: pH 4,5 - 5,5 – 6,5</w:t>
            </w:r>
          </w:p>
          <w:p w14:paraId="0DE5C362" w14:textId="442136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Anzucht: Wurzelechter Steckling, wurzelecht aus in Vitro-Vermehrung, Veredelt auf Cunnigham's White, veredelt auf INKARho</w:t>
            </w:r>
          </w:p>
          <w:p w14:paraId="4285340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290D6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Zuwachs, Blattfarbe</w:t>
            </w:r>
          </w:p>
          <w:p w14:paraId="50FD8E9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5C3B557" w14:textId="77777777" w:rsidTr="00754000">
        <w:trPr>
          <w:cantSplit/>
        </w:trPr>
        <w:tc>
          <w:tcPr>
            <w:tcW w:w="562" w:type="dxa"/>
          </w:tcPr>
          <w:p w14:paraId="6209350D" w14:textId="6626296B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28</w:t>
            </w:r>
          </w:p>
        </w:tc>
        <w:tc>
          <w:tcPr>
            <w:tcW w:w="9210" w:type="dxa"/>
          </w:tcPr>
          <w:p w14:paraId="1B02D58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Aussaat von verschiedenen Cornus mas nach verschiedenen Stratifikationen</w:t>
            </w:r>
          </w:p>
          <w:p w14:paraId="56C6607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6F15C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Stratifikation: 2 Monate in feuchtem Sand bei wechselnd 21 und 30°, Anritzen der Samenschale, 10 min in konzentrierter Schwefelsäure. Dann kühl bis zur Aussaat im April lagern.</w:t>
            </w:r>
          </w:p>
          <w:p w14:paraId="27A2A89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Herkunft: Wildart, Zierform „Aurea“, Fruchtform „Macrocarpa“.</w:t>
            </w:r>
          </w:p>
          <w:p w14:paraId="262A7F0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57DEA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Keimfähigkeit, Höhe.</w:t>
            </w:r>
          </w:p>
          <w:p w14:paraId="164525B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77B1605" w14:textId="77777777" w:rsidTr="00754000">
        <w:trPr>
          <w:cantSplit/>
        </w:trPr>
        <w:tc>
          <w:tcPr>
            <w:tcW w:w="562" w:type="dxa"/>
          </w:tcPr>
          <w:p w14:paraId="7010B3BA" w14:textId="391398C2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29</w:t>
            </w:r>
          </w:p>
        </w:tc>
        <w:tc>
          <w:tcPr>
            <w:tcW w:w="9210" w:type="dxa"/>
          </w:tcPr>
          <w:p w14:paraId="79DA027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Beeinträchtigung des Wachstums von Alleebäumen auf langjährig mit Mais bestellten Flächen?</w:t>
            </w:r>
          </w:p>
          <w:p w14:paraId="3B9EA9E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E93F8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Vorkultur: 5 Jahre Monokultur Mais, 8 Jahr Mais, Fruchtfolge ohne Mais, Baumschulflächen</w:t>
            </w:r>
          </w:p>
          <w:p w14:paraId="1F3665B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Art: Acer, Platanus, Quercus, Tilia </w:t>
            </w:r>
          </w:p>
          <w:p w14:paraId="04E8471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FC06A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Zuwachs Stammdurchmesser, Blattschäden, Qualität</w:t>
            </w:r>
          </w:p>
          <w:p w14:paraId="4BCBE0C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486E631B" w14:textId="77777777" w:rsidTr="00754000">
        <w:trPr>
          <w:cantSplit/>
        </w:trPr>
        <w:tc>
          <w:tcPr>
            <w:tcW w:w="562" w:type="dxa"/>
          </w:tcPr>
          <w:p w14:paraId="7808B4F3" w14:textId="6266240D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</w:p>
        </w:tc>
        <w:tc>
          <w:tcPr>
            <w:tcW w:w="9210" w:type="dxa"/>
          </w:tcPr>
          <w:p w14:paraId="5357298C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Produktion von Hochstammrosen mit Steckhölzern verschiedenen Unterlagen und vor dem Stecken veredelter Sorten</w:t>
            </w:r>
          </w:p>
          <w:p w14:paraId="51E1D306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5F696DFC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Unterlage: R. canina 'Pfänders' R. canina „Pollmeriana Schreiber“ R. canina "Heinsons Rekord"</w:t>
            </w:r>
          </w:p>
          <w:p w14:paraId="6AAD5075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Sorte: Margaret Merril, Ballerina, Mozart, Heidefeuer</w:t>
            </w:r>
          </w:p>
          <w:p w14:paraId="15F498A2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6390498E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Tage bis Verkaufsfähigkeit, Zuwachs, Qualität</w:t>
            </w:r>
          </w:p>
          <w:p w14:paraId="0112C72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214085F" w14:textId="77777777" w:rsidTr="00754000">
        <w:trPr>
          <w:cantSplit/>
        </w:trPr>
        <w:tc>
          <w:tcPr>
            <w:tcW w:w="562" w:type="dxa"/>
          </w:tcPr>
          <w:p w14:paraId="4DDCD109" w14:textId="2D287117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</w:tc>
        <w:tc>
          <w:tcPr>
            <w:tcW w:w="9210" w:type="dxa"/>
          </w:tcPr>
          <w:p w14:paraId="61E3909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Verwendung von fermentierten Gärresten aus Biogasanlagen als Zuschlagstoff für die Rosenkultur im Container.</w:t>
            </w:r>
          </w:p>
          <w:p w14:paraId="722E631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9B733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Substrat: Standard,  20%, 30% 40% fermentierte Gärreste im Substrat</w:t>
            </w:r>
          </w:p>
          <w:p w14:paraId="7E9F0DE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Rose: veredelt, wurzelecht</w:t>
            </w:r>
          </w:p>
          <w:p w14:paraId="36E5D89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B3328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Zuwachs, Blattschäden, Blattfarbe</w:t>
            </w:r>
          </w:p>
          <w:p w14:paraId="2B4C1D7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3E857B7" w14:textId="77777777" w:rsidTr="00754000">
        <w:trPr>
          <w:cantSplit/>
        </w:trPr>
        <w:tc>
          <w:tcPr>
            <w:tcW w:w="562" w:type="dxa"/>
          </w:tcPr>
          <w:p w14:paraId="7591F4AF" w14:textId="7AC34157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32</w:t>
            </w:r>
          </w:p>
        </w:tc>
        <w:tc>
          <w:tcPr>
            <w:tcW w:w="9210" w:type="dxa"/>
          </w:tcPr>
          <w:p w14:paraId="486A621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Anwachsergebnisse von Callunen nach einer Stecklingslagerung über einen Zeitraum von 12 Wochen bei 1°C.</w:t>
            </w:r>
          </w:p>
          <w:p w14:paraId="34430AA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FC051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Vorerntebehandlung: Keine, Behandlung der „Mutterpflanzen“ mit Folicur, </w:t>
            </w:r>
          </w:p>
          <w:p w14:paraId="015B9F6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Nacherntebehandlung: Lagerung in dichtschließenden 1 bzw 2 l-Frischhaltedosen, jeweils direkt nach Ernte eingelagert und 1 Stunde ohne Deckel vorgekühlt.</w:t>
            </w:r>
          </w:p>
          <w:p w14:paraId="32FE91F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32E4B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Botrytisbefall der Stecklinge, Bewurzelungsrate, Zuwachs</w:t>
            </w:r>
          </w:p>
          <w:p w14:paraId="7B64C50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D85897D" w14:textId="77777777" w:rsidTr="00754000">
        <w:trPr>
          <w:cantSplit/>
        </w:trPr>
        <w:tc>
          <w:tcPr>
            <w:tcW w:w="562" w:type="dxa"/>
          </w:tcPr>
          <w:p w14:paraId="6379F925" w14:textId="5AC37F0D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33</w:t>
            </w:r>
          </w:p>
        </w:tc>
        <w:tc>
          <w:tcPr>
            <w:tcW w:w="9210" w:type="dxa"/>
          </w:tcPr>
          <w:p w14:paraId="5D0CD00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Erhöhung der Keimfähigkeit von 3 Cornus Arten durch 3 Stratifikationsmethoden.</w:t>
            </w:r>
          </w:p>
          <w:p w14:paraId="4F9528D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4C4521" w14:textId="1069E251" w:rsidR="00B771D5" w:rsidRPr="005167CB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167C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Art: Cornus alba, C. mas, C. sanguinea</w:t>
            </w:r>
          </w:p>
          <w:p w14:paraId="7DD2D9A6" w14:textId="6B07E955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Stratifikation: Klimaschrank 1°C und 5°C, Freiland in Sand</w:t>
            </w:r>
          </w:p>
          <w:p w14:paraId="7BEF4EC4" w14:textId="77777777" w:rsidR="005167CB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F4A7CC" w14:textId="18EDF57C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Erhöhung der Keimfähigkeit, Qualität der Keimlinge.</w:t>
            </w:r>
          </w:p>
          <w:p w14:paraId="5957EF5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D6CE22A" w14:textId="77777777" w:rsidTr="00754000">
        <w:trPr>
          <w:cantSplit/>
        </w:trPr>
        <w:tc>
          <w:tcPr>
            <w:tcW w:w="562" w:type="dxa"/>
          </w:tcPr>
          <w:p w14:paraId="26F852AF" w14:textId="7ABE67E0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34</w:t>
            </w:r>
          </w:p>
        </w:tc>
        <w:tc>
          <w:tcPr>
            <w:tcW w:w="9210" w:type="dxa"/>
          </w:tcPr>
          <w:p w14:paraId="5EC22933" w14:textId="103B9A8D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 von Mairübchen – Eignung verschiedener Sorten für den frühen Anbau in Abhängigkeit von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 und Pflanzendichte auf Ertrag und Schossfestigkeit</w:t>
            </w:r>
          </w:p>
          <w:p w14:paraId="59B362B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DDFFF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Sorten:Di Milano, Goldkugel, Platte Witte Mei, Primera F1, White Flash F1</w:t>
            </w:r>
          </w:p>
          <w:p w14:paraId="4CB23EA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Pflanzen pro lfd. m: 3, 4, 6, 8 Pflanzen pro lfd. Meter und 25 cm Reihenabstand</w:t>
            </w:r>
          </w:p>
          <w:p w14:paraId="6D1ACA9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DBAE1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Anzahl Schosser</w:t>
            </w:r>
          </w:p>
          <w:p w14:paraId="1F88C7F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EC8A796" w14:textId="77777777" w:rsidTr="00754000">
        <w:trPr>
          <w:cantSplit/>
        </w:trPr>
        <w:tc>
          <w:tcPr>
            <w:tcW w:w="562" w:type="dxa"/>
          </w:tcPr>
          <w:p w14:paraId="4CB635C5" w14:textId="2E51749F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</w:p>
        </w:tc>
        <w:tc>
          <w:tcPr>
            <w:tcW w:w="9210" w:type="dxa"/>
          </w:tcPr>
          <w:p w14:paraId="29F23E7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Früher Anbau von Spitzkohl zur Ernte im Juni/Juli. Eignung von Sorten und Abständen zur einmaligen Ernte.</w:t>
            </w:r>
          </w:p>
          <w:p w14:paraId="4D539ED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028E9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Sorten: Clarinet F1, Excel F1, Murdoc F1, Spitfire</w:t>
            </w:r>
          </w:p>
          <w:p w14:paraId="29258FA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Abstand: 0,3 x 0,55 m, 0,3 x 0,45 m, 0,4 x 0,55 m</w:t>
            </w:r>
          </w:p>
          <w:p w14:paraId="2103B34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00C56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%-erster Schnitttermin</w:t>
            </w:r>
          </w:p>
          <w:p w14:paraId="0539A05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E49443D" w14:textId="77777777" w:rsidTr="00754000">
        <w:trPr>
          <w:cantSplit/>
        </w:trPr>
        <w:tc>
          <w:tcPr>
            <w:tcW w:w="562" w:type="dxa"/>
          </w:tcPr>
          <w:p w14:paraId="42D1DCA4" w14:textId="73896BF6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36</w:t>
            </w:r>
          </w:p>
        </w:tc>
        <w:tc>
          <w:tcPr>
            <w:tcW w:w="9210" w:type="dxa"/>
          </w:tcPr>
          <w:p w14:paraId="6EBA38E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Vergleich von „alten“ oder Wildsorten von Cocktailtomaten mit modernen F1-Hybriden </w:t>
            </w:r>
          </w:p>
          <w:p w14:paraId="7927123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F3EA9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Moderne Sorten: Amoroso RZ F1, Caprese, Delioso RZ F1, Sweet Million F1</w:t>
            </w:r>
          </w:p>
          <w:p w14:paraId="2A7C0F8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Alte Sorten: mex. Honigtomate, bolivianische Obsttomate, Besser, Zuckertraube, Arcadia</w:t>
            </w:r>
          </w:p>
          <w:p w14:paraId="746D8CE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C4783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Zuckergehalt</w:t>
            </w:r>
          </w:p>
          <w:p w14:paraId="080A4D6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11AC104" w14:textId="77777777" w:rsidTr="00754000">
        <w:trPr>
          <w:cantSplit/>
        </w:trPr>
        <w:tc>
          <w:tcPr>
            <w:tcW w:w="562" w:type="dxa"/>
          </w:tcPr>
          <w:p w14:paraId="2BCB9262" w14:textId="63313BF0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37</w:t>
            </w:r>
          </w:p>
        </w:tc>
        <w:tc>
          <w:tcPr>
            <w:tcW w:w="9210" w:type="dxa"/>
          </w:tcPr>
          <w:p w14:paraId="683A601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Winterhärte von verschiedenen Rosmarinsorten</w:t>
            </w:r>
          </w:p>
          <w:p w14:paraId="2285EFE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517A0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Sorten: Veitshöchheim, Blue Winter, Salem, Majorcan Pink</w:t>
            </w:r>
          </w:p>
          <w:p w14:paraId="5BC3948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Temperaturen: -15°C, 0°C/-15°C Wechseltemperatur, -5°C (Kühlphase 6 Wochen, danach Antreiben bei 15 °C)</w:t>
            </w:r>
          </w:p>
          <w:p w14:paraId="79267A3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2AF15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relative Frosthärte, Austrieb nach 4 Wochen</w:t>
            </w:r>
          </w:p>
          <w:p w14:paraId="3BBB723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315747D" w14:textId="77777777" w:rsidTr="00754000">
        <w:trPr>
          <w:cantSplit/>
        </w:trPr>
        <w:tc>
          <w:tcPr>
            <w:tcW w:w="562" w:type="dxa"/>
          </w:tcPr>
          <w:p w14:paraId="1A6B8009" w14:textId="7EAC28AC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38</w:t>
            </w:r>
          </w:p>
        </w:tc>
        <w:tc>
          <w:tcPr>
            <w:tcW w:w="9210" w:type="dxa"/>
          </w:tcPr>
          <w:p w14:paraId="32C63D7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Einfluss auf das durchschnittliche Fruchtgewicht verschiedener  Gurkensorten durch verschiedene Eindeckungen des Gewächshauses.</w:t>
            </w:r>
          </w:p>
          <w:p w14:paraId="7A2FC38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6C398E" w14:textId="3BE2404E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Bedeckung: normales Glas, Wärmeschutzglas, Doppelstegplatte</w:t>
            </w:r>
          </w:p>
          <w:p w14:paraId="73E8C2A4" w14:textId="79A4ABB3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Sorte: Airbus F1, Bonbon RZ F1, Dominica, Palladium</w:t>
            </w:r>
          </w:p>
          <w:p w14:paraId="4380076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A92E7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durchschnittliches Fruchtgewicht, Frühzeitigkeit</w:t>
            </w:r>
          </w:p>
          <w:p w14:paraId="291B9AF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032E7BE" w14:textId="77777777" w:rsidTr="00754000">
        <w:trPr>
          <w:cantSplit/>
        </w:trPr>
        <w:tc>
          <w:tcPr>
            <w:tcW w:w="562" w:type="dxa"/>
          </w:tcPr>
          <w:p w14:paraId="0922A911" w14:textId="1D8BA7C2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39</w:t>
            </w:r>
          </w:p>
        </w:tc>
        <w:tc>
          <w:tcPr>
            <w:tcW w:w="9210" w:type="dxa"/>
          </w:tcPr>
          <w:p w14:paraId="3296B92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Vergleich von „alten“ oder Wildsorten von Cocktailtomaten mit modernen F1-Hybriden bei Konsumenten</w:t>
            </w:r>
          </w:p>
          <w:p w14:paraId="5B4A696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B9A85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Moderne Sorten: Amoroso RZ F1, Caprese, Delioso RZ F1, Sweet Million F1</w:t>
            </w:r>
          </w:p>
          <w:p w14:paraId="7D7D213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Alte Sorten: mex. Honigtomate, bolivianische Obsttomate, Besser, Zuckertraube, Arcadia</w:t>
            </w:r>
          </w:p>
          <w:p w14:paraId="446F6F7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Testesser Altersgruppen: &lt;13 J, 13–21, 21–35, 35-55, &gt;55</w:t>
            </w:r>
          </w:p>
          <w:p w14:paraId="02138B6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D70B1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Zuckergehalt, Geschmack</w:t>
            </w:r>
          </w:p>
          <w:p w14:paraId="11BCB9D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5C40176" w14:textId="77777777" w:rsidTr="00754000">
        <w:trPr>
          <w:cantSplit/>
        </w:trPr>
        <w:tc>
          <w:tcPr>
            <w:tcW w:w="562" w:type="dxa"/>
          </w:tcPr>
          <w:p w14:paraId="0BF12E0E" w14:textId="1735FCA5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40</w:t>
            </w:r>
          </w:p>
        </w:tc>
        <w:tc>
          <w:tcPr>
            <w:tcW w:w="9210" w:type="dxa"/>
          </w:tcPr>
          <w:p w14:paraId="18759E57" w14:textId="77777777" w:rsidR="00B771D5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Ertrag und Qualität von F1-Hybriden und samenechten Porreesorten bei verschiedenen Kulturverfahren</w:t>
            </w:r>
          </w:p>
          <w:p w14:paraId="20AB1484" w14:textId="77777777" w:rsidR="005167CB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4825B3" w14:textId="2EED8477" w:rsidR="00B771D5" w:rsidRPr="005167CB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167C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Sorte: Rami, Hannibal, F1-Kingston, F1-Shelton</w:t>
            </w:r>
          </w:p>
          <w:p w14:paraId="44AA139C" w14:textId="0D5AB4F0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Kulturverfahren: Pflanzung, Direktsaat flach und tief in Furche.</w:t>
            </w:r>
          </w:p>
          <w:p w14:paraId="4BBF29F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BA41A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 (dt/ha), Weißanteil des Schaftes (in %)</w:t>
            </w:r>
          </w:p>
          <w:p w14:paraId="3E80943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20D6159" w14:textId="77777777" w:rsidTr="00754000">
        <w:trPr>
          <w:cantSplit/>
        </w:trPr>
        <w:tc>
          <w:tcPr>
            <w:tcW w:w="562" w:type="dxa"/>
          </w:tcPr>
          <w:p w14:paraId="2B78FE22" w14:textId="58297508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41</w:t>
            </w:r>
          </w:p>
        </w:tc>
        <w:tc>
          <w:tcPr>
            <w:tcW w:w="9210" w:type="dxa"/>
          </w:tcPr>
          <w:p w14:paraId="2ADE54C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Einfluss von Stickstoff-Zusatzdüngung auf den Gehalt an Inhaltsstoffen bei Arzneipflanzen</w:t>
            </w:r>
          </w:p>
          <w:p w14:paraId="2E673BD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6EC5D9" w14:textId="3A3B1FEA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Arzneipflanze: Matricaria chamomilla, Silybum marianum, Foeniculum vulgare, Hypericum perforatum, Digitalis lanata</w:t>
            </w:r>
          </w:p>
          <w:p w14:paraId="39A8F883" w14:textId="2BFD3AA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Zusatzdüngung: Grunddüngung, Grunddüngung + 10% N, Grunddüngung + 15% N</w:t>
            </w:r>
          </w:p>
          <w:p w14:paraId="22529BE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33860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Drogenertrag, Blattfarbe</w:t>
            </w:r>
          </w:p>
          <w:p w14:paraId="5BBA384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D38BD12" w14:textId="77777777" w:rsidTr="00754000">
        <w:trPr>
          <w:cantSplit/>
        </w:trPr>
        <w:tc>
          <w:tcPr>
            <w:tcW w:w="562" w:type="dxa"/>
          </w:tcPr>
          <w:p w14:paraId="265C423D" w14:textId="73F736F4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42</w:t>
            </w:r>
          </w:p>
        </w:tc>
        <w:tc>
          <w:tcPr>
            <w:tcW w:w="9210" w:type="dxa"/>
          </w:tcPr>
          <w:p w14:paraId="049DBBC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Einfluss von K-Düngung auf den Nitratgehalt bei Spinat.</w:t>
            </w:r>
          </w:p>
          <w:p w14:paraId="3238E31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6D76A6" w14:textId="6804D149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K-Düngung: 0, 75, 150, 225 dt/ha K</w:t>
            </w:r>
            <w:r w:rsidRPr="0075400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  <w:p w14:paraId="416D911A" w14:textId="3F33A659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K-Art: KCl, K</w:t>
            </w:r>
            <w:r w:rsidRPr="0075400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75400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</w:p>
          <w:p w14:paraId="2364614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F4713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Nitratgehalt, Farbe</w:t>
            </w:r>
          </w:p>
          <w:p w14:paraId="3C65ECC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37D76491" w14:textId="77777777" w:rsidTr="00754000">
        <w:trPr>
          <w:cantSplit/>
        </w:trPr>
        <w:tc>
          <w:tcPr>
            <w:tcW w:w="562" w:type="dxa"/>
          </w:tcPr>
          <w:p w14:paraId="2D8CE2DE" w14:textId="2E7AE930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43</w:t>
            </w:r>
          </w:p>
        </w:tc>
        <w:tc>
          <w:tcPr>
            <w:tcW w:w="9210" w:type="dxa"/>
          </w:tcPr>
          <w:p w14:paraId="7AAED62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Eignung verschiedener Möhrensorten für die Bundmöhrenproduktion bei 3 Aussaatterminen</w:t>
            </w:r>
          </w:p>
          <w:p w14:paraId="205ACE0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9F4C3E" w14:textId="4B54476A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Sorte: Chipiona RZ F1, Napoli F1, Nominator</w:t>
            </w:r>
          </w:p>
          <w:p w14:paraId="383CD4F8" w14:textId="2BA337CA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Aussaattermin: Woche 11, Woche 15, Woche 19</w:t>
            </w:r>
          </w:p>
          <w:p w14:paraId="10C2FDE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92FED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Kulturdauer</w:t>
            </w:r>
          </w:p>
          <w:p w14:paraId="10E838C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4F61D97B" w14:textId="77777777" w:rsidTr="00754000">
        <w:trPr>
          <w:cantSplit/>
        </w:trPr>
        <w:tc>
          <w:tcPr>
            <w:tcW w:w="562" w:type="dxa"/>
          </w:tcPr>
          <w:p w14:paraId="60086517" w14:textId="084E37AA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44</w:t>
            </w:r>
          </w:p>
        </w:tc>
        <w:tc>
          <w:tcPr>
            <w:tcW w:w="9210" w:type="dxa"/>
          </w:tcPr>
          <w:p w14:paraId="4A8CBC8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Sortenversuch mit Feldsalat für Winterernte im Jan-Feb.</w:t>
            </w:r>
          </w:p>
          <w:p w14:paraId="1428B1A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331E43" w14:textId="6D4CBB88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Sorte:  Amely, Baron, Etap, Revelle RZ</w:t>
            </w:r>
          </w:p>
          <w:p w14:paraId="5C1CFA0F" w14:textId="3C4E3F73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Anbau: Gewächshaus, Folientunnel, Freiland</w:t>
            </w:r>
          </w:p>
          <w:p w14:paraId="5EB1E5E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CD50D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Blattstellung (flach bis aufrecht)</w:t>
            </w:r>
          </w:p>
          <w:p w14:paraId="3D1AFCD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D57EDC0" w14:textId="77777777" w:rsidTr="00754000">
        <w:trPr>
          <w:cantSplit/>
        </w:trPr>
        <w:tc>
          <w:tcPr>
            <w:tcW w:w="562" w:type="dxa"/>
          </w:tcPr>
          <w:p w14:paraId="77E131AD" w14:textId="7435E2FF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45</w:t>
            </w:r>
          </w:p>
        </w:tc>
        <w:tc>
          <w:tcPr>
            <w:tcW w:w="9210" w:type="dxa"/>
          </w:tcPr>
          <w:p w14:paraId="068EA59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Eignung von verschiedenen Pepperonisorten für die Topfvermarktung</w:t>
            </w:r>
          </w:p>
          <w:p w14:paraId="297301C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16EB32" w14:textId="68988AF0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Sorte: Tabaluga F1, Peppino, Jalastar F1, gelber Feuerkuss, Aci sivri</w:t>
            </w:r>
          </w:p>
          <w:p w14:paraId="5649C08E" w14:textId="51285F4C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Topfgröße: 10 – 12 – 14 er Topf</w:t>
            </w:r>
          </w:p>
          <w:p w14:paraId="666CF29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A326A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Höhe, Eignung in Noten</w:t>
            </w:r>
          </w:p>
          <w:p w14:paraId="153BAC9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8475018" w14:textId="77777777" w:rsidTr="00754000">
        <w:trPr>
          <w:cantSplit/>
        </w:trPr>
        <w:tc>
          <w:tcPr>
            <w:tcW w:w="562" w:type="dxa"/>
          </w:tcPr>
          <w:p w14:paraId="2148A5A2" w14:textId="72ECB7AA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45</w:t>
            </w:r>
          </w:p>
        </w:tc>
        <w:tc>
          <w:tcPr>
            <w:tcW w:w="9210" w:type="dxa"/>
          </w:tcPr>
          <w:p w14:paraId="6757881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Lagerung von Sellerie bei unterschiedlichen Temperaturen und unterschiedlichen Luftfeuchten</w:t>
            </w:r>
          </w:p>
          <w:p w14:paraId="240C2FC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92785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Temperatur: 1 – 2 – 3 – 4 °C</w:t>
            </w:r>
          </w:p>
          <w:p w14:paraId="48200D5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Luftfeuchte: 80 – 85- 90 – 95% rel. Feuchte</w:t>
            </w:r>
          </w:p>
          <w:p w14:paraId="10AC3A4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45138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Lagerverluste (Gewicht), Knollenfäulen</w:t>
            </w:r>
          </w:p>
          <w:p w14:paraId="7B070B3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5CF9D78" w14:textId="77777777" w:rsidTr="00754000">
        <w:trPr>
          <w:cantSplit/>
        </w:trPr>
        <w:tc>
          <w:tcPr>
            <w:tcW w:w="562" w:type="dxa"/>
          </w:tcPr>
          <w:p w14:paraId="42D88B40" w14:textId="331315FB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46</w:t>
            </w:r>
          </w:p>
        </w:tc>
        <w:tc>
          <w:tcPr>
            <w:tcW w:w="9210" w:type="dxa"/>
          </w:tcPr>
          <w:p w14:paraId="6403136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Einfluss auf den Zuckergehalt von Möhren durch Kali-Düngung</w:t>
            </w:r>
          </w:p>
          <w:p w14:paraId="650BADE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1A86A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Sorten: Crofton RZ F1 – Napa F1, Natalja F1, Natuna F1, Nevis F1</w:t>
            </w:r>
          </w:p>
          <w:p w14:paraId="70AD70F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Kalidüngung: 200 – 250 – 300 - 350 kg K</w:t>
            </w:r>
            <w:r w:rsidRPr="0075400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O/ha</w:t>
            </w:r>
          </w:p>
          <w:p w14:paraId="48D29C1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BA6C8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Zuckergehalt, Ertrag</w:t>
            </w:r>
          </w:p>
          <w:p w14:paraId="0862EA9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A36288B" w14:textId="77777777" w:rsidTr="00754000">
        <w:trPr>
          <w:cantSplit/>
        </w:trPr>
        <w:tc>
          <w:tcPr>
            <w:tcW w:w="562" w:type="dxa"/>
          </w:tcPr>
          <w:p w14:paraId="18D8D7EB" w14:textId="08C6A03E" w:rsidR="00B771D5" w:rsidRPr="00754000" w:rsidRDefault="005167CB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47</w:t>
            </w:r>
          </w:p>
        </w:tc>
        <w:tc>
          <w:tcPr>
            <w:tcW w:w="9210" w:type="dxa"/>
          </w:tcPr>
          <w:p w14:paraId="1B996EA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Geschützter Anbau von Salat im Freiland mit verschiedenen Abdeckungen</w:t>
            </w:r>
          </w:p>
          <w:p w14:paraId="6837F06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DE460" w14:textId="74C0B441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Abdeckung: Ohne, Folie, Vlies, Vlies+Folie</w:t>
            </w:r>
          </w:p>
          <w:p w14:paraId="40FF0B9F" w14:textId="21D2584C" w:rsidR="00B771D5" w:rsidRPr="005167CB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167C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Sorte: Abago RZ, Analora, Celene, Donela, Nicolette</w:t>
            </w:r>
          </w:p>
          <w:p w14:paraId="136D96F3" w14:textId="77777777" w:rsidR="00B771D5" w:rsidRPr="005167CB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6E44A6F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Frühzeitigkeit</w:t>
            </w:r>
          </w:p>
          <w:p w14:paraId="51E0053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52CA8E7" w14:textId="77777777" w:rsidTr="00754000">
        <w:trPr>
          <w:cantSplit/>
        </w:trPr>
        <w:tc>
          <w:tcPr>
            <w:tcW w:w="562" w:type="dxa"/>
          </w:tcPr>
          <w:p w14:paraId="2ABE0A21" w14:textId="2F7E04E5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48</w:t>
            </w:r>
          </w:p>
        </w:tc>
        <w:tc>
          <w:tcPr>
            <w:tcW w:w="9210" w:type="dxa"/>
          </w:tcPr>
          <w:p w14:paraId="44973F9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Anzucht von Kohlrabipflanzen in unterschiedlich großen Presstöpfen und unterschiedlichen Temperaturen, Einfluss auf Ertrag und Frühzeitigkeit</w:t>
            </w:r>
          </w:p>
          <w:p w14:paraId="796F86A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8EA098" w14:textId="610228D7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Topfgröße</w:t>
            </w:r>
            <w:r w:rsidR="00B771D5" w:rsidRPr="00754000">
              <w:rPr>
                <w:rFonts w:asciiTheme="minorHAnsi" w:hAnsiTheme="minorHAnsi" w:cstheme="minorHAnsi"/>
                <w:sz w:val="22"/>
                <w:szCs w:val="22"/>
              </w:rPr>
              <w:t>: Presstöpfe mit 3 – 4 – 5 cm</w:t>
            </w:r>
          </w:p>
          <w:p w14:paraId="68B3C9E6" w14:textId="72889D12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Temperatur</w:t>
            </w:r>
            <w:r w:rsidR="0059425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 12 – 14 – 16 -18°C</w:t>
            </w:r>
          </w:p>
          <w:p w14:paraId="54555ED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2503B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Schossen, Tage bis Ernte</w:t>
            </w:r>
          </w:p>
          <w:p w14:paraId="57975F3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82137E7" w14:textId="77777777" w:rsidTr="00754000">
        <w:trPr>
          <w:cantSplit/>
        </w:trPr>
        <w:tc>
          <w:tcPr>
            <w:tcW w:w="562" w:type="dxa"/>
          </w:tcPr>
          <w:p w14:paraId="7D58A3A5" w14:textId="4713AEA2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49</w:t>
            </w:r>
          </w:p>
        </w:tc>
        <w:tc>
          <w:tcPr>
            <w:tcW w:w="9210" w:type="dxa"/>
          </w:tcPr>
          <w:p w14:paraId="7DBF80E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 von Stangenbohnen im Gewächshaus</w:t>
            </w:r>
          </w:p>
          <w:p w14:paraId="36C1715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26ED67" w14:textId="321C71AA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Sorte: Donna, Hilda, Limka, Markant, Matilda</w:t>
            </w:r>
          </w:p>
          <w:p w14:paraId="0E6E627C" w14:textId="150E8C0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Pflanzdichte: 100 x 25 cm, 100 x 35 cm, 100 x 45 cm</w:t>
            </w:r>
          </w:p>
          <w:p w14:paraId="3BC4EF4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1BAA5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Gesundheit</w:t>
            </w:r>
          </w:p>
          <w:p w14:paraId="4C8AE93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DAE1150" w14:textId="77777777" w:rsidTr="00754000">
        <w:trPr>
          <w:cantSplit/>
        </w:trPr>
        <w:tc>
          <w:tcPr>
            <w:tcW w:w="562" w:type="dxa"/>
          </w:tcPr>
          <w:p w14:paraId="49A8CBCE" w14:textId="36119DEF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50</w:t>
            </w:r>
          </w:p>
        </w:tc>
        <w:tc>
          <w:tcPr>
            <w:tcW w:w="9210" w:type="dxa"/>
          </w:tcPr>
          <w:p w14:paraId="5CD2E34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 von Spargel unter verschiedenen Folien zur Verfrühung.</w:t>
            </w:r>
          </w:p>
          <w:p w14:paraId="2165A61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A2440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Folie: weiß, schwarz, schwarz/Weiß, durchsichtig</w:t>
            </w:r>
          </w:p>
          <w:p w14:paraId="1319BCA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Sorten: Gijnlim , Ramirez, Ravel, </w:t>
            </w:r>
          </w:p>
          <w:p w14:paraId="5D673E4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CC8A3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 der ersten 4 Erntewochen, Sortierung der Ernten</w:t>
            </w:r>
          </w:p>
          <w:p w14:paraId="6B9F69E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43BDA5F9" w14:textId="77777777" w:rsidTr="00754000">
        <w:trPr>
          <w:cantSplit/>
        </w:trPr>
        <w:tc>
          <w:tcPr>
            <w:tcW w:w="562" w:type="dxa"/>
          </w:tcPr>
          <w:p w14:paraId="79DB20F8" w14:textId="4B85A12C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51</w:t>
            </w:r>
          </w:p>
        </w:tc>
        <w:tc>
          <w:tcPr>
            <w:tcW w:w="9210" w:type="dxa"/>
          </w:tcPr>
          <w:p w14:paraId="7EAE304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 von Cherrytomaten mit verschiedenen Unterlagen</w:t>
            </w:r>
          </w:p>
          <w:p w14:paraId="7B7E8CD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ED58B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Sorten: Cheramy F1 RZ, Favorita F1, Mecano RZ F1, Sakura F1, Tastery RZ F1</w:t>
            </w:r>
          </w:p>
          <w:p w14:paraId="6C70304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Veredelung: Ohne, DR0141TX, Multifort, Vigomax</w:t>
            </w:r>
          </w:p>
          <w:p w14:paraId="26F8F38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A4477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Marktertrag, Zuckergehalt, Geschmack</w:t>
            </w:r>
          </w:p>
          <w:p w14:paraId="668CD46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3943DF8" w14:textId="77777777" w:rsidTr="00754000">
        <w:trPr>
          <w:cantSplit/>
        </w:trPr>
        <w:tc>
          <w:tcPr>
            <w:tcW w:w="562" w:type="dxa"/>
          </w:tcPr>
          <w:p w14:paraId="5D951586" w14:textId="6823D6CE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52</w:t>
            </w:r>
          </w:p>
        </w:tc>
        <w:tc>
          <w:tcPr>
            <w:tcW w:w="9210" w:type="dxa"/>
          </w:tcPr>
          <w:p w14:paraId="4F352B2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 von Einlegegurken mit Mulchpapier und kompostierbaren Mulchfolien.</w:t>
            </w:r>
          </w:p>
          <w:p w14:paraId="45C671E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0D98B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Sorten: Aztec F1, Alpaka F1, Diamant, Dirigent RZ F1, Excelsior F1, Fuga RZ F1</w:t>
            </w:r>
          </w:p>
          <w:p w14:paraId="49A89BD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Mulch: Folie aus Maisstärke 18 µm,  Mulchpapier gekreppt, ohne Mulchung</w:t>
            </w:r>
          </w:p>
          <w:p w14:paraId="646F6E8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EF3E2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Frühzeitigkeit, Sortierung</w:t>
            </w:r>
          </w:p>
          <w:p w14:paraId="3B67AE3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357EA92" w14:textId="77777777" w:rsidTr="00754000">
        <w:trPr>
          <w:cantSplit/>
        </w:trPr>
        <w:tc>
          <w:tcPr>
            <w:tcW w:w="562" w:type="dxa"/>
          </w:tcPr>
          <w:p w14:paraId="391A0479" w14:textId="5B09560D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53</w:t>
            </w:r>
          </w:p>
        </w:tc>
        <w:tc>
          <w:tcPr>
            <w:tcW w:w="9210" w:type="dxa"/>
          </w:tcPr>
          <w:p w14:paraId="54543D6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„Unkraut“-Besatz nach verschiedenen Bodenbearbeitungen mit und ohne Gründüngung bei Frühjahrspflanzung von Blumenkohl</w:t>
            </w:r>
          </w:p>
          <w:p w14:paraId="3EC42FC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6A725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Bodenbearbeitung: Pflügen und Fräsen, Streifenlockerung</w:t>
            </w:r>
          </w:p>
          <w:p w14:paraId="19B217A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Gründüngung: ohne, Lupinen, Klee, Welsches Weidelgras, Sonnenblumen</w:t>
            </w:r>
          </w:p>
          <w:p w14:paraId="6043230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A3EC4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Unkrautbesatz/m², Ertrag</w:t>
            </w:r>
          </w:p>
          <w:p w14:paraId="362A645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553F0C9" w14:textId="77777777" w:rsidTr="00754000">
        <w:trPr>
          <w:cantSplit/>
        </w:trPr>
        <w:tc>
          <w:tcPr>
            <w:tcW w:w="562" w:type="dxa"/>
          </w:tcPr>
          <w:p w14:paraId="2ECEA6C7" w14:textId="2E295F1E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54</w:t>
            </w:r>
          </w:p>
        </w:tc>
        <w:tc>
          <w:tcPr>
            <w:tcW w:w="9210" w:type="dxa"/>
          </w:tcPr>
          <w:p w14:paraId="6531120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„Topfgemüse“ im Balkonkasten: Eignung verschiedener Arten und Container für den Gemüseanbau auf dem Balkon</w:t>
            </w:r>
          </w:p>
          <w:p w14:paraId="268EBE5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28D0D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Arten: Tomate 'Cherry Red',  Aubergine 'Ophelia', Kletterzucchini 'Black-Forest', Paprika 'Mohawk', Paprika ‘Medusa’ </w:t>
            </w:r>
          </w:p>
          <w:p w14:paraId="31E1B68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Container: 10 und 20l – Rundcontainer, Standardkasten, extra großer Kasten (40 l)</w:t>
            </w:r>
          </w:p>
          <w:p w14:paraId="3B23553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8A185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Gesundheit, Pflegeaufwand</w:t>
            </w:r>
          </w:p>
          <w:p w14:paraId="48E0DB9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98FD3C7" w14:textId="77777777" w:rsidTr="00754000">
        <w:trPr>
          <w:cantSplit/>
        </w:trPr>
        <w:tc>
          <w:tcPr>
            <w:tcW w:w="562" w:type="dxa"/>
          </w:tcPr>
          <w:p w14:paraId="3049482E" w14:textId="2E63F07D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55</w:t>
            </w:r>
          </w:p>
        </w:tc>
        <w:tc>
          <w:tcPr>
            <w:tcW w:w="9210" w:type="dxa"/>
          </w:tcPr>
          <w:p w14:paraId="6282B6C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Bestandsdichten bei verschiedenen Kopf-Kohlarten im Feldanbau.</w:t>
            </w:r>
          </w:p>
          <w:p w14:paraId="4BAA3F5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4DBB8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Bestandsdichte: 25000, 30000, 35000 Pflanzen/ha</w:t>
            </w:r>
          </w:p>
          <w:p w14:paraId="0A204E1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Kohlart: Wirsing, Weißkohl, Rohkohl, Spitzkohl</w:t>
            </w:r>
          </w:p>
          <w:p w14:paraId="145F86B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C0F31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Durchmesser, Aussehen</w:t>
            </w:r>
          </w:p>
          <w:p w14:paraId="0662DB9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E13D360" w14:textId="77777777" w:rsidTr="00754000">
        <w:trPr>
          <w:cantSplit/>
        </w:trPr>
        <w:tc>
          <w:tcPr>
            <w:tcW w:w="562" w:type="dxa"/>
          </w:tcPr>
          <w:p w14:paraId="38D688E7" w14:textId="682D12C0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56</w:t>
            </w:r>
          </w:p>
        </w:tc>
        <w:tc>
          <w:tcPr>
            <w:tcW w:w="9210" w:type="dxa"/>
          </w:tcPr>
          <w:p w14:paraId="59A8247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Prüfen Sie Hokkaido-Sorten bei verschiedenen Pflanzdichten auf ihren Anteil der vom LEH geforderten Sortierungen 800-1500g. </w:t>
            </w:r>
          </w:p>
          <w:p w14:paraId="228C272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C7AE6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Sorten: Vesuv F1, Zora F1, Uchiki Kuri Hild, Uchiki Kuri Enza, Uchiki Kuri Bobby seeds</w:t>
            </w:r>
          </w:p>
          <w:p w14:paraId="087B9DF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Pflanzdichte: 0,8 Pfl./m², 1,1 Pfl. M², 1,4 Pfl./m²</w:t>
            </w:r>
          </w:p>
          <w:p w14:paraId="0966A9E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91A33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Bonitur, Ertrag, Sortierung</w:t>
            </w:r>
          </w:p>
          <w:p w14:paraId="194EC62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342331C1" w14:textId="77777777" w:rsidTr="00754000">
        <w:trPr>
          <w:cantSplit/>
        </w:trPr>
        <w:tc>
          <w:tcPr>
            <w:tcW w:w="562" w:type="dxa"/>
          </w:tcPr>
          <w:p w14:paraId="59A0FF96" w14:textId="2A0FEEEC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57</w:t>
            </w:r>
          </w:p>
        </w:tc>
        <w:tc>
          <w:tcPr>
            <w:tcW w:w="9210" w:type="dxa"/>
          </w:tcPr>
          <w:p w14:paraId="2C268C1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Nitrat- bzw. Ammonium -Düngung bei Stachelbeeren, Einfluss auf Ertrag und Mehltaubefall.</w:t>
            </w:r>
          </w:p>
          <w:p w14:paraId="5DD8F51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3F700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Faktor N-Form: NH</w:t>
            </w:r>
            <w:r w:rsidRPr="0075400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 und NO</w:t>
            </w:r>
            <w:r w:rsidRPr="0075400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7B9ECB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Faktor N-Stufe: 0, 60, 120,180 kg N/ha</w:t>
            </w:r>
          </w:p>
          <w:p w14:paraId="02BA6A4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8C7BD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Mehltau</w:t>
            </w:r>
          </w:p>
          <w:p w14:paraId="107A051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72539FC" w14:textId="77777777" w:rsidTr="00754000">
        <w:trPr>
          <w:cantSplit/>
        </w:trPr>
        <w:tc>
          <w:tcPr>
            <w:tcW w:w="562" w:type="dxa"/>
          </w:tcPr>
          <w:p w14:paraId="45389B7E" w14:textId="7AC46337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58</w:t>
            </w:r>
          </w:p>
        </w:tc>
        <w:tc>
          <w:tcPr>
            <w:tcW w:w="9210" w:type="dxa"/>
          </w:tcPr>
          <w:p w14:paraId="6677527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Ertrag und maschinelle „Beerntbarkeit“ von Heidelbeeren</w:t>
            </w:r>
          </w:p>
          <w:p w14:paraId="0AA3F58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0F026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Sorten: Draper, Duke, Hotblue Poppins, Ozarkblue </w:t>
            </w:r>
          </w:p>
          <w:p w14:paraId="0DDBF26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Pflanzdichte: 4444, 5555, bzw. 6666 Pfl./ha</w:t>
            </w:r>
          </w:p>
          <w:p w14:paraId="49EF09B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55C44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Beerntbarkeit (Note)</w:t>
            </w:r>
          </w:p>
          <w:p w14:paraId="27B21D9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20EBBF9" w14:textId="77777777" w:rsidTr="00754000">
        <w:trPr>
          <w:cantSplit/>
        </w:trPr>
        <w:tc>
          <w:tcPr>
            <w:tcW w:w="562" w:type="dxa"/>
          </w:tcPr>
          <w:p w14:paraId="6A2E717B" w14:textId="562E6A7E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59</w:t>
            </w:r>
          </w:p>
        </w:tc>
        <w:tc>
          <w:tcPr>
            <w:tcW w:w="9210" w:type="dxa"/>
          </w:tcPr>
          <w:p w14:paraId="2008A7D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 von Aroniasorten bei verschiedenen Pflanzabständen.</w:t>
            </w:r>
          </w:p>
          <w:p w14:paraId="071BCCA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88066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Faktor Sorten: Nero, Hugin, Viking, Brilliant, Rubinia</w:t>
            </w:r>
          </w:p>
          <w:p w14:paraId="0D6B6DE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Faktor Pflanzabstand: 3,5 x 1,5 m, 3,5 x 1 m, 3,5 x 0,8 m</w:t>
            </w:r>
          </w:p>
          <w:p w14:paraId="6D64C6E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2F99C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Pflückbarkeit (Erntemenge/Stunde)</w:t>
            </w:r>
          </w:p>
          <w:p w14:paraId="12C45C1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3C111392" w14:textId="77777777" w:rsidTr="00754000">
        <w:trPr>
          <w:cantSplit/>
        </w:trPr>
        <w:tc>
          <w:tcPr>
            <w:tcW w:w="562" w:type="dxa"/>
          </w:tcPr>
          <w:p w14:paraId="5A4E0776" w14:textId="3422B38A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60</w:t>
            </w:r>
          </w:p>
        </w:tc>
        <w:tc>
          <w:tcPr>
            <w:tcW w:w="9210" w:type="dxa"/>
          </w:tcPr>
          <w:p w14:paraId="4ECDED1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Anbau von roten Johannisbeerensorten in ein- bzw. zweitriebiger Hecke.</w:t>
            </w:r>
          </w:p>
          <w:p w14:paraId="4D0E180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BD6C2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Faktor Anbausystem: Eintriebige Hecke, zweitriebige Hecke</w:t>
            </w:r>
          </w:p>
          <w:p w14:paraId="6DEA442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Faktor Sorte: Rovada, Tatran, Telake, Red Lake</w:t>
            </w:r>
          </w:p>
          <w:p w14:paraId="4F45199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F3306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Anzahl Trauben/Rispe</w:t>
            </w:r>
          </w:p>
          <w:p w14:paraId="7E81290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F1966AB" w14:textId="77777777" w:rsidTr="00754000">
        <w:trPr>
          <w:cantSplit/>
        </w:trPr>
        <w:tc>
          <w:tcPr>
            <w:tcW w:w="562" w:type="dxa"/>
          </w:tcPr>
          <w:p w14:paraId="762889E6" w14:textId="08BBF00F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61</w:t>
            </w:r>
          </w:p>
        </w:tc>
        <w:tc>
          <w:tcPr>
            <w:tcW w:w="9210" w:type="dxa"/>
          </w:tcPr>
          <w:p w14:paraId="445FAED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Ausdünnung bei Äpfeln</w:t>
            </w:r>
          </w:p>
          <w:p w14:paraId="25C2848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633D5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Faktor Sorte: Elstar, Braeburn, Kanzi, Pinova, Topaz</w:t>
            </w:r>
          </w:p>
          <w:p w14:paraId="2434BD3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Faktor Ausdünnung: maschinell, chemisch Ethephon, chemisch ATS, von Hand</w:t>
            </w:r>
          </w:p>
          <w:p w14:paraId="164CEBC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E45F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Ertrag, durchschnittliches relatives Fruchtgewicht</w:t>
            </w:r>
          </w:p>
          <w:p w14:paraId="0C3F2FC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4693CC64" w14:textId="77777777" w:rsidTr="00754000">
        <w:trPr>
          <w:cantSplit/>
        </w:trPr>
        <w:tc>
          <w:tcPr>
            <w:tcW w:w="562" w:type="dxa"/>
          </w:tcPr>
          <w:p w14:paraId="3C84ABDA" w14:textId="527D98F3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62</w:t>
            </w:r>
          </w:p>
        </w:tc>
        <w:tc>
          <w:tcPr>
            <w:tcW w:w="9210" w:type="dxa"/>
          </w:tcPr>
          <w:p w14:paraId="1A8C647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Startdüngung bei Äpfeln im Nachbau bei verschiedenen Sorten</w:t>
            </w:r>
          </w:p>
          <w:p w14:paraId="16F60BC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2FC5FC" w14:textId="1F4EF7D5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Sorte: Braeburn, Jonagored, Nela, Rubinola, Santana</w:t>
            </w:r>
          </w:p>
          <w:p w14:paraId="5BCB40D1" w14:textId="4B69B4BF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Startdüngung: ohne, ummantelter Depotdünger (6-9 Monate), Bodengranulat mit Wühlmausrepellent</w:t>
            </w:r>
          </w:p>
          <w:p w14:paraId="1F827DE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24B09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Zuwachs Baumhöhe, Bonitur Gesundheit.</w:t>
            </w:r>
          </w:p>
          <w:p w14:paraId="48C19C3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BB35AAC" w14:textId="77777777" w:rsidTr="00754000">
        <w:trPr>
          <w:cantSplit/>
        </w:trPr>
        <w:tc>
          <w:tcPr>
            <w:tcW w:w="562" w:type="dxa"/>
          </w:tcPr>
          <w:p w14:paraId="2F14F850" w14:textId="2B0AA23F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63</w:t>
            </w:r>
          </w:p>
        </w:tc>
        <w:tc>
          <w:tcPr>
            <w:tcW w:w="9210" w:type="dxa"/>
          </w:tcPr>
          <w:p w14:paraId="53F2091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Lagerung von Äpfeln beim Verbraucher und ihre Haltbarkeit</w:t>
            </w:r>
          </w:p>
          <w:p w14:paraId="07530D5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32E074" w14:textId="6EEBA513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Lagerung: bei Zimmertemperatur (21°C), Keller (10°C), Kühlschrank (4°C)</w:t>
            </w:r>
          </w:p>
          <w:p w14:paraId="72D97790" w14:textId="411E829A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Sorte: Golden Delicious, Braeburn, Topaz, Kanzi, Elstar.</w:t>
            </w:r>
          </w:p>
          <w:p w14:paraId="1BCCBCB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704D1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Lagerverluste nach 7 Tagen, Aussehen, Geschmack</w:t>
            </w:r>
          </w:p>
          <w:p w14:paraId="5286E2B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961F6D0" w14:textId="77777777" w:rsidTr="00754000">
        <w:trPr>
          <w:cantSplit/>
        </w:trPr>
        <w:tc>
          <w:tcPr>
            <w:tcW w:w="562" w:type="dxa"/>
          </w:tcPr>
          <w:p w14:paraId="40EC429C" w14:textId="70122A2C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64</w:t>
            </w:r>
          </w:p>
        </w:tc>
        <w:tc>
          <w:tcPr>
            <w:tcW w:w="9210" w:type="dxa"/>
          </w:tcPr>
          <w:p w14:paraId="76BF572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Ermittlung der Lagerfähigkeit verschiedener Heidelbeersorten in Abhängigkeit von der Lagertemperatur.</w:t>
            </w:r>
          </w:p>
          <w:p w14:paraId="25808CC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A66F8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Lagertemperatur: 0,5,  2  ,  3,5 ,   5° C</w:t>
            </w:r>
          </w:p>
          <w:p w14:paraId="3F10C2A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Sorten: Bluecrop, Draper, Duke, Elizabeth, Elliot</w:t>
            </w:r>
          </w:p>
          <w:p w14:paraId="0108D7F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50E66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Anzahl Tage Lagerung, Qualitätsbonitur nach 7, 14, 28 Tagen und bei Abschluss der Lagerung</w:t>
            </w:r>
          </w:p>
          <w:p w14:paraId="42C4223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C397C7B" w14:textId="77777777" w:rsidTr="00754000">
        <w:trPr>
          <w:cantSplit/>
        </w:trPr>
        <w:tc>
          <w:tcPr>
            <w:tcW w:w="562" w:type="dxa"/>
          </w:tcPr>
          <w:p w14:paraId="3E469168" w14:textId="1723F3E5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65</w:t>
            </w:r>
          </w:p>
        </w:tc>
        <w:tc>
          <w:tcPr>
            <w:tcW w:w="9210" w:type="dxa"/>
          </w:tcPr>
          <w:p w14:paraId="4D9DB195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Ertragsverhalten von Erdbeeren bei verschiedenen Pflanzabständen.</w:t>
            </w:r>
          </w:p>
          <w:p w14:paraId="35B284EF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1CA29C91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Sorten: Elegance, Garda, Rumba</w:t>
            </w:r>
          </w:p>
          <w:p w14:paraId="255D350D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Pflanzabstand: 90 cm Reihenabstand – 25, 30, 40 cm in der Reihe</w:t>
            </w:r>
          </w:p>
          <w:p w14:paraId="03C90D6A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53145F3E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Ertrag, Anteil Klasse I, Botrytis</w:t>
            </w:r>
          </w:p>
          <w:p w14:paraId="344528C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86CEF49" w14:textId="77777777" w:rsidTr="00754000">
        <w:trPr>
          <w:cantSplit/>
        </w:trPr>
        <w:tc>
          <w:tcPr>
            <w:tcW w:w="562" w:type="dxa"/>
          </w:tcPr>
          <w:p w14:paraId="24696B01" w14:textId="79008A74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66</w:t>
            </w:r>
          </w:p>
        </w:tc>
        <w:tc>
          <w:tcPr>
            <w:tcW w:w="9210" w:type="dxa"/>
          </w:tcPr>
          <w:p w14:paraId="3B20DB00" w14:textId="77777777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Was bewirken verschiedene Pflanzqualitäten bei remontierenden Erdbeersorten?</w:t>
            </w:r>
          </w:p>
          <w:p w14:paraId="5368A806" w14:textId="77777777" w:rsidR="0059425C" w:rsidRPr="00754000" w:rsidRDefault="0059425C" w:rsidP="005167CB">
            <w:pPr>
              <w:rPr>
                <w:rFonts w:asciiTheme="minorHAnsi" w:hAnsiTheme="minorHAnsi" w:cstheme="minorHAnsi"/>
              </w:rPr>
            </w:pPr>
          </w:p>
          <w:p w14:paraId="767E605E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Pflanzematerial: Frigo A+ (&gt;15mm), A stark (12-15 mm), A (10-15 mm) Standard A(8-12 mm)</w:t>
            </w:r>
          </w:p>
          <w:p w14:paraId="69440064" w14:textId="77777777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Sorten: Albion, Charlotte, Evi II, Mara de Bois</w:t>
            </w:r>
          </w:p>
          <w:p w14:paraId="159D3883" w14:textId="77777777" w:rsidR="0059425C" w:rsidRPr="00754000" w:rsidRDefault="0059425C" w:rsidP="005167CB">
            <w:pPr>
              <w:rPr>
                <w:rFonts w:asciiTheme="minorHAnsi" w:hAnsiTheme="minorHAnsi" w:cstheme="minorHAnsi"/>
              </w:rPr>
            </w:pPr>
          </w:p>
          <w:p w14:paraId="70CFDB1C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Ertrag, Sortierung</w:t>
            </w:r>
          </w:p>
          <w:p w14:paraId="7B3AC38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C226EE2" w14:textId="77777777" w:rsidTr="00754000">
        <w:trPr>
          <w:cantSplit/>
        </w:trPr>
        <w:tc>
          <w:tcPr>
            <w:tcW w:w="562" w:type="dxa"/>
          </w:tcPr>
          <w:p w14:paraId="26248F20" w14:textId="18A4CF47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67</w:t>
            </w:r>
          </w:p>
        </w:tc>
        <w:tc>
          <w:tcPr>
            <w:tcW w:w="9210" w:type="dxa"/>
          </w:tcPr>
          <w:p w14:paraId="03EA7888" w14:textId="77777777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Auswirkungen von Heidelbeerschnittmaßnahmen auf die Ernteleistung bei Handpflücke.</w:t>
            </w:r>
          </w:p>
          <w:p w14:paraId="6161C2FA" w14:textId="77777777" w:rsidR="0059425C" w:rsidRPr="00754000" w:rsidRDefault="0059425C" w:rsidP="005167CB">
            <w:pPr>
              <w:rPr>
                <w:rFonts w:asciiTheme="minorHAnsi" w:hAnsiTheme="minorHAnsi" w:cstheme="minorHAnsi"/>
              </w:rPr>
            </w:pPr>
          </w:p>
          <w:p w14:paraId="551EBCEA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Sorten: Duke, Huron, Liberty, Reka</w:t>
            </w:r>
          </w:p>
          <w:p w14:paraId="1742501A" w14:textId="77777777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Abmessungen Reihen (HxB): 1,5 x  1,5 m, 1,5 x 1 m, 1,75 x 1 m, 2 x 1 m</w:t>
            </w:r>
          </w:p>
          <w:p w14:paraId="5767A31D" w14:textId="77777777" w:rsidR="0059425C" w:rsidRPr="00754000" w:rsidRDefault="0059425C" w:rsidP="005167CB">
            <w:pPr>
              <w:rPr>
                <w:rFonts w:asciiTheme="minorHAnsi" w:hAnsiTheme="minorHAnsi" w:cstheme="minorHAnsi"/>
              </w:rPr>
            </w:pPr>
          </w:p>
          <w:p w14:paraId="6607A8EB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Pflückleistung, Ertrag, Aussehen der Früchte (Note)</w:t>
            </w:r>
          </w:p>
          <w:p w14:paraId="63937CA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5738AF4" w14:textId="77777777" w:rsidTr="00754000">
        <w:trPr>
          <w:cantSplit/>
        </w:trPr>
        <w:tc>
          <w:tcPr>
            <w:tcW w:w="562" w:type="dxa"/>
          </w:tcPr>
          <w:p w14:paraId="4004A7DF" w14:textId="3F345145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68</w:t>
            </w:r>
          </w:p>
        </w:tc>
        <w:tc>
          <w:tcPr>
            <w:tcW w:w="9210" w:type="dxa"/>
          </w:tcPr>
          <w:p w14:paraId="5D6F20D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Haltbarkeit von Gerbera unter verschiedenen Bedingungen und Herkünften</w:t>
            </w:r>
          </w:p>
          <w:p w14:paraId="0B4BEFE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3F97A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Herkunft: vom Discounter, LEH, Gartencenter und Blumenfachgeschäft</w:t>
            </w:r>
          </w:p>
          <w:p w14:paraId="51A9017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Bedingungen: in Wasser mit und ohne Frischhaltemittel, bei warmen (21°C) und eher kühlen Temperaturen (16°C).</w:t>
            </w:r>
          </w:p>
          <w:p w14:paraId="1E90B16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F38DA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Wasserverbrauch, Haltbarkeit.</w:t>
            </w:r>
          </w:p>
          <w:p w14:paraId="0DA8F2B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13E0CDB3" w14:textId="77777777" w:rsidTr="00754000">
        <w:trPr>
          <w:cantSplit/>
        </w:trPr>
        <w:tc>
          <w:tcPr>
            <w:tcW w:w="562" w:type="dxa"/>
          </w:tcPr>
          <w:p w14:paraId="5CA688E2" w14:textId="13435775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69</w:t>
            </w:r>
          </w:p>
        </w:tc>
        <w:tc>
          <w:tcPr>
            <w:tcW w:w="9210" w:type="dxa"/>
          </w:tcPr>
          <w:p w14:paraId="04654EE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Haltbarkeit von Frühlingsblumen mit unterschiedlichen Frischhaltestrategien.</w:t>
            </w:r>
          </w:p>
          <w:p w14:paraId="3D90FC5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2E4CB4" w14:textId="4E3BE39B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Frühlingsblumen: Tulpen, Narzissen, Anemonen</w:t>
            </w:r>
          </w:p>
          <w:p w14:paraId="51419C30" w14:textId="6C609715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Frischhaltestrategie: Leitungswasser, Leitungswasser + Kupfermünze, Leitungswasser + Aspirin, Leitungswasser + Frischhaltemittel, Leitungswasser täglich wechseln</w:t>
            </w:r>
          </w:p>
          <w:p w14:paraId="5D11AE9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637F7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Haltbarkeit in Tagen, Aufblühverhalten (Note)</w:t>
            </w:r>
          </w:p>
          <w:p w14:paraId="7BDE228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46A3543" w14:textId="77777777" w:rsidTr="00754000">
        <w:trPr>
          <w:cantSplit/>
        </w:trPr>
        <w:tc>
          <w:tcPr>
            <w:tcW w:w="562" w:type="dxa"/>
          </w:tcPr>
          <w:p w14:paraId="32400859" w14:textId="75C79CF4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70</w:t>
            </w:r>
          </w:p>
        </w:tc>
        <w:tc>
          <w:tcPr>
            <w:tcW w:w="9210" w:type="dxa"/>
          </w:tcPr>
          <w:p w14:paraId="0BF6A35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Wirkung von Hemmstoffen auf die Wuchseigenschaften von Pelargonium zonale Hybriden.</w:t>
            </w:r>
          </w:p>
          <w:p w14:paraId="0FE3F3A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0815DB" w14:textId="7CC5D784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Sorte: Emilia, Fairy Rose, Rosita, Sugar Baby</w:t>
            </w:r>
          </w:p>
          <w:p w14:paraId="4C3B3C83" w14:textId="6DAD89CF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Wirkstoff: Prohexadion, Metconazol, Metconazol in Kombi mit CCC</w:t>
            </w:r>
          </w:p>
          <w:p w14:paraId="178D522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95262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Bonitur Höhe, Kompaktheit, Aussehen </w:t>
            </w:r>
          </w:p>
          <w:p w14:paraId="5D8CFA4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C0F1278" w14:textId="77777777" w:rsidTr="00754000">
        <w:trPr>
          <w:cantSplit/>
        </w:trPr>
        <w:tc>
          <w:tcPr>
            <w:tcW w:w="562" w:type="dxa"/>
          </w:tcPr>
          <w:p w14:paraId="7989F90B" w14:textId="533743D0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71</w:t>
            </w:r>
          </w:p>
        </w:tc>
        <w:tc>
          <w:tcPr>
            <w:tcW w:w="9210" w:type="dxa"/>
          </w:tcPr>
          <w:p w14:paraId="354BDDB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Einfluss auf das Wachstum von Petunien in nach Blütenfarben gefärbten Töpfen.</w:t>
            </w:r>
          </w:p>
          <w:p w14:paraId="3A84BD5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61B8D6" w14:textId="2A73403C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Sorte: Candy Pink, White, Sunshine, Purple Blue</w:t>
            </w:r>
          </w:p>
          <w:p w14:paraId="6CFC9C9E" w14:textId="7DACB364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Topffarbe: Rosa, weiß, gelb, blau, terracotta, schwarz</w:t>
            </w:r>
          </w:p>
          <w:p w14:paraId="3211400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D306D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Höhe, Qualität, Tage bis verkaufsfähig</w:t>
            </w:r>
          </w:p>
          <w:p w14:paraId="3D24138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A3A6EF0" w14:textId="77777777" w:rsidTr="00754000">
        <w:trPr>
          <w:cantSplit/>
        </w:trPr>
        <w:tc>
          <w:tcPr>
            <w:tcW w:w="562" w:type="dxa"/>
          </w:tcPr>
          <w:p w14:paraId="3DBC468B" w14:textId="24CC34E8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72</w:t>
            </w:r>
          </w:p>
        </w:tc>
        <w:tc>
          <w:tcPr>
            <w:tcW w:w="9210" w:type="dxa"/>
          </w:tcPr>
          <w:p w14:paraId="041A269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Einfluss des TKG auf die Keimfähigkeit von Cyclamen.</w:t>
            </w:r>
          </w:p>
          <w:p w14:paraId="7A46F4F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31D6CC" w14:textId="685045CD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Herkunft: Züchter A, B , C, D</w:t>
            </w:r>
          </w:p>
          <w:p w14:paraId="060A02D7" w14:textId="78F701DA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TKG: 6, 8, 10, 12 g</w:t>
            </w:r>
          </w:p>
          <w:p w14:paraId="491BA47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80F8B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Keimfähigkeit, Geschwindigkeit (Tage bis Keimung)</w:t>
            </w:r>
          </w:p>
          <w:p w14:paraId="7AEB26B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D481539" w14:textId="77777777" w:rsidTr="00754000">
        <w:trPr>
          <w:cantSplit/>
        </w:trPr>
        <w:tc>
          <w:tcPr>
            <w:tcW w:w="562" w:type="dxa"/>
          </w:tcPr>
          <w:p w14:paraId="5D39D794" w14:textId="1D7C6CF8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73</w:t>
            </w:r>
          </w:p>
        </w:tc>
        <w:tc>
          <w:tcPr>
            <w:tcW w:w="9210" w:type="dxa"/>
          </w:tcPr>
          <w:p w14:paraId="6ECD6BD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Eignung bodendeckender Stauden als Grabbeflanzung.</w:t>
            </w:r>
          </w:p>
          <w:p w14:paraId="59AE553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07A281" w14:textId="74BA62DA" w:rsidR="00B771D5" w:rsidRPr="0059425C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942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Art: Arabis fernandicoburgi, Azurella trifurcate, Cotula squalida, Mazus reptans, Teucrium chamaedrys</w:t>
            </w:r>
          </w:p>
          <w:p w14:paraId="0FF1F6F3" w14:textId="3FDFED2C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Pflanzdichte: 7– 11 – 15  – 20 Pfl./m²</w:t>
            </w:r>
          </w:p>
          <w:p w14:paraId="509B71B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663E1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 xml:space="preserve">Bonitur: Zuwachs, Bedeckungsgrad, Pflegeaufwand </w:t>
            </w:r>
          </w:p>
          <w:p w14:paraId="0F103EDB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353E9C83" w14:textId="77777777" w:rsidTr="00754000">
        <w:trPr>
          <w:cantSplit/>
        </w:trPr>
        <w:tc>
          <w:tcPr>
            <w:tcW w:w="562" w:type="dxa"/>
          </w:tcPr>
          <w:p w14:paraId="55281B7A" w14:textId="7A273FF3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74</w:t>
            </w:r>
          </w:p>
        </w:tc>
        <w:tc>
          <w:tcPr>
            <w:tcW w:w="9210" w:type="dxa"/>
          </w:tcPr>
          <w:p w14:paraId="634B95F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Kulturdauer und Wachstum von Lobelia speciosa bei Aussaat in Presstöpfe, in Multilochplatten oder Styroporlochplatten.</w:t>
            </w:r>
          </w:p>
          <w:p w14:paraId="65C4B9B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154F90" w14:textId="39292819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Medium</w:t>
            </w:r>
            <w:r w:rsidR="00B771D5" w:rsidRPr="00754000">
              <w:rPr>
                <w:rFonts w:asciiTheme="minorHAnsi" w:hAnsiTheme="minorHAnsi" w:cstheme="minorHAnsi"/>
                <w:sz w:val="22"/>
                <w:szCs w:val="22"/>
              </w:rPr>
              <w:t>: Lochplatte, Styoporlochplatte, Presstopf</w:t>
            </w:r>
          </w:p>
          <w:p w14:paraId="179A15FD" w14:textId="36A78091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Durchmesser: 4, 5, 6  cm</w:t>
            </w:r>
          </w:p>
          <w:p w14:paraId="0D4A5A1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6FBDC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FM-Ertrag, Frühzeitigkeit</w:t>
            </w:r>
          </w:p>
          <w:p w14:paraId="7EB307C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2D0C19B" w14:textId="77777777" w:rsidTr="00754000">
        <w:trPr>
          <w:cantSplit/>
        </w:trPr>
        <w:tc>
          <w:tcPr>
            <w:tcW w:w="562" w:type="dxa"/>
          </w:tcPr>
          <w:p w14:paraId="3E07160C" w14:textId="27F18890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75</w:t>
            </w:r>
          </w:p>
        </w:tc>
        <w:tc>
          <w:tcPr>
            <w:tcW w:w="9210" w:type="dxa"/>
          </w:tcPr>
          <w:p w14:paraId="61B6D53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Eignung verschiedener Beet- und Balkonpflanzen für eine Ampelpflanzung.</w:t>
            </w:r>
          </w:p>
          <w:p w14:paraId="3E1E989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D0AB21" w14:textId="554D068F" w:rsidR="00B771D5" w:rsidRPr="0059425C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942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Art: Torenia Hybride, Convolvolus, Scaevola, Lobelia erinus, Glechoma, Verbena .</w:t>
            </w:r>
          </w:p>
          <w:p w14:paraId="7E41D565" w14:textId="75FF11FC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Ampel: 20 – 25 – 27 – 30 cm Durchmesser</w:t>
            </w:r>
          </w:p>
          <w:p w14:paraId="3EA47DA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76249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Zuwachs, Eignung (Noten)</w:t>
            </w:r>
          </w:p>
          <w:p w14:paraId="30E596A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9079B8C" w14:textId="77777777" w:rsidTr="00754000">
        <w:trPr>
          <w:cantSplit/>
        </w:trPr>
        <w:tc>
          <w:tcPr>
            <w:tcW w:w="562" w:type="dxa"/>
          </w:tcPr>
          <w:p w14:paraId="4DA041B5" w14:textId="271641AD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76</w:t>
            </w:r>
          </w:p>
        </w:tc>
        <w:tc>
          <w:tcPr>
            <w:tcW w:w="9210" w:type="dxa"/>
          </w:tcPr>
          <w:p w14:paraId="42A33BD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Temperaturführung bei hängenden Begonien zur Produktion von kompakten Pflanzen.</w:t>
            </w:r>
          </w:p>
          <w:p w14:paraId="0B3A87A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7323D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Temperaturführung Tag/Nacht: 12/10 °C, 16/12 °C, 13/17°C</w:t>
            </w:r>
          </w:p>
          <w:p w14:paraId="5F334AA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Sorten:  Belleconia Apricot Blush, Summerwings Orange, Bellmona Orange, Sparkler Salmon</w:t>
            </w:r>
          </w:p>
          <w:p w14:paraId="4DC37DB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BAFD9E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Höhe, Durchmesser, Qualität</w:t>
            </w:r>
          </w:p>
          <w:p w14:paraId="180593E6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CDD1F81" w14:textId="77777777" w:rsidTr="00754000">
        <w:trPr>
          <w:cantSplit/>
        </w:trPr>
        <w:tc>
          <w:tcPr>
            <w:tcW w:w="562" w:type="dxa"/>
          </w:tcPr>
          <w:p w14:paraId="23E71E28" w14:textId="55E95630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77</w:t>
            </w:r>
          </w:p>
        </w:tc>
        <w:tc>
          <w:tcPr>
            <w:tcW w:w="9210" w:type="dxa"/>
          </w:tcPr>
          <w:p w14:paraId="0257BDC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Anwachsergebnisse von Beet-und Balkonpflanzen mit unterschiedlichen Entwicklungsstadien.</w:t>
            </w:r>
          </w:p>
          <w:p w14:paraId="7B1841B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9E4C8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Pflanzenart: Begonia, Calibrachoa, Coreopsis, Nemesia, Sutera</w:t>
            </w:r>
          </w:p>
          <w:p w14:paraId="0FEA73E5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Entwicklungstadium: Knospe erkennbar, Knospe zeigt Farbe, mehrere Blüten offen, Vollblüte.</w:t>
            </w:r>
          </w:p>
          <w:p w14:paraId="306CC91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6C753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Zuwachs, Aussehen 4 und 8 Wochen nach Pflanzung</w:t>
            </w:r>
          </w:p>
          <w:p w14:paraId="747CA54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FF3687B" w14:textId="77777777" w:rsidTr="00754000">
        <w:trPr>
          <w:cantSplit/>
        </w:trPr>
        <w:tc>
          <w:tcPr>
            <w:tcW w:w="562" w:type="dxa"/>
          </w:tcPr>
          <w:p w14:paraId="7A0E972A" w14:textId="4F3DC8BF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78</w:t>
            </w:r>
          </w:p>
        </w:tc>
        <w:tc>
          <w:tcPr>
            <w:tcW w:w="9210" w:type="dxa"/>
          </w:tcPr>
          <w:p w14:paraId="756B9DD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Einfluss von Temperatur und Einstrahlung auf die „Sternbildung“ von 2-farbigen vegetativ vermehrten Petunien</w:t>
            </w:r>
          </w:p>
          <w:p w14:paraId="3C93270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4C52C3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Temperatur Tag/Nacht: 10/10 °C, 16/14 °C</w:t>
            </w:r>
          </w:p>
          <w:p w14:paraId="2F0FF74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Einstrahlung: Hohe Einstrahlung, UV-Zusatzbelichtung, Verdunklung 10%, Verdunklung 30%, Verdunklung 50%</w:t>
            </w:r>
          </w:p>
          <w:p w14:paraId="128E432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B1DE6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Weiß-Anteil der Blüten, Tage bis verkaufsfähig.</w:t>
            </w:r>
          </w:p>
          <w:p w14:paraId="1CCA177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63B3D6F" w14:textId="77777777" w:rsidTr="00754000">
        <w:trPr>
          <w:cantSplit/>
        </w:trPr>
        <w:tc>
          <w:tcPr>
            <w:tcW w:w="562" w:type="dxa"/>
          </w:tcPr>
          <w:p w14:paraId="07FC0344" w14:textId="2ED8EDA3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79</w:t>
            </w:r>
          </w:p>
        </w:tc>
        <w:tc>
          <w:tcPr>
            <w:tcW w:w="9210" w:type="dxa"/>
          </w:tcPr>
          <w:p w14:paraId="02CB00EA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Qualitätsverbesserung von „Beet-und Balkonpflanzen-Mix-Töpfen“ durch Stauchen mit verschiedenen Mitteln.</w:t>
            </w:r>
          </w:p>
          <w:p w14:paraId="40EEBE7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0EA51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B&amp;B-Kombi: K1 = (Calibrachoa, Verbena, Sutera) K2 (Sanvitalia, Verbena, Petunia), K3 (Sutera, Verbena, Calibrachoa)</w:t>
            </w:r>
          </w:p>
          <w:p w14:paraId="26DF5DF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Stauchung mit: Regalis, Cycocel, Caramba, Carax, Kontrolle</w:t>
            </w:r>
          </w:p>
          <w:p w14:paraId="62255A1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FE4AD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Bonitur: Blattschäden, Durchmesser, Trieblänge</w:t>
            </w:r>
          </w:p>
          <w:p w14:paraId="6A15ED3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7D116C7" w14:textId="77777777" w:rsidTr="00754000">
        <w:trPr>
          <w:cantSplit/>
        </w:trPr>
        <w:tc>
          <w:tcPr>
            <w:tcW w:w="562" w:type="dxa"/>
          </w:tcPr>
          <w:p w14:paraId="531CA71B" w14:textId="42240E1F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80</w:t>
            </w:r>
          </w:p>
        </w:tc>
        <w:tc>
          <w:tcPr>
            <w:tcW w:w="9210" w:type="dxa"/>
          </w:tcPr>
          <w:p w14:paraId="60CE5E95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 xml:space="preserve">Produktion von Schnittsonnenblumen im Satzanbau </w:t>
            </w:r>
          </w:p>
          <w:p w14:paraId="723D1EEB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680F5923" w14:textId="3B276AE8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Sorten: Vincent Choice, Orange Summer, Limoncello Summer, Premier Orange</w:t>
            </w:r>
          </w:p>
          <w:p w14:paraId="2FDB79D8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Aussaatwoche: 13, 18, 23, 28.</w:t>
            </w:r>
          </w:p>
          <w:p w14:paraId="56440A1D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43FAB0A1" w14:textId="2DD81901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Stiellänge, Anzahl Stiele, Qualität (Note)</w:t>
            </w:r>
          </w:p>
          <w:p w14:paraId="0D43A9A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414C0D56" w14:textId="77777777" w:rsidTr="00754000">
        <w:trPr>
          <w:cantSplit/>
        </w:trPr>
        <w:tc>
          <w:tcPr>
            <w:tcW w:w="562" w:type="dxa"/>
          </w:tcPr>
          <w:p w14:paraId="2B63D4B1" w14:textId="06A8E69B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81</w:t>
            </w:r>
          </w:p>
        </w:tc>
        <w:tc>
          <w:tcPr>
            <w:tcW w:w="9210" w:type="dxa"/>
          </w:tcPr>
          <w:p w14:paraId="7900FE20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Prüfung der Jungpflanzenqualitäten bei gelben Viola wittrockiana Hybriden von 4 Jungpflanzenlieferanten in Presstöpfen oder Lochplatte.</w:t>
            </w:r>
          </w:p>
          <w:p w14:paraId="3621FFE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3C298" w14:textId="28C370BB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Lieferant: A, B, C, D</w:t>
            </w:r>
          </w:p>
          <w:p w14:paraId="7B2D3475" w14:textId="09639D86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Art</w:t>
            </w:r>
            <w:r w:rsidR="0059425C">
              <w:rPr>
                <w:rFonts w:asciiTheme="minorHAnsi" w:hAnsiTheme="minorHAnsi" w:cstheme="minorHAnsi"/>
                <w:sz w:val="22"/>
                <w:szCs w:val="22"/>
              </w:rPr>
              <w:t xml:space="preserve"> Pflanzgefäß</w:t>
            </w: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: Presstopf, Lochplatte</w:t>
            </w:r>
          </w:p>
          <w:p w14:paraId="1042544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A817A9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54000">
              <w:rPr>
                <w:rFonts w:asciiTheme="minorHAnsi" w:hAnsiTheme="minorHAnsi" w:cstheme="minorHAnsi"/>
                <w:sz w:val="22"/>
                <w:szCs w:val="22"/>
              </w:rPr>
              <w:t>Bonitur auf Zuwachs, Frühzeitigkeit.</w:t>
            </w:r>
          </w:p>
          <w:p w14:paraId="2FE362A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832B8B6" w14:textId="77777777" w:rsidTr="00754000">
        <w:trPr>
          <w:cantSplit/>
        </w:trPr>
        <w:tc>
          <w:tcPr>
            <w:tcW w:w="562" w:type="dxa"/>
          </w:tcPr>
          <w:p w14:paraId="1DA87B54" w14:textId="54C272B4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82</w:t>
            </w:r>
          </w:p>
        </w:tc>
        <w:tc>
          <w:tcPr>
            <w:tcW w:w="9210" w:type="dxa"/>
          </w:tcPr>
          <w:p w14:paraId="6B8D7E79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Belichtung von Kartoffeln mit LED-Lampen in verschiedenen Lichtfarben zur Verhinderung der Grünwerdung</w:t>
            </w:r>
          </w:p>
          <w:p w14:paraId="5989A1DD" w14:textId="77777777" w:rsidR="0059425C" w:rsidRDefault="0059425C" w:rsidP="005167CB">
            <w:pPr>
              <w:tabs>
                <w:tab w:val="left" w:pos="1275"/>
              </w:tabs>
              <w:ind w:left="75"/>
              <w:rPr>
                <w:rFonts w:asciiTheme="minorHAnsi" w:hAnsiTheme="minorHAnsi" w:cstheme="minorHAnsi"/>
              </w:rPr>
            </w:pPr>
          </w:p>
          <w:p w14:paraId="2E39E52A" w14:textId="40C17A9D" w:rsidR="00B771D5" w:rsidRPr="00754000" w:rsidRDefault="00B771D5" w:rsidP="005167CB">
            <w:pPr>
              <w:tabs>
                <w:tab w:val="left" w:pos="1275"/>
              </w:tabs>
              <w:ind w:left="75"/>
              <w:rPr>
                <w:rFonts w:asciiTheme="minorHAnsi" w:eastAsia="Times New Roman" w:hAnsiTheme="minorHAnsi" w:cstheme="minorHAnsi"/>
                <w:color w:val="444444"/>
                <w:lang w:eastAsia="de-DE"/>
              </w:rPr>
            </w:pPr>
            <w:r w:rsidRPr="00754000">
              <w:rPr>
                <w:rFonts w:asciiTheme="minorHAnsi" w:hAnsiTheme="minorHAnsi" w:cstheme="minorHAnsi"/>
              </w:rPr>
              <w:t xml:space="preserve">LED: Belichtung  </w:t>
            </w:r>
            <w:r w:rsidRPr="00754000">
              <w:rPr>
                <w:rFonts w:asciiTheme="minorHAnsi" w:eastAsia="Times New Roman" w:hAnsiTheme="minorHAnsi" w:cstheme="minorHAnsi"/>
                <w:color w:val="444444"/>
                <w:lang w:eastAsia="de-DE"/>
              </w:rPr>
              <w:t>Grün 497–530nm - Gelblich-Grün 530–560nm  - Gelb-Grün - 560–570nm Grünlich-Gelb - 570–575nm</w:t>
            </w:r>
          </w:p>
          <w:p w14:paraId="2A4B6E50" w14:textId="7188A43C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 xml:space="preserve">Sorte: </w:t>
            </w:r>
            <w:r w:rsidRPr="00754000">
              <w:rPr>
                <w:rFonts w:asciiTheme="minorHAnsi" w:hAnsiTheme="minorHAnsi" w:cstheme="minorHAnsi"/>
              </w:rPr>
              <w:t>Annabelle, Glorietta, Cilena, Belana</w:t>
            </w:r>
          </w:p>
          <w:p w14:paraId="14495C23" w14:textId="77777777" w:rsidR="0059425C" w:rsidRPr="00754000" w:rsidRDefault="0059425C" w:rsidP="005167CB">
            <w:pPr>
              <w:rPr>
                <w:rFonts w:asciiTheme="minorHAnsi" w:hAnsiTheme="minorHAnsi" w:cstheme="minorHAnsi"/>
              </w:rPr>
            </w:pPr>
          </w:p>
          <w:p w14:paraId="2AD3AE55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Bonitur grüne Fläche, Messung Chlorophyll</w:t>
            </w:r>
          </w:p>
          <w:p w14:paraId="63900C3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C44FDE5" w14:textId="77777777" w:rsidTr="00754000">
        <w:trPr>
          <w:cantSplit/>
        </w:trPr>
        <w:tc>
          <w:tcPr>
            <w:tcW w:w="562" w:type="dxa"/>
          </w:tcPr>
          <w:p w14:paraId="3CE4E034" w14:textId="0E94857E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83</w:t>
            </w:r>
          </w:p>
        </w:tc>
        <w:tc>
          <w:tcPr>
            <w:tcW w:w="9210" w:type="dxa"/>
          </w:tcPr>
          <w:p w14:paraId="6EEEB852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Einfluss von LED-Licht auf das Wachstum von Tomatenjungpflanzen in Abhängigkeit von der Entfernung und Farbe.</w:t>
            </w:r>
          </w:p>
          <w:p w14:paraId="7442D2AF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57221840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Farbe: Rot, blau, weiß, ohne</w:t>
            </w:r>
          </w:p>
          <w:p w14:paraId="52092FD5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Entfernung: 0,5 m - 1m – 1,5-m oberhalb der Pflanzen</w:t>
            </w:r>
          </w:p>
          <w:p w14:paraId="12594965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62460517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Bonituren: Internodienlänge, Blattzahl, Datum 1. Knospe</w:t>
            </w:r>
          </w:p>
          <w:p w14:paraId="337A0CAC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A557559" w14:textId="77777777" w:rsidTr="00754000">
        <w:trPr>
          <w:cantSplit/>
        </w:trPr>
        <w:tc>
          <w:tcPr>
            <w:tcW w:w="562" w:type="dxa"/>
          </w:tcPr>
          <w:p w14:paraId="2DCD2B1C" w14:textId="79109BB4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84</w:t>
            </w:r>
          </w:p>
        </w:tc>
        <w:tc>
          <w:tcPr>
            <w:tcW w:w="9210" w:type="dxa"/>
          </w:tcPr>
          <w:p w14:paraId="582C1F4E" w14:textId="77777777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Produktion von Grünmasse für Biogasanlagen mit heimischen Wildpflanzenmischungen mit und ohne Untersaat in Abhängigkeit vom Erntetermin</w:t>
            </w:r>
          </w:p>
          <w:p w14:paraId="5CE4034B" w14:textId="77777777" w:rsidR="0059425C" w:rsidRPr="00754000" w:rsidRDefault="0059425C" w:rsidP="005167CB">
            <w:pPr>
              <w:rPr>
                <w:rFonts w:asciiTheme="minorHAnsi" w:hAnsiTheme="minorHAnsi" w:cstheme="minorHAnsi"/>
              </w:rPr>
            </w:pPr>
          </w:p>
          <w:p w14:paraId="2FB9C635" w14:textId="614A3094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Mischung: Einjährige mit Sonnenblume (M1); zweijährige und einjährige gemischt (M2); staudige (M3), ein- und zweijährig, sowie staudig gemischt (M4)</w:t>
            </w:r>
          </w:p>
          <w:p w14:paraId="04F5B50D" w14:textId="5C0F50B4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Untersaat: Gerste, Roggen, Mais</w:t>
            </w:r>
          </w:p>
          <w:p w14:paraId="288A9962" w14:textId="77777777" w:rsidR="0059425C" w:rsidRPr="00754000" w:rsidRDefault="0059425C" w:rsidP="005167CB">
            <w:pPr>
              <w:rPr>
                <w:rFonts w:asciiTheme="minorHAnsi" w:hAnsiTheme="minorHAnsi" w:cstheme="minorHAnsi"/>
              </w:rPr>
            </w:pPr>
          </w:p>
          <w:p w14:paraId="612F665F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FM-Ertrag, Silierfähigkeit, Gasmenge</w:t>
            </w:r>
          </w:p>
          <w:p w14:paraId="32FBA0D2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260996D6" w14:textId="77777777" w:rsidTr="00754000">
        <w:trPr>
          <w:cantSplit/>
        </w:trPr>
        <w:tc>
          <w:tcPr>
            <w:tcW w:w="562" w:type="dxa"/>
          </w:tcPr>
          <w:p w14:paraId="3B83C81A" w14:textId="2C736764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85</w:t>
            </w:r>
          </w:p>
        </w:tc>
        <w:tc>
          <w:tcPr>
            <w:tcW w:w="9210" w:type="dxa"/>
          </w:tcPr>
          <w:p w14:paraId="0BC1A22D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Stevia-Anbau im Freiland in Abhängigkeit von Vorkultur und Pflanztermin</w:t>
            </w:r>
          </w:p>
          <w:p w14:paraId="1E77598A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63B2B7A8" w14:textId="1EAC2D7C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Vorkultur: Steckling, Sämling in Erdpresstopf, Sämling in Multitopf</w:t>
            </w:r>
          </w:p>
          <w:p w14:paraId="5A3C8E88" w14:textId="58A8963C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Pflanztermin: 2., 17, und 30. Mai</w:t>
            </w:r>
          </w:p>
          <w:p w14:paraId="6034E3D3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68150F7C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 Pflanze Schnitt 1, Ertrag Blatt Schnitt 1 , Rel. Ertrag Blatt Schnitt 1, Ertrag Pflanze Schnitt 2, Ertrag Blatt Schnitt 2, Rel. Ertrag Blatt Schnitt 2</w:t>
            </w:r>
          </w:p>
          <w:p w14:paraId="49A04F2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62FD618" w14:textId="77777777" w:rsidTr="00754000">
        <w:trPr>
          <w:cantSplit/>
        </w:trPr>
        <w:tc>
          <w:tcPr>
            <w:tcW w:w="562" w:type="dxa"/>
          </w:tcPr>
          <w:p w14:paraId="5163185A" w14:textId="041D1407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86</w:t>
            </w:r>
          </w:p>
        </w:tc>
        <w:tc>
          <w:tcPr>
            <w:tcW w:w="9210" w:type="dxa"/>
          </w:tcPr>
          <w:p w14:paraId="79B522E7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Einfluss von Maissilage verschiedener Erntetermine als Rauhfutter auf die Legeleistung und Gesundheit von Legehennen.</w:t>
            </w:r>
          </w:p>
          <w:p w14:paraId="3508FE6A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35150425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 xml:space="preserve">Fütterungsart: Maissilage aus milchreifem Mais, Maissilage mit teigreifem Mais </w:t>
            </w:r>
          </w:p>
          <w:p w14:paraId="024CDEE7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Menge: 0 - 50 – 100 – 150 g Maissilage</w:t>
            </w:r>
          </w:p>
          <w:p w14:paraId="5A100721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33EE5435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Legeleistung, Dotterfarbe, Federpicken</w:t>
            </w:r>
          </w:p>
          <w:p w14:paraId="61AA1D3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895BC04" w14:textId="77777777" w:rsidTr="00754000">
        <w:trPr>
          <w:cantSplit/>
        </w:trPr>
        <w:tc>
          <w:tcPr>
            <w:tcW w:w="562" w:type="dxa"/>
          </w:tcPr>
          <w:p w14:paraId="068AA75E" w14:textId="61CF533C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87</w:t>
            </w:r>
          </w:p>
        </w:tc>
        <w:tc>
          <w:tcPr>
            <w:tcW w:w="9210" w:type="dxa"/>
          </w:tcPr>
          <w:p w14:paraId="459E0B6F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Ertrag und Qualität verschiedener Braugerstensorten in Abhängigkeit von der Stickstoffdüngung</w:t>
            </w:r>
          </w:p>
          <w:p w14:paraId="17E5C856" w14:textId="77777777" w:rsidR="0059425C" w:rsidRDefault="0059425C" w:rsidP="005167CB">
            <w:pPr>
              <w:rPr>
                <w:rFonts w:asciiTheme="minorHAnsi" w:hAnsiTheme="minorHAnsi" w:cstheme="minorHAnsi"/>
                <w:lang w:val="en-US"/>
              </w:rPr>
            </w:pPr>
          </w:p>
          <w:p w14:paraId="5B297278" w14:textId="6A96025E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Sorten: Catamaran, Grace, Marthe, Passenger, Quench</w:t>
            </w:r>
          </w:p>
          <w:p w14:paraId="60195AEE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N-Düngung: 90 – 120 – 150 kg N/ha</w:t>
            </w:r>
          </w:p>
          <w:p w14:paraId="47C24789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033F1BE7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Ertrag, Anteil Vollgerste, Eiweißgehalt Korn, Keimfähigkeit, Malzausbeute, Geschmack, Schaumqualität</w:t>
            </w:r>
          </w:p>
          <w:p w14:paraId="1043801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5739CDA" w14:textId="77777777" w:rsidTr="00754000">
        <w:trPr>
          <w:cantSplit/>
        </w:trPr>
        <w:tc>
          <w:tcPr>
            <w:tcW w:w="562" w:type="dxa"/>
          </w:tcPr>
          <w:p w14:paraId="735A87C4" w14:textId="7CCD99B0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88</w:t>
            </w:r>
          </w:p>
        </w:tc>
        <w:tc>
          <w:tcPr>
            <w:tcW w:w="9210" w:type="dxa"/>
          </w:tcPr>
          <w:p w14:paraId="0BBCCF3C" w14:textId="77777777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Geschützter Anbau von Melonen mit und ohne Veredelung.</w:t>
            </w:r>
          </w:p>
          <w:p w14:paraId="3FA33095" w14:textId="77777777" w:rsidR="0059425C" w:rsidRPr="00754000" w:rsidRDefault="0059425C" w:rsidP="005167CB">
            <w:pPr>
              <w:rPr>
                <w:rFonts w:asciiTheme="minorHAnsi" w:hAnsiTheme="minorHAnsi" w:cstheme="minorHAnsi"/>
              </w:rPr>
            </w:pPr>
          </w:p>
          <w:p w14:paraId="6566E864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Unterlagen: ohne, C. ficifolia, C. moschata, C. Maxima</w:t>
            </w:r>
          </w:p>
          <w:p w14:paraId="37EE3BFD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Sorten: Crimson Sweet, Maribo F1, Red Star, Sugar Baby, Sweet Siberian</w:t>
            </w:r>
          </w:p>
          <w:p w14:paraId="498035D2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</w:p>
          <w:p w14:paraId="569D9C1E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Ertrag, Durchmesser, Farbe, Frühzeitigkeit, Geschmack</w:t>
            </w:r>
          </w:p>
          <w:p w14:paraId="731771BF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3E6731DC" w14:textId="77777777" w:rsidTr="00754000">
        <w:trPr>
          <w:cantSplit/>
        </w:trPr>
        <w:tc>
          <w:tcPr>
            <w:tcW w:w="562" w:type="dxa"/>
          </w:tcPr>
          <w:p w14:paraId="1F5549C3" w14:textId="721DFA6B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89</w:t>
            </w:r>
          </w:p>
        </w:tc>
        <w:tc>
          <w:tcPr>
            <w:tcW w:w="9210" w:type="dxa"/>
          </w:tcPr>
          <w:p w14:paraId="24BE5442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Anbau von Pak Choi in Abhängigkeit von Pflanzdichte und Abdeckung.</w:t>
            </w:r>
          </w:p>
          <w:p w14:paraId="34B31ED3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56B25CFE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Pflanzdichte: 20 x 25 cm, 25 x 25 cm, 30 x 25 cm</w:t>
            </w:r>
          </w:p>
          <w:p w14:paraId="13A65C09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Abdeckung: Lochfolie, Folie, Vlies, ohne Abdeckung</w:t>
            </w:r>
          </w:p>
          <w:p w14:paraId="70257DFD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695F4001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Ertrag, Höhe, Schosser, Stiellänge, Blattlänge</w:t>
            </w:r>
          </w:p>
          <w:p w14:paraId="25FB8D4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602D3576" w14:textId="77777777" w:rsidTr="00754000">
        <w:trPr>
          <w:cantSplit/>
        </w:trPr>
        <w:tc>
          <w:tcPr>
            <w:tcW w:w="562" w:type="dxa"/>
          </w:tcPr>
          <w:p w14:paraId="17F09BB1" w14:textId="0197E17C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90</w:t>
            </w:r>
          </w:p>
        </w:tc>
        <w:tc>
          <w:tcPr>
            <w:tcW w:w="9210" w:type="dxa"/>
          </w:tcPr>
          <w:p w14:paraId="1A0F4EB2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Anbau von Blumenkohlsorten mit verschieden Pflanzdichten.</w:t>
            </w:r>
          </w:p>
          <w:p w14:paraId="584AB264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Sorten: Clapton, Lecaun, Goodman, Neckarperle</w:t>
            </w:r>
          </w:p>
          <w:p w14:paraId="44AA9B37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Pflanzdichte (Pflanzen/ha): 27.000, 30.000, 35.000, 40000</w:t>
            </w:r>
          </w:p>
          <w:p w14:paraId="6011749B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18B3402B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Ertrag, Durchschnittsgewicht, Kopf-Durchmesser, Frühzeitigkeit, Abernterate.</w:t>
            </w:r>
          </w:p>
          <w:p w14:paraId="049195D1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0EDF6C5F" w14:textId="77777777" w:rsidTr="00754000">
        <w:trPr>
          <w:cantSplit/>
        </w:trPr>
        <w:tc>
          <w:tcPr>
            <w:tcW w:w="562" w:type="dxa"/>
          </w:tcPr>
          <w:p w14:paraId="4168D518" w14:textId="5C035D68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91</w:t>
            </w:r>
          </w:p>
        </w:tc>
        <w:tc>
          <w:tcPr>
            <w:tcW w:w="9210" w:type="dxa"/>
          </w:tcPr>
          <w:p w14:paraId="3784C94C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Eignung verschiedener Viola x cornuta Sorten für Ampeln (27 cm)</w:t>
            </w:r>
          </w:p>
          <w:p w14:paraId="7C2B30B0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1FF7C61A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Anzahl Pflanzen: 3 – 4- 5 Pflanzen/Ampel</w:t>
            </w:r>
          </w:p>
          <w:p w14:paraId="7F779827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Sorten: Yellow Purple Wing F1, Rose Face F1, Yellow Heart Blue f1, Maina F1, Power Lavender Blue F1</w:t>
            </w:r>
          </w:p>
          <w:p w14:paraId="2A14FFAA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</w:p>
          <w:p w14:paraId="02A0DB07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Deckungsgrad, Durchmesser, Höhe, Blühtermin, Verkaufswert (Note)</w:t>
            </w:r>
          </w:p>
          <w:p w14:paraId="6DC3E2C4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DC527D3" w14:textId="77777777" w:rsidTr="00754000">
        <w:trPr>
          <w:cantSplit/>
        </w:trPr>
        <w:tc>
          <w:tcPr>
            <w:tcW w:w="562" w:type="dxa"/>
          </w:tcPr>
          <w:p w14:paraId="59689314" w14:textId="4B4B5168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92</w:t>
            </w:r>
          </w:p>
        </w:tc>
        <w:tc>
          <w:tcPr>
            <w:tcW w:w="9210" w:type="dxa"/>
          </w:tcPr>
          <w:p w14:paraId="461462AC" w14:textId="77777777" w:rsidR="00B771D5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Prüfung der Vermarktungschancen verschiedener Radieschen Farben und Formen auf den Osnabrücker Wochenmärkten.</w:t>
            </w:r>
          </w:p>
          <w:p w14:paraId="54DFB190" w14:textId="77777777" w:rsidR="0059425C" w:rsidRPr="00754000" w:rsidRDefault="0059425C" w:rsidP="005167CB">
            <w:pPr>
              <w:rPr>
                <w:rFonts w:asciiTheme="minorHAnsi" w:hAnsiTheme="minorHAnsi" w:cstheme="minorHAnsi"/>
              </w:rPr>
            </w:pPr>
          </w:p>
          <w:p w14:paraId="171A3169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Sorten/Formen: Albena (weiß,rund), Donar (rot, rund), Eiszapfen (weiß,lang), Nelson (rot-weiß, lang), Poleneza (rot-weiß, rund), Violetta (violett, rund), Zlata (gelb, rund)</w:t>
            </w:r>
          </w:p>
          <w:p w14:paraId="62E64336" w14:textId="77777777" w:rsidR="00B771D5" w:rsidRPr="00754000" w:rsidRDefault="00B771D5" w:rsidP="005167CB">
            <w:pPr>
              <w:shd w:val="clear" w:color="auto" w:fill="FFFFFF"/>
              <w:rPr>
                <w:rFonts w:asciiTheme="minorHAnsi" w:eastAsia="Times New Roman" w:hAnsiTheme="minorHAnsi" w:cstheme="minorHAnsi"/>
                <w:color w:val="666666"/>
                <w:lang w:eastAsia="de-DE"/>
              </w:rPr>
            </w:pPr>
            <w:r w:rsidRPr="00754000">
              <w:rPr>
                <w:rFonts w:asciiTheme="minorHAnsi" w:hAnsiTheme="minorHAnsi" w:cstheme="minorHAnsi"/>
              </w:rPr>
              <w:t xml:space="preserve">Wochenmarkt: Lerchenstraße, </w:t>
            </w:r>
            <w:r w:rsidRPr="00754000">
              <w:rPr>
                <w:rFonts w:asciiTheme="minorHAnsi" w:eastAsia="Times New Roman" w:hAnsiTheme="minorHAnsi" w:cstheme="minorHAnsi"/>
                <w:color w:val="666666"/>
                <w:lang w:eastAsia="de-DE"/>
              </w:rPr>
              <w:t>Johanniskirche, Ebertallee, Ledenhof , Riedenbach, Domhof</w:t>
            </w:r>
          </w:p>
          <w:p w14:paraId="36AD660E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3530EF18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Verkaufsmenge, Beurteilung der Kundschaft</w:t>
            </w:r>
          </w:p>
          <w:p w14:paraId="1BDF3A1D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3AFF3439" w14:textId="77777777" w:rsidTr="00754000">
        <w:trPr>
          <w:cantSplit/>
        </w:trPr>
        <w:tc>
          <w:tcPr>
            <w:tcW w:w="562" w:type="dxa"/>
          </w:tcPr>
          <w:p w14:paraId="6F95B9D1" w14:textId="6BC47280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93</w:t>
            </w:r>
          </w:p>
        </w:tc>
        <w:tc>
          <w:tcPr>
            <w:tcW w:w="9210" w:type="dxa"/>
          </w:tcPr>
          <w:p w14:paraId="67720A0A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Verschiedene Asparagus-Arten und unterschiedlichen Kultursystemen für den Schnitt</w:t>
            </w:r>
          </w:p>
          <w:p w14:paraId="1CF7FDCC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70D03E9E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Arten: A. densiflorus, A. myriocladus, A. setaceus</w:t>
            </w:r>
          </w:p>
          <w:p w14:paraId="7FFF267C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Kultursystem: Grodan in Rinne, Kokospeatcontainer, Erdbeet</w:t>
            </w:r>
          </w:p>
          <w:p w14:paraId="7A74633F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5E105FFF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Höhe, Anzahl Stiele, Farbe, Haltbarkeit, Rieseln</w:t>
            </w:r>
          </w:p>
          <w:p w14:paraId="5E0683E8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73A2BAD8" w14:textId="77777777" w:rsidTr="00754000">
        <w:trPr>
          <w:cantSplit/>
        </w:trPr>
        <w:tc>
          <w:tcPr>
            <w:tcW w:w="562" w:type="dxa"/>
          </w:tcPr>
          <w:p w14:paraId="6B83397C" w14:textId="6E7EB572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94</w:t>
            </w:r>
          </w:p>
        </w:tc>
        <w:tc>
          <w:tcPr>
            <w:tcW w:w="9210" w:type="dxa"/>
          </w:tcPr>
          <w:p w14:paraId="2C627CA0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Wicken für den Schnitt im Folientunnel – Ertragssteigerung durch Zusatzbelichtung?</w:t>
            </w:r>
          </w:p>
          <w:p w14:paraId="5953C7B0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7E20824D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Sorten: Mammoth Mix, Painted Lady</w:t>
            </w:r>
          </w:p>
          <w:p w14:paraId="4033BC3C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  <w:r w:rsidRPr="00754000">
              <w:rPr>
                <w:rFonts w:asciiTheme="minorHAnsi" w:hAnsiTheme="minorHAnsi" w:cstheme="minorHAnsi"/>
                <w:lang w:val="en-US"/>
              </w:rPr>
              <w:t>Licht: ohne, 2000 Lux, 4000 Lux</w:t>
            </w:r>
          </w:p>
          <w:p w14:paraId="1BC911CE" w14:textId="77777777" w:rsidR="00B771D5" w:rsidRPr="00754000" w:rsidRDefault="00B771D5" w:rsidP="005167CB">
            <w:pPr>
              <w:rPr>
                <w:rFonts w:asciiTheme="minorHAnsi" w:hAnsiTheme="minorHAnsi" w:cstheme="minorHAnsi"/>
                <w:lang w:val="en-US"/>
              </w:rPr>
            </w:pPr>
          </w:p>
          <w:p w14:paraId="0BBCD4AB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Anzahl Stiele, Stiellänge, Blüten/Stiel, Frühzeitigkeit</w:t>
            </w:r>
          </w:p>
          <w:p w14:paraId="24412E8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71D5" w:rsidRPr="00754000" w14:paraId="5556B69F" w14:textId="77777777" w:rsidTr="00754000">
        <w:trPr>
          <w:cantSplit/>
        </w:trPr>
        <w:tc>
          <w:tcPr>
            <w:tcW w:w="562" w:type="dxa"/>
          </w:tcPr>
          <w:p w14:paraId="44E6ED73" w14:textId="416A7E75" w:rsidR="00B771D5" w:rsidRPr="00754000" w:rsidRDefault="0059425C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95</w:t>
            </w:r>
          </w:p>
        </w:tc>
        <w:tc>
          <w:tcPr>
            <w:tcW w:w="9210" w:type="dxa"/>
          </w:tcPr>
          <w:p w14:paraId="1B356242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Helainthus annuus für Schnitt</w:t>
            </w:r>
          </w:p>
          <w:p w14:paraId="6A07417C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33682523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Sorten: Pro Cut, Sunrich, Schnittwunder, Inara</w:t>
            </w:r>
          </w:p>
          <w:p w14:paraId="3D65898E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Pflanzen/m²: 20, 25, 30, 35, 40</w:t>
            </w:r>
          </w:p>
          <w:p w14:paraId="7B5ADE41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</w:p>
          <w:p w14:paraId="680D635D" w14:textId="77777777" w:rsidR="00B771D5" w:rsidRPr="00754000" w:rsidRDefault="00B771D5" w:rsidP="005167CB">
            <w:pPr>
              <w:rPr>
                <w:rFonts w:asciiTheme="minorHAnsi" w:hAnsiTheme="minorHAnsi" w:cstheme="minorHAnsi"/>
              </w:rPr>
            </w:pPr>
            <w:r w:rsidRPr="00754000">
              <w:rPr>
                <w:rFonts w:asciiTheme="minorHAnsi" w:hAnsiTheme="minorHAnsi" w:cstheme="minorHAnsi"/>
              </w:rPr>
              <w:t>Bonitur: Frühzeitigkeitkeit, Schnittertrag, Blütendurchmesser, Höhe, Erlös</w:t>
            </w:r>
          </w:p>
          <w:p w14:paraId="6A302DB7" w14:textId="77777777" w:rsidR="00B771D5" w:rsidRPr="00754000" w:rsidRDefault="00B771D5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54000" w:rsidRPr="00754000" w14:paraId="65211E1A" w14:textId="77777777" w:rsidTr="00754000">
        <w:trPr>
          <w:cantSplit/>
        </w:trPr>
        <w:tc>
          <w:tcPr>
            <w:tcW w:w="562" w:type="dxa"/>
          </w:tcPr>
          <w:p w14:paraId="2F2E3431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10" w:type="dxa"/>
          </w:tcPr>
          <w:p w14:paraId="1A951A5D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54000" w:rsidRPr="00754000" w14:paraId="57D4F5D6" w14:textId="77777777" w:rsidTr="00754000">
        <w:trPr>
          <w:cantSplit/>
        </w:trPr>
        <w:tc>
          <w:tcPr>
            <w:tcW w:w="562" w:type="dxa"/>
          </w:tcPr>
          <w:p w14:paraId="428CADC0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10" w:type="dxa"/>
          </w:tcPr>
          <w:p w14:paraId="29F28494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54000" w:rsidRPr="00754000" w14:paraId="18B41E04" w14:textId="77777777" w:rsidTr="00754000">
        <w:trPr>
          <w:cantSplit/>
        </w:trPr>
        <w:tc>
          <w:tcPr>
            <w:tcW w:w="562" w:type="dxa"/>
          </w:tcPr>
          <w:p w14:paraId="1FE7E4F1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10" w:type="dxa"/>
          </w:tcPr>
          <w:p w14:paraId="1E46AEFF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54000" w:rsidRPr="00754000" w14:paraId="0256BE7E" w14:textId="77777777" w:rsidTr="00754000">
        <w:trPr>
          <w:cantSplit/>
        </w:trPr>
        <w:tc>
          <w:tcPr>
            <w:tcW w:w="562" w:type="dxa"/>
          </w:tcPr>
          <w:p w14:paraId="50F04DD4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10" w:type="dxa"/>
          </w:tcPr>
          <w:p w14:paraId="2DE697B5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54000" w:rsidRPr="00754000" w14:paraId="444DCDC1" w14:textId="77777777" w:rsidTr="00754000">
        <w:trPr>
          <w:cantSplit/>
        </w:trPr>
        <w:tc>
          <w:tcPr>
            <w:tcW w:w="562" w:type="dxa"/>
          </w:tcPr>
          <w:p w14:paraId="54D6A30A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10" w:type="dxa"/>
          </w:tcPr>
          <w:p w14:paraId="4939AA79" w14:textId="77777777" w:rsidR="00754000" w:rsidRPr="00754000" w:rsidRDefault="00754000" w:rsidP="005167CB">
            <w:pPr>
              <w:pStyle w:val="Nur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68DFBB8" w14:textId="77777777" w:rsidR="00D51291" w:rsidRPr="00754000" w:rsidRDefault="00D51291" w:rsidP="005167CB">
      <w:pPr>
        <w:pStyle w:val="NurText"/>
        <w:rPr>
          <w:rFonts w:asciiTheme="minorHAnsi" w:hAnsiTheme="minorHAnsi" w:cstheme="minorHAnsi"/>
          <w:sz w:val="22"/>
          <w:szCs w:val="22"/>
        </w:rPr>
      </w:pPr>
    </w:p>
    <w:sectPr w:rsidR="00D51291" w:rsidRPr="00754000" w:rsidSect="007E36E6">
      <w:pgSz w:w="11906" w:h="16838"/>
      <w:pgMar w:top="993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01CBC" w14:textId="77777777" w:rsidR="00FE1FEB" w:rsidRDefault="00FE1FEB" w:rsidP="0035467C">
      <w:pPr>
        <w:spacing w:after="0" w:line="240" w:lineRule="auto"/>
      </w:pPr>
      <w:r>
        <w:separator/>
      </w:r>
    </w:p>
  </w:endnote>
  <w:endnote w:type="continuationSeparator" w:id="0">
    <w:p w14:paraId="0F623538" w14:textId="77777777" w:rsidR="00FE1FEB" w:rsidRDefault="00FE1FEB" w:rsidP="00354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CB071" w14:textId="77777777" w:rsidR="00FE1FEB" w:rsidRDefault="00FE1FEB" w:rsidP="0035467C">
      <w:pPr>
        <w:spacing w:after="0" w:line="240" w:lineRule="auto"/>
      </w:pPr>
      <w:r>
        <w:separator/>
      </w:r>
    </w:p>
  </w:footnote>
  <w:footnote w:type="continuationSeparator" w:id="0">
    <w:p w14:paraId="50B2900C" w14:textId="77777777" w:rsidR="00FE1FEB" w:rsidRDefault="00FE1FEB" w:rsidP="00354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44A"/>
    <w:multiLevelType w:val="multilevel"/>
    <w:tmpl w:val="E4B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657A85"/>
    <w:multiLevelType w:val="multilevel"/>
    <w:tmpl w:val="14428BEC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920602941">
    <w:abstractNumId w:val="0"/>
  </w:num>
  <w:num w:numId="2" w16cid:durableId="1085883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67C"/>
    <w:rsid w:val="00013AA6"/>
    <w:rsid w:val="00014D0E"/>
    <w:rsid w:val="00016138"/>
    <w:rsid w:val="000A4F48"/>
    <w:rsid w:val="000B373F"/>
    <w:rsid w:val="000D1630"/>
    <w:rsid w:val="00144621"/>
    <w:rsid w:val="00167B6D"/>
    <w:rsid w:val="001C3EF8"/>
    <w:rsid w:val="001D1471"/>
    <w:rsid w:val="001D2B8D"/>
    <w:rsid w:val="001E3A37"/>
    <w:rsid w:val="001E5FD1"/>
    <w:rsid w:val="001F06D0"/>
    <w:rsid w:val="001F656F"/>
    <w:rsid w:val="0020233D"/>
    <w:rsid w:val="00203955"/>
    <w:rsid w:val="00233911"/>
    <w:rsid w:val="0027352E"/>
    <w:rsid w:val="002A3902"/>
    <w:rsid w:val="002E3EAE"/>
    <w:rsid w:val="00320483"/>
    <w:rsid w:val="0033155C"/>
    <w:rsid w:val="0035467C"/>
    <w:rsid w:val="00357EAF"/>
    <w:rsid w:val="0036102D"/>
    <w:rsid w:val="00375D10"/>
    <w:rsid w:val="00392295"/>
    <w:rsid w:val="003B2316"/>
    <w:rsid w:val="003B4AB1"/>
    <w:rsid w:val="003E3DFE"/>
    <w:rsid w:val="003E6A34"/>
    <w:rsid w:val="003E723D"/>
    <w:rsid w:val="00421A44"/>
    <w:rsid w:val="00444A7D"/>
    <w:rsid w:val="00482DB5"/>
    <w:rsid w:val="004E4575"/>
    <w:rsid w:val="004F1085"/>
    <w:rsid w:val="004F3FBE"/>
    <w:rsid w:val="005167CB"/>
    <w:rsid w:val="00544111"/>
    <w:rsid w:val="00553CE3"/>
    <w:rsid w:val="00563177"/>
    <w:rsid w:val="0059425C"/>
    <w:rsid w:val="005A3300"/>
    <w:rsid w:val="005C0993"/>
    <w:rsid w:val="005E5227"/>
    <w:rsid w:val="00602773"/>
    <w:rsid w:val="00605BAC"/>
    <w:rsid w:val="00617B50"/>
    <w:rsid w:val="006320F8"/>
    <w:rsid w:val="00650E85"/>
    <w:rsid w:val="00657E1E"/>
    <w:rsid w:val="006C4B2F"/>
    <w:rsid w:val="00725842"/>
    <w:rsid w:val="00725BDC"/>
    <w:rsid w:val="0073150F"/>
    <w:rsid w:val="00754000"/>
    <w:rsid w:val="0079246D"/>
    <w:rsid w:val="007934C1"/>
    <w:rsid w:val="007949B9"/>
    <w:rsid w:val="007C45E3"/>
    <w:rsid w:val="007C5BAF"/>
    <w:rsid w:val="007D4C11"/>
    <w:rsid w:val="007E36E6"/>
    <w:rsid w:val="007E7D2D"/>
    <w:rsid w:val="008017D3"/>
    <w:rsid w:val="00825E38"/>
    <w:rsid w:val="00850243"/>
    <w:rsid w:val="00856070"/>
    <w:rsid w:val="008846BD"/>
    <w:rsid w:val="008D0287"/>
    <w:rsid w:val="008E5E1F"/>
    <w:rsid w:val="008E781E"/>
    <w:rsid w:val="009102DB"/>
    <w:rsid w:val="00952D71"/>
    <w:rsid w:val="0097637E"/>
    <w:rsid w:val="00982CE5"/>
    <w:rsid w:val="009D4574"/>
    <w:rsid w:val="00A14858"/>
    <w:rsid w:val="00A46032"/>
    <w:rsid w:val="00A61568"/>
    <w:rsid w:val="00A67719"/>
    <w:rsid w:val="00A71F97"/>
    <w:rsid w:val="00A8495D"/>
    <w:rsid w:val="00AA0C3E"/>
    <w:rsid w:val="00AA32B0"/>
    <w:rsid w:val="00AD7CB9"/>
    <w:rsid w:val="00B57758"/>
    <w:rsid w:val="00B771D5"/>
    <w:rsid w:val="00BA482F"/>
    <w:rsid w:val="00BC0B4E"/>
    <w:rsid w:val="00BE76BE"/>
    <w:rsid w:val="00BF04C3"/>
    <w:rsid w:val="00C03B2E"/>
    <w:rsid w:val="00C0594E"/>
    <w:rsid w:val="00C11EC9"/>
    <w:rsid w:val="00C14054"/>
    <w:rsid w:val="00C30E82"/>
    <w:rsid w:val="00C419F7"/>
    <w:rsid w:val="00C52955"/>
    <w:rsid w:val="00CA6871"/>
    <w:rsid w:val="00CB1C12"/>
    <w:rsid w:val="00CC2C0A"/>
    <w:rsid w:val="00D1383F"/>
    <w:rsid w:val="00D15F1E"/>
    <w:rsid w:val="00D51291"/>
    <w:rsid w:val="00D73AE7"/>
    <w:rsid w:val="00D95CD5"/>
    <w:rsid w:val="00DB259F"/>
    <w:rsid w:val="00DB5324"/>
    <w:rsid w:val="00DD1CC1"/>
    <w:rsid w:val="00E049DC"/>
    <w:rsid w:val="00E14FE6"/>
    <w:rsid w:val="00E244B3"/>
    <w:rsid w:val="00E24E3C"/>
    <w:rsid w:val="00E36931"/>
    <w:rsid w:val="00E54C3B"/>
    <w:rsid w:val="00E60162"/>
    <w:rsid w:val="00E625A7"/>
    <w:rsid w:val="00E7045A"/>
    <w:rsid w:val="00E7543F"/>
    <w:rsid w:val="00E91D04"/>
    <w:rsid w:val="00EB71B4"/>
    <w:rsid w:val="00EE71F6"/>
    <w:rsid w:val="00EF0363"/>
    <w:rsid w:val="00F44CDD"/>
    <w:rsid w:val="00F85A11"/>
    <w:rsid w:val="00FA6892"/>
    <w:rsid w:val="00FE1FEB"/>
    <w:rsid w:val="00FF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3C880"/>
  <w15:chartTrackingRefBased/>
  <w15:docId w15:val="{42FA59F9-72D6-46AB-BC4B-17A6211B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1E3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3546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5467C"/>
  </w:style>
  <w:style w:type="paragraph" w:styleId="Fuzeile">
    <w:name w:val="footer"/>
    <w:basedOn w:val="Standard"/>
    <w:link w:val="FuzeileZchn"/>
    <w:uiPriority w:val="99"/>
    <w:unhideWhenUsed/>
    <w:rsid w:val="003546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5467C"/>
  </w:style>
  <w:style w:type="paragraph" w:customStyle="1" w:styleId="TableContents">
    <w:name w:val="Table Contents"/>
    <w:basedOn w:val="Standard"/>
    <w:rsid w:val="0035467C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NurText">
    <w:name w:val="Plain Text"/>
    <w:basedOn w:val="Standard"/>
    <w:link w:val="NurTextZchn"/>
    <w:uiPriority w:val="99"/>
    <w:unhideWhenUsed/>
    <w:rsid w:val="003546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35467C"/>
    <w:rPr>
      <w:rFonts w:ascii="Consolas" w:hAnsi="Consolas"/>
      <w:sz w:val="21"/>
      <w:szCs w:val="2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E3A3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B37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B373F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39"/>
    <w:rsid w:val="00D1383F"/>
    <w:pPr>
      <w:autoSpaceDN w:val="0"/>
      <w:spacing w:after="0" w:line="240" w:lineRule="auto"/>
    </w:pPr>
    <w:rPr>
      <w:rFonts w:ascii="Aptos" w:eastAsia="Aptos" w:hAnsi="Aptos" w:cs="Times New Roman"/>
      <w:kern w:val="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rsid w:val="00B771D5"/>
    <w:pPr>
      <w:suppressAutoHyphens/>
      <w:autoSpaceDN w:val="0"/>
      <w:spacing w:line="251" w:lineRule="auto"/>
      <w:ind w:left="720"/>
      <w:contextualSpacing/>
    </w:pPr>
    <w:rPr>
      <w:rFonts w:ascii="Aptos" w:eastAsia="Aptos" w:hAnsi="Aptos" w:cs="Times New Roman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2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D5538-6BB3-4838-ACA9-A26EF81FB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3494</Words>
  <Characters>22017</Characters>
  <Application>Microsoft Office Word</Application>
  <DocSecurity>0</DocSecurity>
  <Lines>183</Lines>
  <Paragraphs>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klopp</dc:creator>
  <cp:keywords/>
  <dc:description/>
  <cp:lastModifiedBy>Klopp, Ulrike</cp:lastModifiedBy>
  <cp:revision>11</cp:revision>
  <cp:lastPrinted>2015-04-22T10:36:00Z</cp:lastPrinted>
  <dcterms:created xsi:type="dcterms:W3CDTF">2025-03-06T13:08:00Z</dcterms:created>
  <dcterms:modified xsi:type="dcterms:W3CDTF">2026-03-04T07:38:00Z</dcterms:modified>
</cp:coreProperties>
</file>