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 xml:space="preserve">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w:t>
      </w:r>
      <w:proofErr w:type="gramStart"/>
      <w:r w:rsidRPr="00384BE6">
        <w:rPr>
          <w:rFonts w:ascii="Times New Roman" w:hAnsi="Times New Roman"/>
          <w:szCs w:val="24"/>
        </w:rPr>
        <w:t>analyses</w:t>
      </w:r>
      <w:proofErr w:type="gramEnd"/>
      <w:r w:rsidRPr="00384BE6">
        <w:rPr>
          <w:rFonts w:ascii="Times New Roman" w:hAnsi="Times New Roman"/>
          <w:szCs w:val="24"/>
        </w:rPr>
        <w:t xml:space="preserve">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5224004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1B4522">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18T00:00:00Z">
            <w:dateFormat w:val="M/d/yyyy"/>
            <w:lid w:val="en-US"/>
            <w:storeMappedDataAs w:val="dateTime"/>
            <w:calendar w:val="gregorian"/>
          </w:date>
        </w:sdtPr>
        <w:sdtContent>
          <w:r w:rsidR="001B4522">
            <w:rPr>
              <w:rFonts w:ascii="Times New Roman" w:hAnsi="Times New Roman"/>
              <w:b/>
              <w:szCs w:val="24"/>
            </w:rPr>
            <w:t>5/18/2026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11234FFA"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1B4522">
            <w:rPr>
              <w:rFonts w:ascii="Times New Roman" w:hAnsi="Times New Roman"/>
              <w:b/>
              <w:szCs w:val="24"/>
            </w:rPr>
            <w:t>SB 104</w:t>
          </w:r>
        </w:sdtContent>
      </w:sdt>
    </w:p>
    <w:p w14:paraId="0907FF79" w14:textId="77777777" w:rsidR="004A3D8A" w:rsidRPr="00384BE6" w:rsidRDefault="004A3D8A" w:rsidP="00605639">
      <w:pPr>
        <w:rPr>
          <w:rFonts w:ascii="Times New Roman" w:hAnsi="Times New Roman"/>
          <w:b/>
          <w:szCs w:val="24"/>
        </w:rPr>
      </w:pPr>
    </w:p>
    <w:p w14:paraId="68C9BB9A" w14:textId="78DA050C"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1B4522">
            <w:rPr>
              <w:rFonts w:ascii="Times New Roman" w:hAnsi="Times New Roman"/>
              <w:b/>
              <w:szCs w:val="24"/>
            </w:rPr>
            <w:t>VEHICLES/BOATS: TRANSFER ON DEATH TITLE</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373BDCF4" w:rsidR="00605639" w:rsidRPr="00384BE6"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1B4522">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Content>
        <w:p w14:paraId="421F9B5A" w14:textId="47128835" w:rsidR="00AE1FEA" w:rsidRPr="000C0172" w:rsidRDefault="000C0172" w:rsidP="00605639">
          <w:pPr>
            <w:widowControl/>
            <w:spacing w:line="276" w:lineRule="auto"/>
            <w:rPr>
              <w:rFonts w:ascii="Times New Roman" w:eastAsia="Calibri" w:hAnsi="Times New Roman"/>
              <w:bCs/>
              <w:snapToGrid/>
              <w:szCs w:val="24"/>
            </w:rPr>
          </w:pPr>
          <w:r w:rsidRPr="000C0172">
            <w:rPr>
              <w:rFonts w:ascii="Times New Roman" w:eastAsia="Calibri" w:hAnsi="Times New Roman"/>
              <w:bCs/>
              <w:snapToGrid/>
              <w:szCs w:val="24"/>
            </w:rPr>
            <w:t xml:space="preserve">This </w:t>
          </w:r>
          <w:r w:rsidRPr="000C0172">
            <w:rPr>
              <w:rFonts w:ascii="Times New Roman" w:hAnsi="Times New Roman"/>
            </w:rPr>
            <w:t xml:space="preserve">bill provides Alaskans with a clear, efficient, and legally recognized method to transfer ownership of vehicles and boats upon death without requiring probate, reducing administrative burdens on families, courts, and the state. The legislation establishes a structured transfer-on-death (TOD) title process with appropriate safeguards for creditors, surviving family members, and existing lienholders while maintaining the owner’s full control of the property during their lifetime. </w:t>
          </w:r>
        </w:p>
      </w:sdtContent>
    </w:sdt>
    <w:bookmarkEnd w:id="0" w:displacedByCustomXml="prev"/>
    <w:p w14:paraId="41F3A7DA" w14:textId="77777777" w:rsidR="00605639" w:rsidRPr="00384BE6" w:rsidRDefault="00605639" w:rsidP="00605639">
      <w:pPr>
        <w:widowControl/>
        <w:spacing w:line="276" w:lineRule="auto"/>
        <w:rPr>
          <w:rFonts w:ascii="Times New Roman" w:eastAsia="Calibri" w:hAnsi="Times New Roman"/>
          <w:b/>
          <w:snapToGrid/>
          <w:szCs w:val="24"/>
          <w:u w:val="single"/>
        </w:rPr>
      </w:pP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In addition to providing a succinct bill summary, please also consider the following: Why is </w:t>
      </w:r>
      <w:proofErr w:type="gramStart"/>
      <w:r w:rsidRPr="00384BE6">
        <w:rPr>
          <w:rFonts w:ascii="Times New Roman" w:hAnsi="Times New Roman"/>
          <w:i/>
          <w:iCs/>
          <w:szCs w:val="24"/>
        </w:rPr>
        <w:t>this bill</w:t>
      </w:r>
      <w:proofErr w:type="gramEnd"/>
      <w:r w:rsidRPr="00384BE6">
        <w:rPr>
          <w:rFonts w:ascii="Times New Roman" w:hAnsi="Times New Roman"/>
          <w:i/>
          <w:iCs/>
          <w:szCs w:val="24"/>
        </w:rPr>
        <w:t xml:space="preserve">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619192999"/>
        <w:placeholder>
          <w:docPart w:val="41E71D3F576E4830AF31EBF8F8ED1FEB"/>
        </w:placeholder>
      </w:sdtPr>
      <w:sdtContent>
        <w:p w14:paraId="5A34F9E8" w14:textId="065BFAC7" w:rsidR="00384BE6" w:rsidRPr="000C0172" w:rsidRDefault="000C0172" w:rsidP="00384BE6">
          <w:pPr>
            <w:spacing w:line="276" w:lineRule="auto"/>
            <w:rPr>
              <w:rFonts w:ascii="Times New Roman" w:eastAsia="Calibri" w:hAnsi="Times New Roman"/>
              <w:bCs/>
              <w:szCs w:val="24"/>
            </w:rPr>
          </w:pPr>
          <w:r w:rsidRPr="000C0172">
            <w:rPr>
              <w:rFonts w:ascii="Times New Roman" w:eastAsia="Calibri" w:hAnsi="Times New Roman"/>
              <w:bCs/>
              <w:snapToGrid/>
              <w:szCs w:val="24"/>
            </w:rPr>
            <w:t xml:space="preserve">This bill </w:t>
          </w:r>
          <w:r w:rsidRPr="000C0172">
            <w:rPr>
              <w:rFonts w:ascii="Times New Roman" w:hAnsi="Times New Roman"/>
            </w:rPr>
            <w:t xml:space="preserve">creates a new process allowing owners of vehicles and boats in Alaska to designate a transfer-on-death (TOD) beneficiary directly on the certificate of title. Upon the death of the </w:t>
          </w:r>
          <w:r w:rsidRPr="000C0172">
            <w:rPr>
              <w:rFonts w:ascii="Times New Roman" w:hAnsi="Times New Roman"/>
            </w:rPr>
            <w:lastRenderedPageBreak/>
            <w:t>owner, ownership of the vehicle or boat may transfer directly to the named beneficiary without requiring probate, provided statutory requirements are met. The bill establishes procedures for creating, changing, or revoking a TOD designation, outlines how the Department of Administration will issue updated titles, and provides protections for creditors and estates. The legislation also authorizes the department to adopt regulations, create forms, and implement system and programming changes necessary to administer the new title type. In addition, the bill expands existing transfer-on-death property provisions related to common interest community ownership interests.</w:t>
          </w:r>
        </w:p>
      </w:sdtContent>
    </w:sdt>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The full sectional analysis of the bill should be completed by the lead agency. Other departments should include an analysis </w:t>
      </w:r>
      <w:proofErr w:type="gramStart"/>
      <w:r w:rsidRPr="00384BE6">
        <w:rPr>
          <w:rFonts w:ascii="Times New Roman" w:hAnsi="Times New Roman"/>
          <w:i/>
          <w:iCs/>
          <w:szCs w:val="24"/>
        </w:rPr>
        <w:t>for</w:t>
      </w:r>
      <w:proofErr w:type="gramEnd"/>
      <w:r w:rsidRPr="00384BE6">
        <w:rPr>
          <w:rFonts w:ascii="Times New Roman" w:hAnsi="Times New Roman"/>
          <w:i/>
          <w:iCs/>
          <w:szCs w:val="24"/>
        </w:rPr>
        <w:t xml:space="preserve">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cs="Times New Roman"/>
          <w:bCs/>
          <w:snapToGrid/>
          <w:color w:val="auto"/>
          <w:szCs w:val="20"/>
        </w:rPr>
        <w:id w:val="-1287039817"/>
        <w:placeholder>
          <w:docPart w:val="770C63971E4640079F3480A565234B0E"/>
        </w:placeholder>
      </w:sdtPr>
      <w:sdtContent>
        <w:p w14:paraId="4849CED3" w14:textId="07B26556" w:rsidR="003569B3" w:rsidRPr="003569B3" w:rsidRDefault="003569B3" w:rsidP="003569B3">
          <w:pPr>
            <w:pStyle w:val="Heading3"/>
            <w:rPr>
              <w:rFonts w:ascii="Times New Roman" w:hAnsi="Times New Roman" w:cs="Times New Roman"/>
              <w:snapToGrid/>
              <w:color w:val="auto"/>
            </w:rPr>
          </w:pPr>
          <w:r w:rsidRPr="00E33E12">
            <w:rPr>
              <w:rFonts w:ascii="Times New Roman" w:eastAsia="Times New Roman" w:hAnsi="Times New Roman" w:cs="Times New Roman"/>
              <w:b/>
              <w:bCs/>
              <w:snapToGrid/>
              <w:color w:val="auto"/>
            </w:rPr>
            <w:t xml:space="preserve">Section 1: </w:t>
          </w:r>
          <w:r w:rsidRPr="003569B3">
            <w:rPr>
              <w:rFonts w:ascii="Times New Roman" w:hAnsi="Times New Roman" w:cs="Times New Roman"/>
              <w:snapToGrid/>
              <w:color w:val="auto"/>
            </w:rPr>
            <w:t xml:space="preserve">Amends AS 05.25 by adding a new section, AS 05.25.058, relating to </w:t>
          </w:r>
          <w:r w:rsidRPr="00E33E12">
            <w:rPr>
              <w:rFonts w:ascii="Times New Roman" w:hAnsi="Times New Roman" w:cs="Times New Roman"/>
              <w:snapToGrid/>
              <w:color w:val="auto"/>
            </w:rPr>
            <w:t>boats. This</w:t>
          </w:r>
          <w:r w:rsidRPr="003569B3">
            <w:rPr>
              <w:rFonts w:ascii="Times New Roman" w:hAnsi="Times New Roman" w:cs="Times New Roman"/>
              <w:snapToGrid/>
              <w:color w:val="auto"/>
            </w:rPr>
            <w:t xml:space="preserve"> section authorizes the owner of a boat for which the Department of Administration issues or allows issuance of a certificate of title to obtain a transfer-on-death (TOD) title under new AS 13.33.401. This establishes statutory authority for TOD titling of boats in Alaska.</w:t>
          </w:r>
        </w:p>
        <w:p w14:paraId="02B186C2" w14:textId="7FE19DCE" w:rsidR="003569B3" w:rsidRPr="003569B3" w:rsidRDefault="003569B3" w:rsidP="003569B3">
          <w:pPr>
            <w:widowControl/>
            <w:spacing w:before="100" w:beforeAutospacing="1" w:after="100" w:afterAutospacing="1"/>
            <w:outlineLvl w:val="2"/>
            <w:rPr>
              <w:rFonts w:ascii="Times New Roman" w:hAnsi="Times New Roman"/>
              <w:b/>
              <w:bCs/>
              <w:snapToGrid/>
              <w:szCs w:val="24"/>
            </w:rPr>
          </w:pPr>
          <w:r w:rsidRPr="003569B3">
            <w:rPr>
              <w:rFonts w:ascii="Times New Roman" w:hAnsi="Times New Roman"/>
              <w:b/>
              <w:bCs/>
              <w:snapToGrid/>
              <w:szCs w:val="24"/>
            </w:rPr>
            <w:t>Section 2</w:t>
          </w:r>
          <w:r w:rsidRPr="00E33E12">
            <w:rPr>
              <w:rFonts w:ascii="Times New Roman" w:hAnsi="Times New Roman"/>
              <w:b/>
              <w:bCs/>
              <w:snapToGrid/>
              <w:szCs w:val="24"/>
            </w:rPr>
            <w:t xml:space="preserve">: </w:t>
          </w:r>
          <w:r w:rsidRPr="003569B3">
            <w:rPr>
              <w:rFonts w:ascii="Times New Roman" w:hAnsi="Times New Roman"/>
              <w:snapToGrid/>
              <w:szCs w:val="24"/>
            </w:rPr>
            <w:t xml:space="preserve">Amends AS 13.33.101(a) relating to </w:t>
          </w:r>
          <w:proofErr w:type="spellStart"/>
          <w:proofErr w:type="gramStart"/>
          <w:r w:rsidRPr="003569B3">
            <w:rPr>
              <w:rFonts w:ascii="Times New Roman" w:hAnsi="Times New Roman"/>
              <w:snapToGrid/>
              <w:szCs w:val="24"/>
            </w:rPr>
            <w:t>nontestamentary</w:t>
          </w:r>
          <w:proofErr w:type="spellEnd"/>
          <w:proofErr w:type="gramEnd"/>
          <w:r w:rsidRPr="003569B3">
            <w:rPr>
              <w:rFonts w:ascii="Times New Roman" w:hAnsi="Times New Roman"/>
              <w:snapToGrid/>
              <w:szCs w:val="24"/>
            </w:rPr>
            <w:t xml:space="preserve"> transfers.</w:t>
          </w:r>
          <w:r w:rsidRPr="00E33E12">
            <w:rPr>
              <w:rFonts w:ascii="Times New Roman" w:hAnsi="Times New Roman"/>
              <w:b/>
              <w:bCs/>
              <w:snapToGrid/>
              <w:szCs w:val="24"/>
            </w:rPr>
            <w:t xml:space="preserve"> </w:t>
          </w:r>
          <w:r w:rsidRPr="003569B3">
            <w:rPr>
              <w:rFonts w:ascii="Times New Roman" w:hAnsi="Times New Roman"/>
              <w:snapToGrid/>
              <w:szCs w:val="24"/>
            </w:rPr>
            <w:t xml:space="preserve">This section clarifies that a transfer of a boat or vehicle by a transfer-on-death title under AS 13.33.401 is considered a </w:t>
          </w:r>
          <w:proofErr w:type="spellStart"/>
          <w:r w:rsidRPr="003569B3">
            <w:rPr>
              <w:rFonts w:ascii="Times New Roman" w:hAnsi="Times New Roman"/>
              <w:snapToGrid/>
              <w:szCs w:val="24"/>
            </w:rPr>
            <w:t>nontestamentary</w:t>
          </w:r>
          <w:proofErr w:type="spellEnd"/>
          <w:r w:rsidRPr="003569B3">
            <w:rPr>
              <w:rFonts w:ascii="Times New Roman" w:hAnsi="Times New Roman"/>
              <w:snapToGrid/>
              <w:szCs w:val="24"/>
            </w:rPr>
            <w:t xml:space="preserve"> transfer. This means the transfer occurs outside of probate and is not treated as a testamentary disposition requiring a will.</w:t>
          </w:r>
        </w:p>
        <w:p w14:paraId="12D314FF" w14:textId="77777777" w:rsidR="0001508A" w:rsidRPr="00E33E12" w:rsidRDefault="003569B3" w:rsidP="0001508A">
          <w:pPr>
            <w:widowControl/>
            <w:spacing w:before="100" w:beforeAutospacing="1" w:after="100" w:afterAutospacing="1"/>
            <w:outlineLvl w:val="2"/>
            <w:rPr>
              <w:rFonts w:ascii="Times New Roman" w:hAnsi="Times New Roman"/>
              <w:snapToGrid/>
              <w:szCs w:val="24"/>
            </w:rPr>
          </w:pPr>
          <w:r w:rsidRPr="003569B3">
            <w:rPr>
              <w:rFonts w:ascii="Times New Roman" w:hAnsi="Times New Roman"/>
              <w:b/>
              <w:bCs/>
              <w:snapToGrid/>
              <w:szCs w:val="24"/>
            </w:rPr>
            <w:t>Section 3</w:t>
          </w:r>
          <w:r w:rsidR="0001508A" w:rsidRPr="00E33E12">
            <w:rPr>
              <w:rFonts w:ascii="Times New Roman" w:hAnsi="Times New Roman"/>
              <w:b/>
              <w:bCs/>
              <w:snapToGrid/>
              <w:szCs w:val="24"/>
            </w:rPr>
            <w:t xml:space="preserve">: </w:t>
          </w:r>
          <w:r w:rsidRPr="003569B3">
            <w:rPr>
              <w:rFonts w:ascii="Times New Roman" w:hAnsi="Times New Roman"/>
              <w:snapToGrid/>
              <w:szCs w:val="24"/>
            </w:rPr>
            <w:t>Adds a new Article 4 to AS 13.33 establishing “Transfer of Boat and Vehicle Title on Death.”</w:t>
          </w:r>
          <w:r w:rsidR="0001508A" w:rsidRPr="00E33E12">
            <w:rPr>
              <w:rFonts w:ascii="Times New Roman" w:hAnsi="Times New Roman"/>
              <w:b/>
              <w:bCs/>
              <w:snapToGrid/>
              <w:szCs w:val="24"/>
            </w:rPr>
            <w:t xml:space="preserve"> </w:t>
          </w:r>
          <w:r w:rsidRPr="003569B3">
            <w:rPr>
              <w:rFonts w:ascii="Times New Roman" w:hAnsi="Times New Roman"/>
              <w:snapToGrid/>
              <w:szCs w:val="24"/>
            </w:rPr>
            <w:t>This section creates the substantive statutory framework governing transfer-on-death titles for boats and vehicles</w:t>
          </w:r>
          <w:r w:rsidR="0001508A" w:rsidRPr="00E33E12">
            <w:rPr>
              <w:rFonts w:ascii="Times New Roman" w:hAnsi="Times New Roman"/>
              <w:snapToGrid/>
              <w:szCs w:val="24"/>
            </w:rPr>
            <w:t xml:space="preserve">. </w:t>
          </w:r>
        </w:p>
        <w:p w14:paraId="22CD1FB4" w14:textId="3DB1EBBF" w:rsidR="003569B3" w:rsidRPr="003569B3" w:rsidRDefault="003569B3" w:rsidP="0001508A">
          <w:pPr>
            <w:widowControl/>
            <w:spacing w:before="100" w:beforeAutospacing="1" w:after="100" w:afterAutospacing="1"/>
            <w:outlineLvl w:val="2"/>
            <w:rPr>
              <w:rFonts w:ascii="Times New Roman" w:hAnsi="Times New Roman"/>
              <w:b/>
              <w:bCs/>
              <w:snapToGrid/>
              <w:szCs w:val="24"/>
            </w:rPr>
          </w:pPr>
          <w:r w:rsidRPr="003569B3">
            <w:rPr>
              <w:rFonts w:ascii="Times New Roman" w:hAnsi="Times New Roman"/>
              <w:b/>
              <w:bCs/>
              <w:snapToGrid/>
              <w:szCs w:val="24"/>
            </w:rPr>
            <w:t>Subsection (a)</w:t>
          </w:r>
          <w:r w:rsidR="0001508A" w:rsidRPr="00E33E12">
            <w:rPr>
              <w:rFonts w:ascii="Times New Roman" w:hAnsi="Times New Roman"/>
              <w:b/>
              <w:bCs/>
              <w:snapToGrid/>
              <w:szCs w:val="24"/>
            </w:rPr>
            <w:t xml:space="preserve">: </w:t>
          </w:r>
          <w:r w:rsidRPr="003569B3">
            <w:rPr>
              <w:rFonts w:ascii="Times New Roman" w:hAnsi="Times New Roman"/>
              <w:snapToGrid/>
              <w:szCs w:val="24"/>
            </w:rPr>
            <w:t>Authorizes owners of titled boats and vehicles to obtain a transfer-on-death title naming a beneficiary who will receive title upon the death of the sole owner or last surviving joint owner.</w:t>
          </w:r>
        </w:p>
        <w:p w14:paraId="44993513" w14:textId="39433CEA"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(b)</w:t>
          </w:r>
          <w:r w:rsidR="0001508A" w:rsidRPr="00E33E12">
            <w:rPr>
              <w:rFonts w:ascii="Times New Roman" w:hAnsi="Times New Roman"/>
              <w:b/>
              <w:bCs/>
              <w:snapToGrid/>
              <w:szCs w:val="24"/>
            </w:rPr>
            <w:t xml:space="preserve">: </w:t>
          </w:r>
          <w:r w:rsidRPr="003569B3">
            <w:rPr>
              <w:rFonts w:ascii="Times New Roman" w:hAnsi="Times New Roman"/>
              <w:snapToGrid/>
              <w:szCs w:val="24"/>
            </w:rPr>
            <w:t xml:space="preserve">Requires the owner to </w:t>
          </w:r>
          <w:proofErr w:type="gramStart"/>
          <w:r w:rsidRPr="003569B3">
            <w:rPr>
              <w:rFonts w:ascii="Times New Roman" w:hAnsi="Times New Roman"/>
              <w:snapToGrid/>
              <w:szCs w:val="24"/>
            </w:rPr>
            <w:t>submit an application</w:t>
          </w:r>
          <w:proofErr w:type="gramEnd"/>
          <w:r w:rsidRPr="003569B3">
            <w:rPr>
              <w:rFonts w:ascii="Times New Roman" w:hAnsi="Times New Roman"/>
              <w:snapToGrid/>
              <w:szCs w:val="24"/>
            </w:rPr>
            <w:t xml:space="preserve"> on a department-prescribed form, identify up to two designated beneficiaries, and pay a required fee. All joint owners must sign applications to create, revoke, or modify a TOD title.</w:t>
          </w:r>
        </w:p>
        <w:p w14:paraId="4558ECDB" w14:textId="332F5F22"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(c)</w:t>
          </w:r>
          <w:r w:rsidR="0001508A" w:rsidRPr="00E33E12">
            <w:rPr>
              <w:rFonts w:ascii="Times New Roman" w:hAnsi="Times New Roman"/>
              <w:b/>
              <w:bCs/>
              <w:snapToGrid/>
              <w:szCs w:val="24"/>
            </w:rPr>
            <w:t xml:space="preserve">: </w:t>
          </w:r>
          <w:r w:rsidRPr="003569B3">
            <w:rPr>
              <w:rFonts w:ascii="Times New Roman" w:hAnsi="Times New Roman"/>
              <w:snapToGrid/>
              <w:szCs w:val="24"/>
            </w:rPr>
            <w:t xml:space="preserve">Requires the title document to contain the words “transfer on death to” or the abbreviation “TOD” followed by the </w:t>
          </w:r>
          <w:proofErr w:type="gramStart"/>
          <w:r w:rsidRPr="003569B3">
            <w:rPr>
              <w:rFonts w:ascii="Times New Roman" w:hAnsi="Times New Roman"/>
              <w:snapToGrid/>
              <w:szCs w:val="24"/>
            </w:rPr>
            <w:t>beneficiary</w:t>
          </w:r>
          <w:proofErr w:type="gramEnd"/>
          <w:r w:rsidRPr="003569B3">
            <w:rPr>
              <w:rFonts w:ascii="Times New Roman" w:hAnsi="Times New Roman"/>
              <w:snapToGrid/>
              <w:szCs w:val="24"/>
            </w:rPr>
            <w:t xml:space="preserve"> name(s).</w:t>
          </w:r>
        </w:p>
        <w:p w14:paraId="6C87A3BA" w14:textId="28D5294A"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(d)</w:t>
          </w:r>
          <w:r w:rsidR="0001508A" w:rsidRPr="00E33E12">
            <w:rPr>
              <w:rFonts w:ascii="Times New Roman" w:hAnsi="Times New Roman"/>
              <w:b/>
              <w:bCs/>
              <w:snapToGrid/>
              <w:szCs w:val="24"/>
            </w:rPr>
            <w:t xml:space="preserve">: </w:t>
          </w:r>
          <w:r w:rsidRPr="003569B3">
            <w:rPr>
              <w:rFonts w:ascii="Times New Roman" w:hAnsi="Times New Roman"/>
              <w:snapToGrid/>
              <w:szCs w:val="24"/>
            </w:rPr>
            <w:t>Clarifies that the TOD designation is effective without notice to or acceptance by the beneficiary and does not require consideration.</w:t>
          </w:r>
        </w:p>
        <w:p w14:paraId="0075015F" w14:textId="2F1F50D1"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(e)</w:t>
          </w:r>
          <w:r w:rsidR="0001508A" w:rsidRPr="00E33E12">
            <w:rPr>
              <w:rFonts w:ascii="Times New Roman" w:hAnsi="Times New Roman"/>
              <w:b/>
              <w:bCs/>
              <w:snapToGrid/>
              <w:szCs w:val="24"/>
            </w:rPr>
            <w:t xml:space="preserve">: </w:t>
          </w:r>
          <w:r w:rsidRPr="003569B3">
            <w:rPr>
              <w:rFonts w:ascii="Times New Roman" w:hAnsi="Times New Roman"/>
              <w:snapToGrid/>
              <w:szCs w:val="24"/>
            </w:rPr>
            <w:t xml:space="preserve">Specifies that TOD titles are </w:t>
          </w:r>
          <w:proofErr w:type="spellStart"/>
          <w:r w:rsidRPr="003569B3">
            <w:rPr>
              <w:rFonts w:ascii="Times New Roman" w:hAnsi="Times New Roman"/>
              <w:snapToGrid/>
              <w:szCs w:val="24"/>
            </w:rPr>
            <w:t>nontestamentary</w:t>
          </w:r>
          <w:proofErr w:type="spellEnd"/>
          <w:r w:rsidRPr="003569B3">
            <w:rPr>
              <w:rFonts w:ascii="Times New Roman" w:hAnsi="Times New Roman"/>
              <w:snapToGrid/>
              <w:szCs w:val="24"/>
            </w:rPr>
            <w:t xml:space="preserve"> transfers.</w:t>
          </w:r>
        </w:p>
        <w:p w14:paraId="6F77FE6F" w14:textId="58545055"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lastRenderedPageBreak/>
            <w:t>Subsection (f)</w:t>
          </w:r>
          <w:r w:rsidR="0001508A" w:rsidRPr="00E33E12">
            <w:rPr>
              <w:rFonts w:ascii="Times New Roman" w:hAnsi="Times New Roman"/>
              <w:b/>
              <w:bCs/>
              <w:snapToGrid/>
              <w:szCs w:val="24"/>
            </w:rPr>
            <w:t xml:space="preserve">: </w:t>
          </w:r>
          <w:r w:rsidRPr="003569B3">
            <w:rPr>
              <w:rFonts w:ascii="Times New Roman" w:hAnsi="Times New Roman"/>
              <w:snapToGrid/>
              <w:szCs w:val="24"/>
            </w:rPr>
            <w:t>Allows the owner to revoke or change the TOD beneficiary at any time during the owner’s lifetime without consent or notice to the beneficiary.</w:t>
          </w:r>
        </w:p>
        <w:p w14:paraId="789205FA" w14:textId="5ACAF523"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(g)</w:t>
          </w:r>
          <w:r w:rsidR="0001508A" w:rsidRPr="00E33E12">
            <w:rPr>
              <w:rFonts w:ascii="Times New Roman" w:hAnsi="Times New Roman"/>
              <w:b/>
              <w:bCs/>
              <w:snapToGrid/>
              <w:szCs w:val="24"/>
            </w:rPr>
            <w:t xml:space="preserve">: </w:t>
          </w:r>
          <w:r w:rsidRPr="003569B3">
            <w:rPr>
              <w:rFonts w:ascii="Times New Roman" w:hAnsi="Times New Roman"/>
              <w:snapToGrid/>
              <w:szCs w:val="24"/>
            </w:rPr>
            <w:t>Provides two methods to revoke or change a TOD title:</w:t>
          </w:r>
        </w:p>
        <w:p w14:paraId="14FC4BD9" w14:textId="77777777" w:rsidR="003569B3" w:rsidRPr="003569B3" w:rsidRDefault="003569B3" w:rsidP="003569B3">
          <w:pPr>
            <w:widowControl/>
            <w:numPr>
              <w:ilvl w:val="0"/>
              <w:numId w:val="1"/>
            </w:numPr>
            <w:spacing w:before="100" w:beforeAutospacing="1" w:after="100" w:afterAutospacing="1"/>
            <w:rPr>
              <w:rFonts w:ascii="Times New Roman" w:hAnsi="Times New Roman"/>
              <w:snapToGrid/>
              <w:szCs w:val="24"/>
            </w:rPr>
          </w:pPr>
          <w:r w:rsidRPr="003569B3">
            <w:rPr>
              <w:rFonts w:ascii="Times New Roman" w:hAnsi="Times New Roman"/>
              <w:snapToGrid/>
              <w:szCs w:val="24"/>
            </w:rPr>
            <w:t>Transfer ownership of the vehicle or boat to another person; or</w:t>
          </w:r>
        </w:p>
        <w:p w14:paraId="2DF67968" w14:textId="77777777" w:rsidR="003569B3" w:rsidRPr="003569B3" w:rsidRDefault="003569B3" w:rsidP="003569B3">
          <w:pPr>
            <w:widowControl/>
            <w:numPr>
              <w:ilvl w:val="0"/>
              <w:numId w:val="1"/>
            </w:numPr>
            <w:spacing w:before="100" w:beforeAutospacing="1" w:after="100" w:afterAutospacing="1"/>
            <w:rPr>
              <w:rFonts w:ascii="Times New Roman" w:hAnsi="Times New Roman"/>
              <w:snapToGrid/>
              <w:szCs w:val="24"/>
            </w:rPr>
          </w:pPr>
          <w:r w:rsidRPr="003569B3">
            <w:rPr>
              <w:rFonts w:ascii="Times New Roman" w:hAnsi="Times New Roman"/>
              <w:snapToGrid/>
              <w:szCs w:val="24"/>
            </w:rPr>
            <w:t>File an application with the department to remove or change the designated beneficiary and pay the applicable fee.</w:t>
          </w:r>
        </w:p>
        <w:p w14:paraId="011221D8" w14:textId="43384F3C"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(h)</w:t>
          </w:r>
          <w:r w:rsidR="0001508A" w:rsidRPr="00E33E12">
            <w:rPr>
              <w:rFonts w:ascii="Times New Roman" w:hAnsi="Times New Roman"/>
              <w:b/>
              <w:bCs/>
              <w:snapToGrid/>
              <w:szCs w:val="24"/>
            </w:rPr>
            <w:t xml:space="preserve">: </w:t>
          </w:r>
          <w:r w:rsidRPr="003569B3">
            <w:rPr>
              <w:rFonts w:ascii="Times New Roman" w:hAnsi="Times New Roman"/>
              <w:snapToGrid/>
              <w:szCs w:val="24"/>
            </w:rPr>
            <w:t>Allows a designated beneficiary to disclaim their interest under the Uniform Disclaimer of Property Interests Act.</w:t>
          </w:r>
        </w:p>
        <w:p w14:paraId="03840D88" w14:textId="1B035C1C"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Subsections (i) – (l)</w:t>
          </w:r>
          <w:r w:rsidR="0001508A" w:rsidRPr="00E33E12">
            <w:rPr>
              <w:rFonts w:ascii="Times New Roman" w:hAnsi="Times New Roman"/>
              <w:b/>
              <w:bCs/>
              <w:snapToGrid/>
              <w:szCs w:val="24"/>
            </w:rPr>
            <w:t xml:space="preserve">: </w:t>
          </w:r>
          <w:r w:rsidRPr="003569B3">
            <w:rPr>
              <w:rFonts w:ascii="Times New Roman" w:hAnsi="Times New Roman"/>
              <w:snapToGrid/>
              <w:szCs w:val="24"/>
            </w:rPr>
            <w:t>Establish creditor protections and estate liability provisions.</w:t>
          </w:r>
        </w:p>
        <w:p w14:paraId="5A6DD769" w14:textId="65B2590E"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(m)</w:t>
          </w:r>
          <w:r w:rsidR="0001508A" w:rsidRPr="00E33E12">
            <w:rPr>
              <w:rFonts w:ascii="Times New Roman" w:hAnsi="Times New Roman"/>
              <w:b/>
              <w:bCs/>
              <w:snapToGrid/>
              <w:szCs w:val="24"/>
            </w:rPr>
            <w:t xml:space="preserve">: </w:t>
          </w:r>
          <w:r w:rsidRPr="003569B3">
            <w:rPr>
              <w:rFonts w:ascii="Times New Roman" w:hAnsi="Times New Roman"/>
              <w:snapToGrid/>
              <w:szCs w:val="24"/>
            </w:rPr>
            <w:t>Clarifies that during the owner’s lifetime, a TOD designation:</w:t>
          </w:r>
          <w:r w:rsidR="0001508A" w:rsidRPr="00E33E12">
            <w:rPr>
              <w:rFonts w:ascii="Times New Roman" w:hAnsi="Times New Roman"/>
              <w:b/>
              <w:bCs/>
              <w:snapToGrid/>
              <w:szCs w:val="24"/>
            </w:rPr>
            <w:t xml:space="preserve"> </w:t>
          </w:r>
          <w:r w:rsidRPr="003569B3">
            <w:rPr>
              <w:rFonts w:ascii="Times New Roman" w:hAnsi="Times New Roman"/>
              <w:snapToGrid/>
              <w:szCs w:val="24"/>
            </w:rPr>
            <w:t>Does not affect ownership rights;</w:t>
          </w:r>
          <w:r w:rsidR="0001508A" w:rsidRPr="00E33E12">
            <w:rPr>
              <w:rFonts w:ascii="Times New Roman" w:hAnsi="Times New Roman"/>
              <w:b/>
              <w:bCs/>
              <w:snapToGrid/>
              <w:szCs w:val="24"/>
            </w:rPr>
            <w:t xml:space="preserve"> </w:t>
          </w:r>
          <w:r w:rsidRPr="003569B3">
            <w:rPr>
              <w:rFonts w:ascii="Times New Roman" w:hAnsi="Times New Roman"/>
              <w:snapToGrid/>
              <w:szCs w:val="24"/>
            </w:rPr>
            <w:t>Does not create any present legal interest for the beneficiary;</w:t>
          </w:r>
          <w:r w:rsidR="0001508A" w:rsidRPr="00E33E12">
            <w:rPr>
              <w:rFonts w:ascii="Times New Roman" w:hAnsi="Times New Roman"/>
              <w:b/>
              <w:bCs/>
              <w:snapToGrid/>
              <w:szCs w:val="24"/>
            </w:rPr>
            <w:t xml:space="preserve"> </w:t>
          </w:r>
          <w:r w:rsidRPr="003569B3">
            <w:rPr>
              <w:rFonts w:ascii="Times New Roman" w:hAnsi="Times New Roman"/>
              <w:snapToGrid/>
              <w:szCs w:val="24"/>
            </w:rPr>
            <w:t>Does not impair creditor rights;</w:t>
          </w:r>
          <w:r w:rsidR="0001508A" w:rsidRPr="00E33E12">
            <w:rPr>
              <w:rFonts w:ascii="Times New Roman" w:hAnsi="Times New Roman"/>
              <w:b/>
              <w:bCs/>
              <w:snapToGrid/>
              <w:szCs w:val="24"/>
            </w:rPr>
            <w:t xml:space="preserve"> </w:t>
          </w:r>
          <w:r w:rsidRPr="003569B3">
            <w:rPr>
              <w:rFonts w:ascii="Times New Roman" w:hAnsi="Times New Roman"/>
              <w:snapToGrid/>
              <w:szCs w:val="24"/>
            </w:rPr>
            <w:t>Does not affect public assistance eligibility; and</w:t>
          </w:r>
          <w:r w:rsidR="0001508A" w:rsidRPr="00E33E12">
            <w:rPr>
              <w:rFonts w:ascii="Times New Roman" w:hAnsi="Times New Roman"/>
              <w:b/>
              <w:bCs/>
              <w:snapToGrid/>
              <w:szCs w:val="24"/>
            </w:rPr>
            <w:t xml:space="preserve"> </w:t>
          </w:r>
          <w:proofErr w:type="gramStart"/>
          <w:r w:rsidRPr="003569B3">
            <w:rPr>
              <w:rFonts w:ascii="Times New Roman" w:hAnsi="Times New Roman"/>
              <w:snapToGrid/>
              <w:szCs w:val="24"/>
            </w:rPr>
            <w:t>Does</w:t>
          </w:r>
          <w:proofErr w:type="gramEnd"/>
          <w:r w:rsidRPr="003569B3">
            <w:rPr>
              <w:rFonts w:ascii="Times New Roman" w:hAnsi="Times New Roman"/>
              <w:snapToGrid/>
              <w:szCs w:val="24"/>
            </w:rPr>
            <w:t xml:space="preserve"> not subject the property to beneficiary creditors.</w:t>
          </w:r>
        </w:p>
        <w:p w14:paraId="36B6822C" w14:textId="76C0720C"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(n)</w:t>
          </w:r>
          <w:r w:rsidR="0001508A" w:rsidRPr="00E33E12">
            <w:rPr>
              <w:rFonts w:ascii="Times New Roman" w:hAnsi="Times New Roman"/>
              <w:b/>
              <w:bCs/>
              <w:snapToGrid/>
              <w:szCs w:val="24"/>
            </w:rPr>
            <w:t xml:space="preserve">: </w:t>
          </w:r>
          <w:r w:rsidRPr="003569B3">
            <w:rPr>
              <w:rFonts w:ascii="Times New Roman" w:hAnsi="Times New Roman"/>
              <w:snapToGrid/>
              <w:szCs w:val="24"/>
            </w:rPr>
            <w:t>Provides that title transfers to the beneficiary upon the owner’s death if the beneficiary survives the owner by at least 120 hours, unless otherwise limited by statute.</w:t>
          </w:r>
        </w:p>
        <w:p w14:paraId="62B97AB6" w14:textId="3B391D30"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(o)</w:t>
          </w:r>
          <w:r w:rsidR="0001508A" w:rsidRPr="00E33E12">
            <w:rPr>
              <w:rFonts w:ascii="Times New Roman" w:hAnsi="Times New Roman"/>
              <w:b/>
              <w:bCs/>
              <w:snapToGrid/>
              <w:szCs w:val="24"/>
            </w:rPr>
            <w:t xml:space="preserve">: </w:t>
          </w:r>
          <w:r w:rsidRPr="003569B3">
            <w:rPr>
              <w:rFonts w:ascii="Times New Roman" w:hAnsi="Times New Roman"/>
              <w:snapToGrid/>
              <w:szCs w:val="24"/>
            </w:rPr>
            <w:t>Requires the department to issue a new certificate of title to the beneficiary upon submission of:</w:t>
          </w:r>
          <w:r w:rsidR="0001508A" w:rsidRPr="00E33E12">
            <w:rPr>
              <w:rFonts w:ascii="Times New Roman" w:hAnsi="Times New Roman"/>
              <w:b/>
              <w:bCs/>
              <w:snapToGrid/>
              <w:szCs w:val="24"/>
            </w:rPr>
            <w:t xml:space="preserve"> </w:t>
          </w:r>
          <w:r w:rsidRPr="003569B3">
            <w:rPr>
              <w:rFonts w:ascii="Times New Roman" w:hAnsi="Times New Roman"/>
              <w:snapToGrid/>
              <w:szCs w:val="24"/>
            </w:rPr>
            <w:t>Proof of death;</w:t>
          </w:r>
          <w:r w:rsidR="0001508A" w:rsidRPr="00E33E12">
            <w:rPr>
              <w:rFonts w:ascii="Times New Roman" w:hAnsi="Times New Roman"/>
              <w:b/>
              <w:bCs/>
              <w:snapToGrid/>
              <w:szCs w:val="24"/>
            </w:rPr>
            <w:t xml:space="preserve"> </w:t>
          </w:r>
          <w:r w:rsidRPr="003569B3">
            <w:rPr>
              <w:rFonts w:ascii="Times New Roman" w:hAnsi="Times New Roman"/>
              <w:snapToGrid/>
              <w:szCs w:val="24"/>
            </w:rPr>
            <w:t>An application; and</w:t>
          </w:r>
          <w:r w:rsidR="0001508A" w:rsidRPr="00E33E12">
            <w:rPr>
              <w:rFonts w:ascii="Times New Roman" w:hAnsi="Times New Roman"/>
              <w:b/>
              <w:bCs/>
              <w:snapToGrid/>
              <w:szCs w:val="24"/>
            </w:rPr>
            <w:t xml:space="preserve"> </w:t>
          </w:r>
          <w:r w:rsidRPr="003569B3">
            <w:rPr>
              <w:rFonts w:ascii="Times New Roman" w:hAnsi="Times New Roman"/>
              <w:snapToGrid/>
              <w:szCs w:val="24"/>
            </w:rPr>
            <w:t>Applicable fees.</w:t>
          </w:r>
        </w:p>
        <w:p w14:paraId="68CEF61E" w14:textId="41E4E398"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(p)</w:t>
          </w:r>
          <w:r w:rsidR="0001508A" w:rsidRPr="00E33E12">
            <w:rPr>
              <w:rFonts w:ascii="Times New Roman" w:hAnsi="Times New Roman"/>
              <w:b/>
              <w:bCs/>
              <w:snapToGrid/>
              <w:szCs w:val="24"/>
            </w:rPr>
            <w:t xml:space="preserve">: </w:t>
          </w:r>
          <w:r w:rsidRPr="003569B3">
            <w:rPr>
              <w:rFonts w:ascii="Times New Roman" w:hAnsi="Times New Roman"/>
              <w:snapToGrid/>
              <w:szCs w:val="24"/>
            </w:rPr>
            <w:t>Provides that where multiple beneficiaries receive title, they will hold title as joint tenants with right of survivorship.</w:t>
          </w:r>
        </w:p>
        <w:p w14:paraId="281B5A53" w14:textId="35891E72"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(q)</w:t>
          </w:r>
          <w:r w:rsidR="0001508A" w:rsidRPr="00E33E12">
            <w:rPr>
              <w:rFonts w:ascii="Times New Roman" w:hAnsi="Times New Roman"/>
              <w:b/>
              <w:bCs/>
              <w:snapToGrid/>
              <w:szCs w:val="24"/>
            </w:rPr>
            <w:t xml:space="preserve">: </w:t>
          </w:r>
          <w:r w:rsidRPr="003569B3">
            <w:rPr>
              <w:rFonts w:ascii="Times New Roman" w:hAnsi="Times New Roman"/>
              <w:snapToGrid/>
              <w:szCs w:val="24"/>
            </w:rPr>
            <w:t>Provides that TOD designations generally cannot be modified or revoked through a will or other instrument outside the statutory process.</w:t>
          </w:r>
        </w:p>
        <w:p w14:paraId="09496F45" w14:textId="2EDEAAD7"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(r)</w:t>
          </w:r>
          <w:r w:rsidR="0001508A" w:rsidRPr="00E33E12">
            <w:rPr>
              <w:rFonts w:ascii="Times New Roman" w:hAnsi="Times New Roman"/>
              <w:b/>
              <w:bCs/>
              <w:snapToGrid/>
              <w:szCs w:val="24"/>
            </w:rPr>
            <w:t xml:space="preserve">: </w:t>
          </w:r>
          <w:r w:rsidRPr="003569B3">
            <w:rPr>
              <w:rFonts w:ascii="Times New Roman" w:hAnsi="Times New Roman"/>
              <w:snapToGrid/>
              <w:szCs w:val="24"/>
            </w:rPr>
            <w:t>Authorizes the department to adopt regulations necessary to implement the section, including forms and fees.</w:t>
          </w:r>
        </w:p>
        <w:p w14:paraId="3E3EE0C9" w14:textId="77777777" w:rsidR="0001508A" w:rsidRPr="00E33E12"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Subsection (s)</w:t>
          </w:r>
          <w:r w:rsidR="0001508A" w:rsidRPr="00E33E12">
            <w:rPr>
              <w:rFonts w:ascii="Times New Roman" w:hAnsi="Times New Roman"/>
              <w:b/>
              <w:bCs/>
              <w:snapToGrid/>
              <w:szCs w:val="24"/>
            </w:rPr>
            <w:t xml:space="preserve">: </w:t>
          </w:r>
          <w:r w:rsidRPr="003569B3">
            <w:rPr>
              <w:rFonts w:ascii="Times New Roman" w:hAnsi="Times New Roman"/>
              <w:snapToGrid/>
              <w:szCs w:val="24"/>
            </w:rPr>
            <w:t>Defines key terms used in the section</w:t>
          </w:r>
          <w:r w:rsidR="0001508A" w:rsidRPr="00E33E12">
            <w:rPr>
              <w:rFonts w:ascii="Times New Roman" w:hAnsi="Times New Roman"/>
              <w:snapToGrid/>
              <w:szCs w:val="24"/>
            </w:rPr>
            <w:t>.</w:t>
          </w:r>
        </w:p>
        <w:p w14:paraId="296EB223" w14:textId="1BC8A759" w:rsidR="003569B3" w:rsidRPr="003569B3" w:rsidRDefault="003569B3" w:rsidP="0001508A">
          <w:pPr>
            <w:widowControl/>
            <w:spacing w:before="100" w:beforeAutospacing="1" w:after="100" w:afterAutospacing="1"/>
            <w:outlineLvl w:val="3"/>
            <w:rPr>
              <w:rFonts w:ascii="Times New Roman" w:hAnsi="Times New Roman"/>
              <w:b/>
              <w:bCs/>
              <w:snapToGrid/>
              <w:szCs w:val="24"/>
            </w:rPr>
          </w:pPr>
          <w:r w:rsidRPr="003569B3">
            <w:rPr>
              <w:rFonts w:ascii="Times New Roman" w:hAnsi="Times New Roman"/>
              <w:b/>
              <w:bCs/>
              <w:snapToGrid/>
              <w:szCs w:val="24"/>
            </w:rPr>
            <w:t>Section 4</w:t>
          </w:r>
          <w:r w:rsidR="0001508A" w:rsidRPr="00E33E12">
            <w:rPr>
              <w:rFonts w:ascii="Times New Roman" w:hAnsi="Times New Roman"/>
              <w:b/>
              <w:bCs/>
              <w:snapToGrid/>
              <w:szCs w:val="24"/>
            </w:rPr>
            <w:t xml:space="preserve">: </w:t>
          </w:r>
          <w:r w:rsidRPr="003569B3">
            <w:rPr>
              <w:rFonts w:ascii="Times New Roman" w:hAnsi="Times New Roman"/>
              <w:snapToGrid/>
              <w:szCs w:val="24"/>
            </w:rPr>
            <w:t>Amends AS 13.48.110(c).</w:t>
          </w:r>
          <w:r w:rsidR="0001508A" w:rsidRPr="00E33E12">
            <w:rPr>
              <w:rFonts w:ascii="Times New Roman" w:hAnsi="Times New Roman"/>
              <w:b/>
              <w:bCs/>
              <w:snapToGrid/>
              <w:szCs w:val="24"/>
            </w:rPr>
            <w:t xml:space="preserve"> </w:t>
          </w:r>
          <w:r w:rsidRPr="003569B3">
            <w:rPr>
              <w:rFonts w:ascii="Times New Roman" w:hAnsi="Times New Roman"/>
              <w:snapToGrid/>
              <w:szCs w:val="24"/>
            </w:rPr>
            <w:t>This section updates statutory language relating to enforcement proceedings involving transfer-on-death property to align with the new TOD title provisions established in the bill.</w:t>
          </w:r>
        </w:p>
        <w:p w14:paraId="428ADB92" w14:textId="7299FE71" w:rsidR="003569B3" w:rsidRPr="003569B3" w:rsidRDefault="003569B3" w:rsidP="0001508A">
          <w:pPr>
            <w:widowControl/>
            <w:spacing w:before="100" w:beforeAutospacing="1" w:after="100" w:afterAutospacing="1"/>
            <w:outlineLvl w:val="2"/>
            <w:rPr>
              <w:rFonts w:ascii="Times New Roman" w:hAnsi="Times New Roman"/>
              <w:b/>
              <w:bCs/>
              <w:snapToGrid/>
              <w:szCs w:val="24"/>
            </w:rPr>
          </w:pPr>
          <w:r w:rsidRPr="003569B3">
            <w:rPr>
              <w:rFonts w:ascii="Times New Roman" w:hAnsi="Times New Roman"/>
              <w:b/>
              <w:bCs/>
              <w:snapToGrid/>
              <w:szCs w:val="24"/>
            </w:rPr>
            <w:t>Section 5</w:t>
          </w:r>
          <w:r w:rsidR="0001508A" w:rsidRPr="00E33E12">
            <w:rPr>
              <w:rFonts w:ascii="Times New Roman" w:hAnsi="Times New Roman"/>
              <w:b/>
              <w:bCs/>
              <w:snapToGrid/>
              <w:szCs w:val="24"/>
            </w:rPr>
            <w:t xml:space="preserve">: </w:t>
          </w:r>
          <w:r w:rsidRPr="003569B3">
            <w:rPr>
              <w:rFonts w:ascii="Times New Roman" w:hAnsi="Times New Roman"/>
              <w:snapToGrid/>
              <w:szCs w:val="24"/>
            </w:rPr>
            <w:t>Amends AS 13.48.190(5).</w:t>
          </w:r>
          <w:r w:rsidR="0001508A" w:rsidRPr="00E33E12">
            <w:rPr>
              <w:rFonts w:ascii="Times New Roman" w:hAnsi="Times New Roman"/>
              <w:b/>
              <w:bCs/>
              <w:snapToGrid/>
              <w:szCs w:val="24"/>
            </w:rPr>
            <w:t xml:space="preserve"> </w:t>
          </w:r>
          <w:r w:rsidRPr="003569B3">
            <w:rPr>
              <w:rFonts w:ascii="Times New Roman" w:hAnsi="Times New Roman"/>
              <w:snapToGrid/>
              <w:szCs w:val="24"/>
            </w:rPr>
            <w:t xml:space="preserve">This section expands the definition of “property” for transfer-on-death purposes to </w:t>
          </w:r>
          <w:proofErr w:type="gramStart"/>
          <w:r w:rsidRPr="003569B3">
            <w:rPr>
              <w:rFonts w:ascii="Times New Roman" w:hAnsi="Times New Roman"/>
              <w:snapToGrid/>
              <w:szCs w:val="24"/>
            </w:rPr>
            <w:t>include:</w:t>
          </w:r>
          <w:proofErr w:type="gramEnd"/>
          <w:r w:rsidR="0001508A" w:rsidRPr="00E33E12">
            <w:rPr>
              <w:rFonts w:ascii="Times New Roman" w:hAnsi="Times New Roman"/>
              <w:b/>
              <w:bCs/>
              <w:snapToGrid/>
              <w:szCs w:val="24"/>
            </w:rPr>
            <w:t xml:space="preserve"> </w:t>
          </w:r>
          <w:r w:rsidRPr="003569B3">
            <w:rPr>
              <w:rFonts w:ascii="Times New Roman" w:hAnsi="Times New Roman"/>
              <w:snapToGrid/>
              <w:szCs w:val="24"/>
            </w:rPr>
            <w:t>Ownership interests in common interest communities; and</w:t>
          </w:r>
          <w:r w:rsidR="0001508A" w:rsidRPr="00E33E12">
            <w:rPr>
              <w:rFonts w:ascii="Times New Roman" w:hAnsi="Times New Roman"/>
              <w:b/>
              <w:bCs/>
              <w:snapToGrid/>
              <w:szCs w:val="24"/>
            </w:rPr>
            <w:t xml:space="preserve"> </w:t>
          </w:r>
          <w:r w:rsidRPr="003569B3">
            <w:rPr>
              <w:rFonts w:ascii="Times New Roman" w:hAnsi="Times New Roman"/>
              <w:snapToGrid/>
              <w:szCs w:val="24"/>
            </w:rPr>
            <w:t>Leasehold interests in leasehold common interest communities subject to AS 34.08.</w:t>
          </w:r>
        </w:p>
        <w:p w14:paraId="31BC913E" w14:textId="77777777" w:rsidR="0001508A" w:rsidRPr="00E33E12" w:rsidRDefault="003569B3" w:rsidP="003569B3">
          <w:pPr>
            <w:widowControl/>
            <w:spacing w:before="100" w:beforeAutospacing="1" w:after="100" w:afterAutospacing="1"/>
            <w:outlineLvl w:val="2"/>
            <w:rPr>
              <w:rFonts w:ascii="Times New Roman" w:hAnsi="Times New Roman"/>
              <w:b/>
              <w:bCs/>
              <w:snapToGrid/>
              <w:szCs w:val="24"/>
            </w:rPr>
          </w:pPr>
          <w:r w:rsidRPr="003569B3">
            <w:rPr>
              <w:rFonts w:ascii="Times New Roman" w:hAnsi="Times New Roman"/>
              <w:b/>
              <w:bCs/>
              <w:snapToGrid/>
              <w:szCs w:val="24"/>
            </w:rPr>
            <w:lastRenderedPageBreak/>
            <w:t>Section 6</w:t>
          </w:r>
          <w:r w:rsidR="0001508A" w:rsidRPr="00E33E12">
            <w:rPr>
              <w:rFonts w:ascii="Times New Roman" w:hAnsi="Times New Roman"/>
              <w:b/>
              <w:bCs/>
              <w:snapToGrid/>
              <w:szCs w:val="24"/>
            </w:rPr>
            <w:t xml:space="preserve">: </w:t>
          </w:r>
          <w:r w:rsidRPr="003569B3">
            <w:rPr>
              <w:rFonts w:ascii="Times New Roman" w:hAnsi="Times New Roman"/>
              <w:snapToGrid/>
              <w:szCs w:val="24"/>
            </w:rPr>
            <w:t>Adds AS 28.10.275 relating to motor vehicles.</w:t>
          </w:r>
          <w:r w:rsidR="0001508A" w:rsidRPr="00E33E12">
            <w:rPr>
              <w:rFonts w:ascii="Times New Roman" w:hAnsi="Times New Roman"/>
              <w:b/>
              <w:bCs/>
              <w:snapToGrid/>
              <w:szCs w:val="24"/>
            </w:rPr>
            <w:t xml:space="preserve"> </w:t>
          </w:r>
          <w:r w:rsidRPr="003569B3">
            <w:rPr>
              <w:rFonts w:ascii="Times New Roman" w:hAnsi="Times New Roman"/>
              <w:snapToGrid/>
              <w:szCs w:val="24"/>
            </w:rPr>
            <w:t>This section authorizes owners of vehicles titled under AS 28.10.201 to obtain a transfer-on-death title under AS 13.33.401, establishing statutory authority for TOD titling of motor vehicles.</w:t>
          </w:r>
          <w:r w:rsidR="0001508A" w:rsidRPr="00E33E12">
            <w:rPr>
              <w:rFonts w:ascii="Times New Roman" w:hAnsi="Times New Roman"/>
              <w:b/>
              <w:bCs/>
              <w:snapToGrid/>
              <w:szCs w:val="24"/>
            </w:rPr>
            <w:t xml:space="preserve"> </w:t>
          </w:r>
        </w:p>
        <w:p w14:paraId="1DC3780D" w14:textId="6A0E2D56" w:rsidR="00E33E12" w:rsidRPr="00E33E12" w:rsidRDefault="003569B3" w:rsidP="00E33E12">
          <w:pPr>
            <w:widowControl/>
            <w:spacing w:before="100" w:beforeAutospacing="1" w:after="100" w:afterAutospacing="1"/>
            <w:outlineLvl w:val="2"/>
            <w:rPr>
              <w:rFonts w:ascii="Times New Roman" w:hAnsi="Times New Roman"/>
              <w:snapToGrid/>
              <w:szCs w:val="24"/>
            </w:rPr>
          </w:pPr>
          <w:r w:rsidRPr="003569B3">
            <w:rPr>
              <w:rFonts w:ascii="Times New Roman" w:hAnsi="Times New Roman"/>
              <w:b/>
              <w:bCs/>
              <w:snapToGrid/>
              <w:szCs w:val="24"/>
            </w:rPr>
            <w:t>Section 7</w:t>
          </w:r>
          <w:r w:rsidR="0001508A" w:rsidRPr="00E33E12">
            <w:rPr>
              <w:rFonts w:ascii="Times New Roman" w:hAnsi="Times New Roman"/>
              <w:b/>
              <w:bCs/>
              <w:snapToGrid/>
              <w:szCs w:val="24"/>
            </w:rPr>
            <w:t xml:space="preserve">: </w:t>
          </w:r>
          <w:r w:rsidRPr="003569B3">
            <w:rPr>
              <w:rFonts w:ascii="Times New Roman" w:hAnsi="Times New Roman"/>
              <w:snapToGrid/>
              <w:szCs w:val="24"/>
            </w:rPr>
            <w:t>This section authorizes the Department of Administration to adopt regulations necessary to implement AS 13.33.401</w:t>
          </w:r>
          <w:r w:rsidR="00E33E12" w:rsidRPr="00E33E12">
            <w:rPr>
              <w:rFonts w:ascii="Times New Roman" w:hAnsi="Times New Roman"/>
              <w:snapToGrid/>
              <w:szCs w:val="24"/>
            </w:rPr>
            <w:t>, enacted by section 3 of this Act.</w:t>
          </w:r>
        </w:p>
        <w:p w14:paraId="747F304D" w14:textId="64771072" w:rsidR="003569B3" w:rsidRPr="003569B3" w:rsidRDefault="003569B3" w:rsidP="00E33E12">
          <w:pPr>
            <w:widowControl/>
            <w:spacing w:before="100" w:beforeAutospacing="1" w:after="100" w:afterAutospacing="1"/>
            <w:outlineLvl w:val="2"/>
            <w:rPr>
              <w:rFonts w:ascii="Times New Roman" w:hAnsi="Times New Roman"/>
              <w:b/>
              <w:bCs/>
              <w:snapToGrid/>
              <w:szCs w:val="24"/>
            </w:rPr>
          </w:pPr>
          <w:r w:rsidRPr="003569B3">
            <w:rPr>
              <w:rFonts w:ascii="Times New Roman" w:hAnsi="Times New Roman"/>
              <w:b/>
              <w:bCs/>
              <w:snapToGrid/>
              <w:szCs w:val="24"/>
            </w:rPr>
            <w:t>Section 8</w:t>
          </w:r>
          <w:r w:rsidR="00E33E12" w:rsidRPr="00E33E12">
            <w:rPr>
              <w:rFonts w:ascii="Times New Roman" w:hAnsi="Times New Roman"/>
              <w:b/>
              <w:bCs/>
              <w:snapToGrid/>
              <w:szCs w:val="24"/>
            </w:rPr>
            <w:t xml:space="preserve">: </w:t>
          </w:r>
          <w:r w:rsidRPr="003569B3">
            <w:rPr>
              <w:rFonts w:ascii="Times New Roman" w:hAnsi="Times New Roman"/>
              <w:snapToGrid/>
              <w:szCs w:val="24"/>
            </w:rPr>
            <w:t>Provides an immediate effective date for Section 7.</w:t>
          </w:r>
        </w:p>
        <w:p w14:paraId="1EF6950C" w14:textId="6756A210" w:rsidR="00384BE6" w:rsidRPr="00E33E12" w:rsidRDefault="003569B3" w:rsidP="00E33E12">
          <w:pPr>
            <w:widowControl/>
            <w:spacing w:before="100" w:beforeAutospacing="1" w:after="100" w:afterAutospacing="1"/>
            <w:outlineLvl w:val="2"/>
            <w:rPr>
              <w:rFonts w:ascii="Times New Roman" w:hAnsi="Times New Roman"/>
              <w:b/>
              <w:bCs/>
              <w:snapToGrid/>
              <w:szCs w:val="24"/>
            </w:rPr>
          </w:pPr>
          <w:r w:rsidRPr="003569B3">
            <w:rPr>
              <w:rFonts w:ascii="Times New Roman" w:hAnsi="Times New Roman"/>
              <w:b/>
              <w:bCs/>
              <w:snapToGrid/>
              <w:szCs w:val="24"/>
            </w:rPr>
            <w:t>Section 9</w:t>
          </w:r>
          <w:r w:rsidR="00E33E12" w:rsidRPr="00E33E12">
            <w:rPr>
              <w:rFonts w:ascii="Times New Roman" w:hAnsi="Times New Roman"/>
              <w:b/>
              <w:bCs/>
              <w:snapToGrid/>
              <w:szCs w:val="24"/>
            </w:rPr>
            <w:t xml:space="preserve">: </w:t>
          </w:r>
          <w:r w:rsidRPr="003569B3">
            <w:rPr>
              <w:rFonts w:ascii="Times New Roman" w:hAnsi="Times New Roman"/>
              <w:snapToGrid/>
              <w:szCs w:val="24"/>
            </w:rPr>
            <w:t>Provides an effective date of July 1, 2026, for the remainder of the Act.</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howingPlcHdr/>
      </w:sdtPr>
      <w:sdtContent>
        <w:p w14:paraId="436ADFE3" w14:textId="77777777" w:rsidR="00384BE6" w:rsidRPr="00384BE6" w:rsidRDefault="00384BE6" w:rsidP="00384BE6">
          <w:pPr>
            <w:spacing w:line="276" w:lineRule="auto"/>
            <w:rPr>
              <w:rFonts w:ascii="Times New Roman" w:eastAsia="Calibri" w:hAnsi="Times New Roman"/>
              <w:bCs/>
              <w:szCs w:val="24"/>
            </w:rPr>
          </w:pPr>
          <w:r w:rsidRPr="00384BE6">
            <w:rPr>
              <w:rStyle w:val="PlaceholderText"/>
              <w:rFonts w:ascii="Times New Roman" w:eastAsiaTheme="minorHAnsi" w:hAnsi="Times New Roman"/>
              <w:bCs/>
              <w:szCs w:val="24"/>
            </w:rPr>
            <w:t>Click or tap here to enter text.</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w:t>
      </w:r>
      <w:proofErr w:type="gramStart"/>
      <w:r w:rsidRPr="00384BE6">
        <w:rPr>
          <w:rFonts w:ascii="Times New Roman" w:hAnsi="Times New Roman"/>
          <w:i/>
          <w:iCs/>
          <w:szCs w:val="24"/>
        </w:rPr>
        <w:t>of</w:t>
      </w:r>
      <w:proofErr w:type="gramEnd"/>
      <w:r w:rsidRPr="00384BE6">
        <w:rPr>
          <w:rFonts w:ascii="Times New Roman" w:hAnsi="Times New Roman"/>
          <w:i/>
          <w:iCs/>
          <w:szCs w:val="24"/>
        </w:rPr>
        <w:t xml:space="preserve">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p w14:paraId="63407A6D" w14:textId="7E666271" w:rsidR="00384BE6" w:rsidRPr="00384BE6" w:rsidRDefault="00AD25EC" w:rsidP="00384BE6">
          <w:pPr>
            <w:spacing w:line="276" w:lineRule="auto"/>
            <w:rPr>
              <w:rFonts w:ascii="Times New Roman" w:eastAsia="Calibri" w:hAnsi="Times New Roman"/>
              <w:bCs/>
              <w:szCs w:val="24"/>
            </w:rPr>
          </w:pPr>
          <w:r>
            <w:rPr>
              <w:rFonts w:ascii="Times New Roman" w:eastAsia="Calibri" w:hAnsi="Times New Roman"/>
              <w:bCs/>
              <w:snapToGrid/>
              <w:szCs w:val="24"/>
            </w:rPr>
            <w:t xml:space="preserve">Sponsors: SENATORS: </w:t>
          </w:r>
          <w:r w:rsidRPr="00AD25EC">
            <w:rPr>
              <w:rFonts w:ascii="Times New Roman" w:eastAsia="Calibri" w:hAnsi="Times New Roman"/>
              <w:bCs/>
              <w:snapToGrid/>
              <w:sz w:val="22"/>
              <w:szCs w:val="22"/>
            </w:rPr>
            <w:t>Kawasaki, Wielechowski, Stedman, Rauscher, Cronk, Yundt, Tilton, Kaufman</w:t>
          </w:r>
          <w:r>
            <w:rPr>
              <w:rFonts w:ascii="Times New Roman" w:eastAsia="Calibri" w:hAnsi="Times New Roman"/>
              <w:bCs/>
              <w:snapToGrid/>
              <w:szCs w:val="24"/>
            </w:rPr>
            <w:t xml:space="preserve"> REPRESENTATIVES: </w:t>
          </w:r>
          <w:r w:rsidRPr="00AD25EC">
            <w:rPr>
              <w:rFonts w:ascii="Times New Roman" w:eastAsia="Calibri" w:hAnsi="Times New Roman"/>
              <w:bCs/>
              <w:snapToGrid/>
              <w:sz w:val="22"/>
              <w:szCs w:val="22"/>
            </w:rPr>
            <w:t>Eischeid, Josephson</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howingPlcHdr/>
      </w:sdtPr>
      <w:sdtContent>
        <w:p w14:paraId="04D9A264" w14:textId="245FA3C9" w:rsidR="00605639" w:rsidRPr="00384BE6" w:rsidRDefault="00AE1FEA" w:rsidP="00605639">
          <w:pPr>
            <w:rPr>
              <w:rFonts w:ascii="Times New Roman" w:hAnsi="Times New Roman"/>
              <w:szCs w:val="24"/>
            </w:rPr>
          </w:pPr>
          <w:r w:rsidRPr="00384BE6">
            <w:rPr>
              <w:rStyle w:val="PlaceholderText"/>
              <w:rFonts w:ascii="Times New Roman" w:eastAsiaTheme="minorHAnsi" w:hAnsi="Times New Roman"/>
              <w:szCs w:val="24"/>
            </w:rPr>
            <w:t>Click or tap here to enter text.</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tab/>
      </w:r>
    </w:p>
    <w:p w14:paraId="02ADB00A" w14:textId="3CEE82F0" w:rsidR="00605639" w:rsidRPr="00581655"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Pr="00384BE6">
        <w:rPr>
          <w:rFonts w:ascii="Times New Roman" w:hAnsi="Times New Roman"/>
          <w:b/>
          <w:szCs w:val="24"/>
        </w:rPr>
        <w:t>__</w:t>
      </w:r>
      <w:r w:rsidR="00581655" w:rsidRPr="00581655">
        <w:rPr>
          <w:rFonts w:ascii="Times New Roman" w:hAnsi="Times New Roman"/>
          <w:b/>
          <w:szCs w:val="24"/>
        </w:rPr>
        <w:drawing>
          <wp:inline distT="0" distB="0" distL="0" distR="0" wp14:anchorId="4FE8B8A2" wp14:editId="04CE981B">
            <wp:extent cx="973455" cy="236220"/>
            <wp:effectExtent l="0" t="0" r="0" b="0"/>
            <wp:docPr id="84404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6340" name=""/>
                    <pic:cNvPicPr/>
                  </pic:nvPicPr>
                  <pic:blipFill>
                    <a:blip r:embed="rId8"/>
                    <a:stretch>
                      <a:fillRect/>
                    </a:stretch>
                  </pic:blipFill>
                  <pic:spPr>
                    <a:xfrm>
                      <a:off x="0" y="0"/>
                      <a:ext cx="994830" cy="241407"/>
                    </a:xfrm>
                    <a:prstGeom prst="rect">
                      <a:avLst/>
                    </a:prstGeom>
                  </pic:spPr>
                </pic:pic>
              </a:graphicData>
            </a:graphic>
          </wp:inline>
        </w:drawing>
      </w:r>
      <w:r w:rsidRPr="00384BE6">
        <w:rPr>
          <w:rFonts w:ascii="Times New Roman" w:hAnsi="Times New Roman"/>
          <w:b/>
          <w:szCs w:val="24"/>
        </w:rPr>
        <w:t>_____________________</w:t>
      </w:r>
      <w:r w:rsidR="00581655" w:rsidRPr="00384BE6">
        <w:rPr>
          <w:rFonts w:ascii="Times New Roman" w:hAnsi="Times New Roman"/>
          <w:b/>
          <w:szCs w:val="24"/>
        </w:rPr>
        <w:t>_ Date</w:t>
      </w:r>
      <w:r w:rsidRPr="00384BE6">
        <w:rPr>
          <w:rFonts w:ascii="Times New Roman" w:hAnsi="Times New Roman"/>
          <w:b/>
          <w:szCs w:val="24"/>
        </w:rPr>
        <w:t>:</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20T00:00:00Z">
            <w:dateFormat w:val="M/d/yyyy"/>
            <w:lid w:val="en-US"/>
            <w:storeMappedDataAs w:val="dateTime"/>
            <w:calendar w:val="gregorian"/>
          </w:date>
        </w:sdtPr>
        <w:sdtContent>
          <w:r w:rsidR="00581655">
            <w:rPr>
              <w:rFonts w:ascii="Times New Roman" w:hAnsi="Times New Roman"/>
              <w:b/>
              <w:szCs w:val="24"/>
            </w:rPr>
            <w:t>5/20/2026</w:t>
          </w:r>
        </w:sdtContent>
      </w:sdt>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9"/>
      <w:footerReference w:type="default" r:id="rId10"/>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2585" w14:textId="77777777" w:rsidR="000247C9" w:rsidRDefault="000247C9">
      <w:r>
        <w:separator/>
      </w:r>
    </w:p>
  </w:endnote>
  <w:endnote w:type="continuationSeparator" w:id="0">
    <w:p w14:paraId="09EC55B0" w14:textId="77777777" w:rsidR="000247C9" w:rsidRDefault="00024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D7C4B" w14:textId="77777777" w:rsidR="000247C9" w:rsidRDefault="000247C9">
      <w:r>
        <w:separator/>
      </w:r>
    </w:p>
  </w:footnote>
  <w:footnote w:type="continuationSeparator" w:id="0">
    <w:p w14:paraId="1F790C97" w14:textId="77777777" w:rsidR="000247C9" w:rsidRDefault="00024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72A99"/>
    <w:multiLevelType w:val="multilevel"/>
    <w:tmpl w:val="CB4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8096A"/>
    <w:multiLevelType w:val="multilevel"/>
    <w:tmpl w:val="C296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3223D"/>
    <w:multiLevelType w:val="multilevel"/>
    <w:tmpl w:val="80A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E60C5"/>
    <w:multiLevelType w:val="multilevel"/>
    <w:tmpl w:val="40E2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92BF5"/>
    <w:multiLevelType w:val="multilevel"/>
    <w:tmpl w:val="2116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72A31"/>
    <w:multiLevelType w:val="multilevel"/>
    <w:tmpl w:val="9E2A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833203">
    <w:abstractNumId w:val="1"/>
  </w:num>
  <w:num w:numId="2" w16cid:durableId="296031340">
    <w:abstractNumId w:val="3"/>
  </w:num>
  <w:num w:numId="3" w16cid:durableId="885028132">
    <w:abstractNumId w:val="2"/>
  </w:num>
  <w:num w:numId="4" w16cid:durableId="1101684225">
    <w:abstractNumId w:val="4"/>
  </w:num>
  <w:num w:numId="5" w16cid:durableId="1021665534">
    <w:abstractNumId w:val="0"/>
  </w:num>
  <w:num w:numId="6" w16cid:durableId="783616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1508A"/>
    <w:rsid w:val="000247C9"/>
    <w:rsid w:val="00076673"/>
    <w:rsid w:val="0008704C"/>
    <w:rsid w:val="000C0172"/>
    <w:rsid w:val="001574FD"/>
    <w:rsid w:val="001B4522"/>
    <w:rsid w:val="0022220F"/>
    <w:rsid w:val="00352D62"/>
    <w:rsid w:val="003569B3"/>
    <w:rsid w:val="00384BE6"/>
    <w:rsid w:val="004A3D8A"/>
    <w:rsid w:val="004B5536"/>
    <w:rsid w:val="005123FB"/>
    <w:rsid w:val="005514DF"/>
    <w:rsid w:val="00581655"/>
    <w:rsid w:val="00590E52"/>
    <w:rsid w:val="00605639"/>
    <w:rsid w:val="007A1BC7"/>
    <w:rsid w:val="008E5705"/>
    <w:rsid w:val="00A066DC"/>
    <w:rsid w:val="00AD25EC"/>
    <w:rsid w:val="00AE1FEA"/>
    <w:rsid w:val="00AE739D"/>
    <w:rsid w:val="00B74E21"/>
    <w:rsid w:val="00B830C3"/>
    <w:rsid w:val="00D90CC7"/>
    <w:rsid w:val="00DE765F"/>
    <w:rsid w:val="00E33E12"/>
    <w:rsid w:val="00EC7B57"/>
    <w:rsid w:val="00EF189D"/>
    <w:rsid w:val="00F0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paragraph" w:styleId="Heading3">
    <w:name w:val="heading 3"/>
    <w:basedOn w:val="Normal"/>
    <w:next w:val="Normal"/>
    <w:link w:val="Heading3Char"/>
    <w:uiPriority w:val="9"/>
    <w:unhideWhenUsed/>
    <w:qFormat/>
    <w:rsid w:val="003569B3"/>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 w:type="character" w:customStyle="1" w:styleId="Heading3Char">
    <w:name w:val="Heading 3 Char"/>
    <w:basedOn w:val="DefaultParagraphFont"/>
    <w:link w:val="Heading3"/>
    <w:uiPriority w:val="9"/>
    <w:rsid w:val="003569B3"/>
    <w:rPr>
      <w:rFonts w:asciiTheme="majorHAnsi" w:eastAsiaTheme="majorEastAsia" w:hAnsiTheme="majorHAnsi" w:cstheme="majorBidi"/>
      <w:snapToGrid w:val="0"/>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79234">
      <w:bodyDiv w:val="1"/>
      <w:marLeft w:val="0"/>
      <w:marRight w:val="0"/>
      <w:marTop w:val="0"/>
      <w:marBottom w:val="0"/>
      <w:divBdr>
        <w:top w:val="none" w:sz="0" w:space="0" w:color="auto"/>
        <w:left w:val="none" w:sz="0" w:space="0" w:color="auto"/>
        <w:bottom w:val="none" w:sz="0" w:space="0" w:color="auto"/>
        <w:right w:val="none" w:sz="0" w:space="0" w:color="auto"/>
      </w:divBdr>
      <w:divsChild>
        <w:div w:id="858472727">
          <w:marLeft w:val="0"/>
          <w:marRight w:val="0"/>
          <w:marTop w:val="0"/>
          <w:marBottom w:val="0"/>
          <w:divBdr>
            <w:top w:val="none" w:sz="0" w:space="0" w:color="auto"/>
            <w:left w:val="none" w:sz="0" w:space="0" w:color="auto"/>
            <w:bottom w:val="none" w:sz="0" w:space="0" w:color="auto"/>
            <w:right w:val="none" w:sz="0" w:space="0" w:color="auto"/>
          </w:divBdr>
        </w:div>
        <w:div w:id="460928929">
          <w:marLeft w:val="0"/>
          <w:marRight w:val="0"/>
          <w:marTop w:val="0"/>
          <w:marBottom w:val="0"/>
          <w:divBdr>
            <w:top w:val="none" w:sz="0" w:space="0" w:color="auto"/>
            <w:left w:val="none" w:sz="0" w:space="0" w:color="auto"/>
            <w:bottom w:val="none" w:sz="0" w:space="0" w:color="auto"/>
            <w:right w:val="none" w:sz="0" w:space="0" w:color="auto"/>
          </w:divBdr>
        </w:div>
        <w:div w:id="929506311">
          <w:marLeft w:val="0"/>
          <w:marRight w:val="0"/>
          <w:marTop w:val="0"/>
          <w:marBottom w:val="0"/>
          <w:divBdr>
            <w:top w:val="none" w:sz="0" w:space="0" w:color="auto"/>
            <w:left w:val="none" w:sz="0" w:space="0" w:color="auto"/>
            <w:bottom w:val="none" w:sz="0" w:space="0" w:color="auto"/>
            <w:right w:val="none" w:sz="0" w:space="0" w:color="auto"/>
          </w:divBdr>
        </w:div>
        <w:div w:id="666398163">
          <w:marLeft w:val="0"/>
          <w:marRight w:val="0"/>
          <w:marTop w:val="0"/>
          <w:marBottom w:val="0"/>
          <w:divBdr>
            <w:top w:val="none" w:sz="0" w:space="0" w:color="auto"/>
            <w:left w:val="none" w:sz="0" w:space="0" w:color="auto"/>
            <w:bottom w:val="none" w:sz="0" w:space="0" w:color="auto"/>
            <w:right w:val="none" w:sz="0" w:space="0" w:color="auto"/>
          </w:divBdr>
        </w:div>
        <w:div w:id="1754744443">
          <w:marLeft w:val="0"/>
          <w:marRight w:val="0"/>
          <w:marTop w:val="0"/>
          <w:marBottom w:val="0"/>
          <w:divBdr>
            <w:top w:val="none" w:sz="0" w:space="0" w:color="auto"/>
            <w:left w:val="none" w:sz="0" w:space="0" w:color="auto"/>
            <w:bottom w:val="none" w:sz="0" w:space="0" w:color="auto"/>
            <w:right w:val="none" w:sz="0" w:space="0" w:color="auto"/>
          </w:divBdr>
        </w:div>
        <w:div w:id="1774746359">
          <w:marLeft w:val="0"/>
          <w:marRight w:val="0"/>
          <w:marTop w:val="0"/>
          <w:marBottom w:val="0"/>
          <w:divBdr>
            <w:top w:val="none" w:sz="0" w:space="0" w:color="auto"/>
            <w:left w:val="none" w:sz="0" w:space="0" w:color="auto"/>
            <w:bottom w:val="none" w:sz="0" w:space="0" w:color="auto"/>
            <w:right w:val="none" w:sz="0" w:space="0" w:color="auto"/>
          </w:divBdr>
        </w:div>
        <w:div w:id="154687927">
          <w:marLeft w:val="0"/>
          <w:marRight w:val="0"/>
          <w:marTop w:val="0"/>
          <w:marBottom w:val="0"/>
          <w:divBdr>
            <w:top w:val="none" w:sz="0" w:space="0" w:color="auto"/>
            <w:left w:val="none" w:sz="0" w:space="0" w:color="auto"/>
            <w:bottom w:val="none" w:sz="0" w:space="0" w:color="auto"/>
            <w:right w:val="none" w:sz="0" w:space="0" w:color="auto"/>
          </w:divBdr>
        </w:div>
        <w:div w:id="1762949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E5F31"/>
    <w:rsid w:val="007F76DE"/>
    <w:rsid w:val="008043E0"/>
    <w:rsid w:val="008E5705"/>
    <w:rsid w:val="009E6BC9"/>
    <w:rsid w:val="00A066DC"/>
    <w:rsid w:val="00B74E21"/>
    <w:rsid w:val="00BB713F"/>
    <w:rsid w:val="00D7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2026-05-20T20:08:00Z</dcterms:created>
  <dcterms:modified xsi:type="dcterms:W3CDTF">2026-05-20T20:08:00Z</dcterms:modified>
</cp:coreProperties>
</file>