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552ABB03" w14:textId="4C758082" w:rsidR="00994F51" w:rsidRPr="00994F51" w:rsidRDefault="00994F51" w:rsidP="00994F51">
          <w:pPr>
            <w:rPr>
              <w:b/>
            </w:rPr>
          </w:pPr>
          <w:r>
            <w:rPr>
              <w:b/>
            </w:rPr>
            <w:t>HB 93</w:t>
          </w:r>
          <w:r w:rsidRPr="00994F51">
            <w:rPr>
              <w:rFonts w:ascii="Arial" w:hAnsi="Arial" w:cs="Arial"/>
              <w:color w:val="373737"/>
              <w:sz w:val="21"/>
              <w:szCs w:val="21"/>
            </w:rPr>
            <w:t xml:space="preserve"> </w:t>
          </w:r>
          <w:r w:rsidRPr="00994F51">
            <w:rPr>
              <w:b/>
            </w:rPr>
            <w:t>RESIDENCY REQ: HUNTING, TRAPPING, FISHING</w:t>
          </w:r>
        </w:p>
        <w:p w14:paraId="782DE957" w14:textId="5AD72961" w:rsidR="00E20F43" w:rsidRPr="00820590" w:rsidRDefault="004E075A" w:rsidP="00310814">
          <w:pPr>
            <w:rPr>
              <w:b/>
            </w:rPr>
          </w:pPr>
        </w:p>
      </w:sdtContent>
    </w:sdt>
    <w:p w14:paraId="145D9F87" w14:textId="5263C2A0"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994F51" w:rsidRPr="00994F51">
            <w:rPr>
              <w:rStyle w:val="Style2"/>
              <w:color w:val="FF0000"/>
            </w:rPr>
            <w:t>TBD</w:t>
          </w:r>
        </w:sdtContent>
      </w:sdt>
    </w:p>
    <w:p w14:paraId="66BDA754" w14:textId="5A929E95"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994F51" w:rsidRPr="00994F51">
            <w:t>SCS HB 93(JUD)</w:t>
          </w:r>
        </w:sdtContent>
      </w:sdt>
    </w:p>
    <w:p w14:paraId="14C91E94" w14:textId="6517902E"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994F51">
            <w:rPr>
              <w:rStyle w:val="Style2"/>
            </w:rPr>
            <w:t>REPRESNTATIVE HIMSCHOOT</w:t>
          </w:r>
        </w:sdtContent>
      </w:sdt>
    </w:p>
    <w:p w14:paraId="02A6DE2C" w14:textId="77777777" w:rsidR="008A0939" w:rsidRDefault="008A0939" w:rsidP="003266F4">
      <w:pPr>
        <w:rPr>
          <w:b/>
          <w:bCs/>
        </w:rPr>
      </w:pPr>
    </w:p>
    <w:p w14:paraId="6C777DEF" w14:textId="6379EE0F"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6T00:00:00Z">
            <w:dateFormat w:val="M/d/yyyy"/>
            <w:lid w:val="en-US"/>
            <w:storeMappedDataAs w:val="dateTime"/>
            <w:calendar w:val="gregorian"/>
          </w:date>
        </w:sdtPr>
        <w:sdtEndPr>
          <w:rPr>
            <w:rStyle w:val="DefaultParagraphFont"/>
            <w:b/>
          </w:rPr>
        </w:sdtEndPr>
        <w:sdtContent>
          <w:r w:rsidR="008A5F77">
            <w:rPr>
              <w:rStyle w:val="Style2"/>
            </w:rPr>
            <w:t>5/16/2026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5F77">
                <w:t>13</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5F77">
                <w:t>6</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5F77">
                <w:t>1</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30C3784C" w14:textId="77777777" w:rsidR="008A5F77" w:rsidRPr="008A5F77" w:rsidRDefault="00FD747F" w:rsidP="008A5F77">
      <w:r>
        <w:t>Nays:</w:t>
      </w:r>
      <w:r w:rsidR="00695622" w:rsidRPr="00695622">
        <w:t xml:space="preserve">   </w:t>
      </w:r>
      <w:r w:rsidR="008A5F77" w:rsidRPr="008A5F77">
        <w:t>Bjorkman, Kaufman, Merrick, Myers, Rauscher, Tilton</w:t>
      </w:r>
    </w:p>
    <w:p w14:paraId="61D1BEA2" w14:textId="3990D8BE" w:rsidR="00695622" w:rsidRPr="00695622" w:rsidRDefault="008A5F77" w:rsidP="00695622">
      <w:r>
        <w:t>Excused: Yundt</w:t>
      </w:r>
    </w:p>
    <w:p w14:paraId="394C5519" w14:textId="627E56E9" w:rsidR="008A2BD8" w:rsidRPr="00004B6E" w:rsidRDefault="008A2BD8" w:rsidP="008D3063"/>
    <w:p w14:paraId="406984DC" w14:textId="7CF5F9B0"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1-30T00:00:00Z">
            <w:dateFormat w:val="M/d/yyyy"/>
            <w:lid w:val="en-US"/>
            <w:storeMappedDataAs w:val="dateTime"/>
            <w:calendar w:val="gregorian"/>
          </w:date>
        </w:sdtPr>
        <w:sdtEndPr>
          <w:rPr>
            <w:rStyle w:val="Style2"/>
          </w:rPr>
        </w:sdtEndPr>
        <w:sdtContent>
          <w:r w:rsidR="009601C4">
            <w:rPr>
              <w:rStyle w:val="Style2"/>
            </w:rPr>
            <w:t>1/30/2026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9601C4">
            <w:t>27</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9601C4">
            <w:t>12</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9601C4">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21DBC010" w14:textId="77777777" w:rsidR="009601C4" w:rsidRPr="009601C4" w:rsidRDefault="00E8622B" w:rsidP="009601C4">
      <w:r>
        <w:t>Nays:</w:t>
      </w:r>
      <w:r w:rsidRPr="00695622">
        <w:t xml:space="preserve">   </w:t>
      </w:r>
      <w:r w:rsidR="009601C4" w:rsidRPr="009601C4">
        <w:t xml:space="preserve">Allard, Costello, Coulombe, Elam, Johnson, McCabe,                                                                       </w:t>
      </w:r>
    </w:p>
    <w:p w14:paraId="0663F16B" w14:textId="77777777" w:rsidR="009601C4" w:rsidRPr="009601C4" w:rsidRDefault="009601C4" w:rsidP="009601C4">
      <w:proofErr w:type="spellStart"/>
      <w:r w:rsidRPr="009601C4">
        <w:t>D.Nelson</w:t>
      </w:r>
      <w:proofErr w:type="spellEnd"/>
      <w:r w:rsidRPr="009601C4">
        <w:t xml:space="preserve">, </w:t>
      </w:r>
      <w:proofErr w:type="spellStart"/>
      <w:proofErr w:type="gramStart"/>
      <w:r w:rsidRPr="009601C4">
        <w:t>G.Nelson</w:t>
      </w:r>
      <w:proofErr w:type="spellEnd"/>
      <w:proofErr w:type="gramEnd"/>
      <w:r w:rsidRPr="009601C4">
        <w:t xml:space="preserve">, </w:t>
      </w:r>
      <w:proofErr w:type="spellStart"/>
      <w:r w:rsidRPr="009601C4">
        <w:t>Ruffridge</w:t>
      </w:r>
      <w:proofErr w:type="spellEnd"/>
      <w:r w:rsidRPr="009601C4">
        <w:t>, Schwanke, St. Clair, Tomaszewski</w:t>
      </w:r>
    </w:p>
    <w:p w14:paraId="3BC85FEB" w14:textId="246F7901" w:rsidR="009601C4" w:rsidRPr="00695622" w:rsidRDefault="009601C4" w:rsidP="00E8622B">
      <w:proofErr w:type="gramStart"/>
      <w:r>
        <w:t>Excused</w:t>
      </w:r>
      <w:proofErr w:type="gramEnd"/>
      <w:r>
        <w:t>: Jimmie</w:t>
      </w:r>
    </w:p>
    <w:p w14:paraId="3AFCF79B" w14:textId="77777777" w:rsidR="00E8622B" w:rsidRDefault="00E8622B" w:rsidP="00FD747F">
      <w:pPr>
        <w:rPr>
          <w:b/>
        </w:rPr>
      </w:pPr>
    </w:p>
    <w:p w14:paraId="378B65F2" w14:textId="2C3688D4"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7T00:00:00Z">
            <w:dateFormat w:val="M/d/yyyy"/>
            <w:lid w:val="en-US"/>
            <w:storeMappedDataAs w:val="dateTime"/>
            <w:calendar w:val="gregorian"/>
          </w:date>
        </w:sdtPr>
        <w:sdtEndPr>
          <w:rPr>
            <w:rStyle w:val="DefaultParagraphFont"/>
            <w:b/>
          </w:rPr>
        </w:sdtEndPr>
        <w:sdtContent>
          <w:r w:rsidR="008A5F77">
            <w:rPr>
              <w:rStyle w:val="Style2"/>
            </w:rPr>
            <w:t>5/17/2026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5F77">
                <w:t>24</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5F77">
                <w:t>16</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5B1484C1" w14:textId="77777777" w:rsidR="008A5F77" w:rsidRPr="008A5F77" w:rsidRDefault="00FD747F" w:rsidP="008A5F77">
      <w:r>
        <w:t xml:space="preserve">Nays: </w:t>
      </w:r>
      <w:r w:rsidR="008A5F77" w:rsidRPr="008A5F77">
        <w:t xml:space="preserve">Allard, Costello, Coulombe, Elam, McCabe, Moore, </w:t>
      </w:r>
      <w:proofErr w:type="spellStart"/>
      <w:proofErr w:type="gramStart"/>
      <w:r w:rsidR="008A5F77" w:rsidRPr="008A5F77">
        <w:t>D.Nelson</w:t>
      </w:r>
      <w:proofErr w:type="spellEnd"/>
      <w:proofErr w:type="gramEnd"/>
      <w:r w:rsidR="008A5F77" w:rsidRPr="008A5F77">
        <w:t xml:space="preserve">,                                                               </w:t>
      </w:r>
    </w:p>
    <w:p w14:paraId="3D35BEC0" w14:textId="77777777" w:rsidR="008A5F77" w:rsidRPr="008A5F77" w:rsidRDefault="008A5F77" w:rsidP="008A5F77">
      <w:proofErr w:type="spellStart"/>
      <w:proofErr w:type="gramStart"/>
      <w:r w:rsidRPr="008A5F77">
        <w:t>G.Nelson</w:t>
      </w:r>
      <w:proofErr w:type="spellEnd"/>
      <w:proofErr w:type="gramEnd"/>
      <w:r w:rsidRPr="008A5F77">
        <w:t xml:space="preserve">, Prax, </w:t>
      </w:r>
      <w:proofErr w:type="spellStart"/>
      <w:r w:rsidRPr="008A5F77">
        <w:t>Ruffridge</w:t>
      </w:r>
      <w:proofErr w:type="spellEnd"/>
      <w:r w:rsidRPr="008A5F77">
        <w:t xml:space="preserve">, Schwanke, St. Clair, Stapp, Story,                                                                   </w:t>
      </w:r>
    </w:p>
    <w:p w14:paraId="51E38F09" w14:textId="77777777" w:rsidR="008A5F77" w:rsidRPr="008A5F77" w:rsidRDefault="008A5F77" w:rsidP="008A5F77">
      <w:r w:rsidRPr="008A5F77">
        <w:t>Tomaszewski, Underwood</w:t>
      </w:r>
    </w:p>
    <w:p w14:paraId="79D2CED3" w14:textId="21F32A75" w:rsidR="00FD747F" w:rsidRPr="00FD747F" w:rsidRDefault="00FD747F" w:rsidP="00FD747F"/>
    <w:p w14:paraId="3A0A6C47" w14:textId="77777777" w:rsidR="00FD747F" w:rsidRDefault="00FD747F" w:rsidP="009E693F">
      <w:pPr>
        <w:ind w:left="720" w:hanging="720"/>
        <w:rPr>
          <w:b/>
        </w:rPr>
      </w:pPr>
    </w:p>
    <w:p w14:paraId="6E86BAD0" w14:textId="5E3C28F9"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994F51" w:rsidRPr="00994F51">
            <w:t>An Act changing the residency requirements for hunting, trapping, and sport fishing privileges;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00F1D3E6"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994F51">
            <w:rPr>
              <w:rStyle w:val="Style2"/>
            </w:rPr>
            <w:t>January 1, 2028</w:t>
          </w:r>
        </w:sdtContent>
      </w:sdt>
    </w:p>
    <w:p w14:paraId="42A426B7" w14:textId="77777777" w:rsidR="004D49D5" w:rsidRDefault="004D49D5" w:rsidP="00F428B5">
      <w:pPr>
        <w:ind w:left="2160" w:hanging="2160"/>
      </w:pPr>
    </w:p>
    <w:p w14:paraId="2E6E0A6E" w14:textId="06C7B87E" w:rsidR="00EB0161" w:rsidRDefault="009D2E2B" w:rsidP="00994F5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994F51" w:rsidRPr="00994F51">
            <w:t>AS 16.05.400(d)</w:t>
          </w:r>
          <w:r w:rsidR="00994F51">
            <w:t>;</w:t>
          </w:r>
          <w:r w:rsidR="00994F51" w:rsidRPr="00994F51">
            <w:t xml:space="preserve"> AS 16.05.415(a)</w:t>
          </w:r>
          <w:r w:rsidR="00994F51">
            <w:t>;</w:t>
          </w:r>
          <w:r w:rsidR="00994F51" w:rsidRPr="00994F51">
            <w:t xml:space="preserve"> AS 16.05.415(e)</w:t>
          </w:r>
          <w:r w:rsidR="00994F51">
            <w:t>;</w:t>
          </w:r>
          <w:r w:rsidR="00994F51" w:rsidRPr="00994F51">
            <w:t xml:space="preserve"> AS 16.05.415(j)</w:t>
          </w:r>
        </w:sdtContent>
      </w:sdt>
    </w:p>
    <w:p w14:paraId="4E92F088" w14:textId="77777777" w:rsidR="00A56EB6" w:rsidRDefault="00A56EB6" w:rsidP="00EB0161">
      <w:pPr>
        <w:pStyle w:val="Default"/>
        <w:rPr>
          <w:bCs/>
        </w:rPr>
      </w:pPr>
    </w:p>
    <w:p w14:paraId="762271B0" w14:textId="7492A7F0"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994F51">
            <w:rPr>
              <w:rStyle w:val="Style2"/>
            </w:rPr>
            <w:t>None.</w:t>
          </w:r>
        </w:sdtContent>
      </w:sdt>
    </w:p>
    <w:p w14:paraId="22705670" w14:textId="77777777" w:rsidR="00EB0161" w:rsidRPr="00EB0161" w:rsidRDefault="00EB0161" w:rsidP="00EB0161">
      <w:pPr>
        <w:pStyle w:val="Default"/>
        <w:rPr>
          <w:bCs/>
        </w:rPr>
      </w:pPr>
    </w:p>
    <w:p w14:paraId="4AB0D6EF" w14:textId="2222D491"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994F51">
            <w:rPr>
              <w:rStyle w:val="Style2"/>
            </w:rPr>
            <w:t>No.</w:t>
          </w:r>
        </w:sdtContent>
      </w:sdt>
    </w:p>
    <w:p w14:paraId="7D327D44" w14:textId="77777777" w:rsidR="009F627B" w:rsidRPr="00B45B54" w:rsidRDefault="009F627B" w:rsidP="00110751"/>
    <w:p w14:paraId="14FC8FDE" w14:textId="268D41EB"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7F0EBD" w:rsidRPr="007F0EBD">
            <w:t xml:space="preserve">HB 93 updates Alaska residency requirements for hunting, trapping, and sport fishing licenses by requiring applicants to be physically present in the state during the entire 12-month residency period before applying, unless an absence qualifies under the Permanent Fund Dividend allowable absence statute. The bill </w:t>
          </w:r>
          <w:proofErr w:type="gramStart"/>
          <w:r w:rsidR="007F0EBD" w:rsidRPr="007F0EBD">
            <w:t>applies the same standards</w:t>
          </w:r>
          <w:proofErr w:type="gramEnd"/>
          <w:r w:rsidR="007F0EBD" w:rsidRPr="007F0EBD">
            <w:t xml:space="preserve"> to non-citizen residents seeking resident licenses and clarifies that holders of </w:t>
          </w:r>
          <w:r w:rsidR="007F0EBD">
            <w:t>p</w:t>
          </w:r>
          <w:r w:rsidR="007F0EBD" w:rsidRPr="007F0EBD">
            <w:t>ermanent identification cards for free licenses must continue to meet residency requirements after the cards are issued.</w:t>
          </w:r>
          <w:r w:rsidR="007F0EBD">
            <w:t xml:space="preserve"> </w:t>
          </w:r>
          <w:r w:rsidR="007F0EBD" w:rsidRPr="007F0EBD">
            <w:t>The legislation also directs the Alaska Department of Fish and Game to adopt regulations establishing how residency eligibility will be determined and authorizes the commissioner to require documentation and use information from other state agencies to verify eligibility.</w:t>
          </w:r>
          <w:r w:rsidR="007F0EBD">
            <w:t xml:space="preserve"> </w:t>
          </w:r>
          <w:r w:rsidR="007F0EBD" w:rsidRPr="007F0EBD">
            <w:t>Overall, the bill aligns hunting and fishing residency standards more closely with Permanent Fund Dividend residency rules, addressing concerns about individuals who spend significant time outside Alaska while still claiming resident privileges. The bill strengthens and clarifies residency definitions and enforcement standards without substantially changing the department’s current licensing operations.</w:t>
          </w:r>
          <w:r w:rsidR="007F0EBD">
            <w:t xml:space="preserve"> </w:t>
          </w:r>
        </w:sdtContent>
      </w:sdt>
    </w:p>
    <w:p w14:paraId="42AADEF5" w14:textId="77777777" w:rsidR="00106839" w:rsidRDefault="00106839" w:rsidP="007A4AB8">
      <w:pPr>
        <w:rPr>
          <w:b/>
        </w:rPr>
      </w:pPr>
    </w:p>
    <w:p w14:paraId="6DF40B2F" w14:textId="13F24A52"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0E09B6">
            <w:rPr>
              <w:bCs/>
            </w:rPr>
            <w:t>Did not identify any significant legal issues.</w:t>
          </w:r>
        </w:sdtContent>
      </w:sdt>
    </w:p>
    <w:p w14:paraId="00F86C59" w14:textId="77777777" w:rsidR="00AA2F95" w:rsidRDefault="00AA2F95" w:rsidP="007A4AB8">
      <w:pPr>
        <w:rPr>
          <w:b/>
        </w:rPr>
      </w:pPr>
    </w:p>
    <w:p w14:paraId="5527D166" w14:textId="3D6F9E13" w:rsidR="00403A74" w:rsidRDefault="00403A74" w:rsidP="007F0EBD">
      <w:pPr>
        <w:rPr>
          <w:b/>
        </w:rPr>
      </w:pPr>
      <w:r w:rsidRPr="00B45B54">
        <w:rPr>
          <w:b/>
        </w:rPr>
        <w:lastRenderedPageBreak/>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7F0EBD">
            <w:rPr>
              <w:b/>
            </w:rPr>
            <w:t xml:space="preserve">The Department of Fish &amp; Game recommends the GOA </w:t>
          </w:r>
          <w:r w:rsidR="007F0EBD" w:rsidRPr="004E075A">
            <w:rPr>
              <w:b/>
              <w:u w:val="single"/>
            </w:rPr>
            <w:t>LWOS</w:t>
          </w:r>
          <w:r w:rsidR="007F0EBD">
            <w:rPr>
              <w:b/>
            </w:rPr>
            <w:t xml:space="preserve"> </w:t>
          </w:r>
          <w:r w:rsidR="007F0EBD">
            <w:rPr>
              <w:bCs/>
            </w:rPr>
            <w:t xml:space="preserve">as </w:t>
          </w:r>
          <w:r w:rsidR="007F0EBD" w:rsidRPr="007F0EBD">
            <w:rPr>
              <w:bCs/>
            </w:rPr>
            <w:t xml:space="preserve">HB 93 strengthens Alaska’s residency requirements by clarifying that an individual must be physically present in the state during the residency period to qualify for resident hunting, trapping, and sport fishing licenses. The bill aligns residency standards with Permanent Fund Dividend eligibility, ensuring consistency across state programs. The department does not anticipate operational impacts, and the fiscal note is zero. Because the bill represents a policy choice rather than a programmatic change for DFG, allowing it to become law without signature is appropriate. </w:t>
          </w:r>
          <w:r w:rsidR="000E09B6">
            <w:rPr>
              <w:b/>
            </w:rPr>
            <w:t>The Department of Public Safety recommends the GOA</w:t>
          </w:r>
          <w:r w:rsidR="000E09B6" w:rsidRPr="004E075A">
            <w:rPr>
              <w:b/>
            </w:rPr>
            <w:t xml:space="preserve"> </w:t>
          </w:r>
          <w:r w:rsidR="000E09B6" w:rsidRPr="004E075A">
            <w:rPr>
              <w:b/>
              <w:u w:val="single"/>
            </w:rPr>
            <w:t>SIGN</w:t>
          </w:r>
          <w:r w:rsidR="000E09B6">
            <w:rPr>
              <w:b/>
            </w:rPr>
            <w:t xml:space="preserve"> the bill </w:t>
          </w:r>
          <w:r w:rsidR="000E09B6">
            <w:rPr>
              <w:bCs/>
            </w:rPr>
            <w:t xml:space="preserve">as </w:t>
          </w:r>
          <w:r w:rsidR="000E09B6" w:rsidRPr="000E09B6">
            <w:rPr>
              <w:bCs/>
            </w:rPr>
            <w:t>the bill would make residency enforcement for hunting, trapping, and fishing easier for the Alaska Wildlife Troopers. The division would continue enforcing residency requirements related to hunting, trapping, and fishing privileges. The bill provides additional statutory criteria and regulatory authority that may assist troopers and the department in verifying residency eligibility during investigations and contacts.</w:t>
          </w:r>
        </w:sdtContent>
      </w:sdt>
    </w:p>
    <w:p w14:paraId="034DA7B7" w14:textId="77777777" w:rsidR="00403A74" w:rsidRDefault="00403A74" w:rsidP="003814A2">
      <w:pPr>
        <w:tabs>
          <w:tab w:val="left" w:pos="2160"/>
        </w:tabs>
        <w:rPr>
          <w:b/>
        </w:rPr>
      </w:pPr>
    </w:p>
    <w:p w14:paraId="6095E1EF" w14:textId="56B54665"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0E09B6" w:rsidRPr="000E09B6">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51BD9AB0"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994F51">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E954A5B"/>
    <w:multiLevelType w:val="multilevel"/>
    <w:tmpl w:val="B4E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22234A"/>
    <w:multiLevelType w:val="multilevel"/>
    <w:tmpl w:val="F04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7"/>
  </w:num>
  <w:num w:numId="8" w16cid:durableId="628973693">
    <w:abstractNumId w:val="22"/>
  </w:num>
  <w:num w:numId="9" w16cid:durableId="1429082576">
    <w:abstractNumId w:val="10"/>
  </w:num>
  <w:num w:numId="10" w16cid:durableId="2135168435">
    <w:abstractNumId w:val="18"/>
  </w:num>
  <w:num w:numId="11" w16cid:durableId="955478695">
    <w:abstractNumId w:val="14"/>
  </w:num>
  <w:num w:numId="12" w16cid:durableId="974994662">
    <w:abstractNumId w:val="5"/>
  </w:num>
  <w:num w:numId="13" w16cid:durableId="2055805865">
    <w:abstractNumId w:val="21"/>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4"/>
  </w:num>
  <w:num w:numId="19" w16cid:durableId="1138454077">
    <w:abstractNumId w:val="13"/>
  </w:num>
  <w:num w:numId="20" w16cid:durableId="2077587829">
    <w:abstractNumId w:val="9"/>
  </w:num>
  <w:num w:numId="21" w16cid:durableId="1398555994">
    <w:abstractNumId w:val="16"/>
  </w:num>
  <w:num w:numId="22" w16cid:durableId="1599408997">
    <w:abstractNumId w:val="20"/>
  </w:num>
  <w:num w:numId="23" w16cid:durableId="147818769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783"/>
    <w:rsid w:val="000D592D"/>
    <w:rsid w:val="000D7E10"/>
    <w:rsid w:val="000E09B6"/>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75A"/>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0EBD"/>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A5F77"/>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1C4"/>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4F51"/>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24586050">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79702314">
      <w:bodyDiv w:val="1"/>
      <w:marLeft w:val="0"/>
      <w:marRight w:val="0"/>
      <w:marTop w:val="0"/>
      <w:marBottom w:val="0"/>
      <w:divBdr>
        <w:top w:val="none" w:sz="0" w:space="0" w:color="auto"/>
        <w:left w:val="none" w:sz="0" w:space="0" w:color="auto"/>
        <w:bottom w:val="none" w:sz="0" w:space="0" w:color="auto"/>
        <w:right w:val="none" w:sz="0" w:space="0" w:color="auto"/>
      </w:divBdr>
      <w:divsChild>
        <w:div w:id="1338732973">
          <w:marLeft w:val="0"/>
          <w:marRight w:val="0"/>
          <w:marTop w:val="0"/>
          <w:marBottom w:val="180"/>
          <w:divBdr>
            <w:top w:val="none" w:sz="0" w:space="0" w:color="auto"/>
            <w:left w:val="none" w:sz="0" w:space="0" w:color="auto"/>
            <w:bottom w:val="none" w:sz="0" w:space="0" w:color="auto"/>
            <w:right w:val="none" w:sz="0" w:space="0" w:color="auto"/>
          </w:divBdr>
        </w:div>
        <w:div w:id="1131440899">
          <w:marLeft w:val="0"/>
          <w:marRight w:val="0"/>
          <w:marTop w:val="0"/>
          <w:marBottom w:val="540"/>
          <w:divBdr>
            <w:top w:val="none" w:sz="0" w:space="0" w:color="auto"/>
            <w:left w:val="none" w:sz="0" w:space="0" w:color="auto"/>
            <w:bottom w:val="none" w:sz="0" w:space="0" w:color="auto"/>
            <w:right w:val="none" w:sz="0" w:space="0" w:color="auto"/>
          </w:divBdr>
        </w:div>
      </w:divsChild>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27289732">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31402520">
      <w:bodyDiv w:val="1"/>
      <w:marLeft w:val="0"/>
      <w:marRight w:val="0"/>
      <w:marTop w:val="0"/>
      <w:marBottom w:val="0"/>
      <w:divBdr>
        <w:top w:val="none" w:sz="0" w:space="0" w:color="auto"/>
        <w:left w:val="none" w:sz="0" w:space="0" w:color="auto"/>
        <w:bottom w:val="none" w:sz="0" w:space="0" w:color="auto"/>
        <w:right w:val="none" w:sz="0" w:space="0" w:color="auto"/>
      </w:divBdr>
    </w:div>
    <w:div w:id="637956796">
      <w:bodyDiv w:val="1"/>
      <w:marLeft w:val="0"/>
      <w:marRight w:val="0"/>
      <w:marTop w:val="0"/>
      <w:marBottom w:val="0"/>
      <w:divBdr>
        <w:top w:val="none" w:sz="0" w:space="0" w:color="auto"/>
        <w:left w:val="none" w:sz="0" w:space="0" w:color="auto"/>
        <w:bottom w:val="none" w:sz="0" w:space="0" w:color="auto"/>
        <w:right w:val="none" w:sz="0" w:space="0" w:color="auto"/>
      </w:divBdr>
    </w:div>
    <w:div w:id="717969941">
      <w:bodyDiv w:val="1"/>
      <w:marLeft w:val="0"/>
      <w:marRight w:val="0"/>
      <w:marTop w:val="0"/>
      <w:marBottom w:val="0"/>
      <w:divBdr>
        <w:top w:val="none" w:sz="0" w:space="0" w:color="auto"/>
        <w:left w:val="none" w:sz="0" w:space="0" w:color="auto"/>
        <w:bottom w:val="none" w:sz="0" w:space="0" w:color="auto"/>
        <w:right w:val="none" w:sz="0" w:space="0" w:color="auto"/>
      </w:divBdr>
    </w:div>
    <w:div w:id="745691453">
      <w:bodyDiv w:val="1"/>
      <w:marLeft w:val="0"/>
      <w:marRight w:val="0"/>
      <w:marTop w:val="0"/>
      <w:marBottom w:val="0"/>
      <w:divBdr>
        <w:top w:val="none" w:sz="0" w:space="0" w:color="auto"/>
        <w:left w:val="none" w:sz="0" w:space="0" w:color="auto"/>
        <w:bottom w:val="none" w:sz="0" w:space="0" w:color="auto"/>
        <w:right w:val="none" w:sz="0" w:space="0" w:color="auto"/>
      </w:divBdr>
      <w:divsChild>
        <w:div w:id="222256921">
          <w:marLeft w:val="0"/>
          <w:marRight w:val="0"/>
          <w:marTop w:val="0"/>
          <w:marBottom w:val="180"/>
          <w:divBdr>
            <w:top w:val="none" w:sz="0" w:space="0" w:color="auto"/>
            <w:left w:val="none" w:sz="0" w:space="0" w:color="auto"/>
            <w:bottom w:val="none" w:sz="0" w:space="0" w:color="auto"/>
            <w:right w:val="none" w:sz="0" w:space="0" w:color="auto"/>
          </w:divBdr>
        </w:div>
        <w:div w:id="669480396">
          <w:marLeft w:val="0"/>
          <w:marRight w:val="0"/>
          <w:marTop w:val="0"/>
          <w:marBottom w:val="540"/>
          <w:divBdr>
            <w:top w:val="none" w:sz="0" w:space="0" w:color="auto"/>
            <w:left w:val="none" w:sz="0" w:space="0" w:color="auto"/>
            <w:bottom w:val="none" w:sz="0" w:space="0" w:color="auto"/>
            <w:right w:val="none" w:sz="0" w:space="0" w:color="auto"/>
          </w:divBdr>
        </w:div>
      </w:divsChild>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45768004">
      <w:bodyDiv w:val="1"/>
      <w:marLeft w:val="0"/>
      <w:marRight w:val="0"/>
      <w:marTop w:val="0"/>
      <w:marBottom w:val="0"/>
      <w:divBdr>
        <w:top w:val="none" w:sz="0" w:space="0" w:color="auto"/>
        <w:left w:val="none" w:sz="0" w:space="0" w:color="auto"/>
        <w:bottom w:val="none" w:sz="0" w:space="0" w:color="auto"/>
        <w:right w:val="none" w:sz="0" w:space="0" w:color="auto"/>
      </w:divBdr>
    </w:div>
    <w:div w:id="1063137439">
      <w:bodyDiv w:val="1"/>
      <w:marLeft w:val="0"/>
      <w:marRight w:val="0"/>
      <w:marTop w:val="0"/>
      <w:marBottom w:val="0"/>
      <w:divBdr>
        <w:top w:val="none" w:sz="0" w:space="0" w:color="auto"/>
        <w:left w:val="none" w:sz="0" w:space="0" w:color="auto"/>
        <w:bottom w:val="none" w:sz="0" w:space="0" w:color="auto"/>
        <w:right w:val="none" w:sz="0" w:space="0" w:color="auto"/>
      </w:divBdr>
    </w:div>
    <w:div w:id="1086264021">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1792301">
      <w:bodyDiv w:val="1"/>
      <w:marLeft w:val="0"/>
      <w:marRight w:val="0"/>
      <w:marTop w:val="0"/>
      <w:marBottom w:val="0"/>
      <w:divBdr>
        <w:top w:val="none" w:sz="0" w:space="0" w:color="auto"/>
        <w:left w:val="none" w:sz="0" w:space="0" w:color="auto"/>
        <w:bottom w:val="none" w:sz="0" w:space="0" w:color="auto"/>
        <w:right w:val="none" w:sz="0" w:space="0" w:color="auto"/>
      </w:divBdr>
      <w:divsChild>
        <w:div w:id="573053753">
          <w:marLeft w:val="0"/>
          <w:marRight w:val="0"/>
          <w:marTop w:val="0"/>
          <w:marBottom w:val="180"/>
          <w:divBdr>
            <w:top w:val="none" w:sz="0" w:space="0" w:color="auto"/>
            <w:left w:val="none" w:sz="0" w:space="0" w:color="auto"/>
            <w:bottom w:val="none" w:sz="0" w:space="0" w:color="auto"/>
            <w:right w:val="none" w:sz="0" w:space="0" w:color="auto"/>
          </w:divBdr>
        </w:div>
        <w:div w:id="136071368">
          <w:marLeft w:val="0"/>
          <w:marRight w:val="0"/>
          <w:marTop w:val="0"/>
          <w:marBottom w:val="540"/>
          <w:divBdr>
            <w:top w:val="none" w:sz="0" w:space="0" w:color="auto"/>
            <w:left w:val="none" w:sz="0" w:space="0" w:color="auto"/>
            <w:bottom w:val="none" w:sz="0" w:space="0" w:color="auto"/>
            <w:right w:val="none" w:sz="0" w:space="0" w:color="auto"/>
          </w:divBdr>
        </w:div>
      </w:divsChild>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387802793">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1973438209">
      <w:bodyDiv w:val="1"/>
      <w:marLeft w:val="0"/>
      <w:marRight w:val="0"/>
      <w:marTop w:val="0"/>
      <w:marBottom w:val="0"/>
      <w:divBdr>
        <w:top w:val="none" w:sz="0" w:space="0" w:color="auto"/>
        <w:left w:val="none" w:sz="0" w:space="0" w:color="auto"/>
        <w:bottom w:val="none" w:sz="0" w:space="0" w:color="auto"/>
        <w:right w:val="none" w:sz="0" w:space="0" w:color="auto"/>
      </w:divBdr>
    </w:div>
    <w:div w:id="2042393205">
      <w:bodyDiv w:val="1"/>
      <w:marLeft w:val="0"/>
      <w:marRight w:val="0"/>
      <w:marTop w:val="0"/>
      <w:marBottom w:val="0"/>
      <w:divBdr>
        <w:top w:val="none" w:sz="0" w:space="0" w:color="auto"/>
        <w:left w:val="none" w:sz="0" w:space="0" w:color="auto"/>
        <w:bottom w:val="none" w:sz="0" w:space="0" w:color="auto"/>
        <w:right w:val="none" w:sz="0" w:space="0" w:color="auto"/>
      </w:divBdr>
      <w:divsChild>
        <w:div w:id="1048262227">
          <w:marLeft w:val="0"/>
          <w:marRight w:val="0"/>
          <w:marTop w:val="0"/>
          <w:marBottom w:val="180"/>
          <w:divBdr>
            <w:top w:val="none" w:sz="0" w:space="0" w:color="auto"/>
            <w:left w:val="none" w:sz="0" w:space="0" w:color="auto"/>
            <w:bottom w:val="none" w:sz="0" w:space="0" w:color="auto"/>
            <w:right w:val="none" w:sz="0" w:space="0" w:color="auto"/>
          </w:divBdr>
        </w:div>
        <w:div w:id="897744781">
          <w:marLeft w:val="0"/>
          <w:marRight w:val="0"/>
          <w:marTop w:val="0"/>
          <w:marBottom w:val="540"/>
          <w:divBdr>
            <w:top w:val="none" w:sz="0" w:space="0" w:color="auto"/>
            <w:left w:val="none" w:sz="0" w:space="0" w:color="auto"/>
            <w:bottom w:val="none" w:sz="0" w:space="0" w:color="auto"/>
            <w:right w:val="none" w:sz="0" w:space="0" w:color="auto"/>
          </w:divBdr>
        </w:div>
      </w:divsChild>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487</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26</cp:revision>
  <cp:lastPrinted>2023-03-09T00:35:00Z</cp:lastPrinted>
  <dcterms:created xsi:type="dcterms:W3CDTF">2026-03-27T00:53:00Z</dcterms:created>
  <dcterms:modified xsi:type="dcterms:W3CDTF">2026-05-26T21:27:00Z</dcterms:modified>
</cp:coreProperties>
</file>