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LTV ML Model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machine learning model predicts Customer Lifetime Value (CLV) by estimating the expected future value of our current customer base over a three-month period. Developed using transactional data from a UK-based e-commerce store, the model employs a two-stage regression approach: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Churn Prediction (Logistic Regression):</w:t>
      </w:r>
      <w:r w:rsidDel="00000000" w:rsidR="00000000" w:rsidRPr="00000000">
        <w:rPr>
          <w:rtl w:val="0"/>
        </w:rPr>
        <w:t xml:space="preserve"> It first determines the probability of a customer churning within the three-month window.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Future Spend Prediction (Linear Regression):</w:t>
      </w:r>
      <w:r w:rsidDel="00000000" w:rsidR="00000000" w:rsidRPr="00000000">
        <w:rPr>
          <w:rtl w:val="0"/>
        </w:rPr>
        <w:t xml:space="preserve"> For customers predicted to remain active, it forecasts their total spending over the same period.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the model utilizes RFM (Recency, Frequency, Monetary) features for its predictions. I plan to expand the feature set after the initial model is deployed. This model could enable a marketing team to identify high-value customers at risk of churn and to forecast future revenue from our existing customer base.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