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FB47" w14:textId="2C040965" w:rsidR="00A83CD4" w:rsidRPr="00592FFA" w:rsidRDefault="00000000">
      <w:pPr>
        <w:spacing w:after="100"/>
        <w:jc w:val="center"/>
      </w:pPr>
      <w:r w:rsidRPr="00592FFA">
        <w:rPr>
          <w:rFonts w:eastAsia="Calibri"/>
          <w:b/>
          <w:bCs/>
          <w:sz w:val="56"/>
          <w:szCs w:val="56"/>
        </w:rPr>
        <w:t>SmartPass</w:t>
      </w:r>
    </w:p>
    <w:p w14:paraId="4824A73D" w14:textId="77777777" w:rsidR="00A83CD4" w:rsidRDefault="00000000">
      <w:pPr>
        <w:spacing w:after="500"/>
        <w:jc w:val="center"/>
        <w:rPr>
          <w:rFonts w:eastAsia="Calibri"/>
          <w:color w:val="14212E"/>
          <w:sz w:val="26"/>
          <w:szCs w:val="26"/>
        </w:rPr>
      </w:pPr>
      <w:r w:rsidRPr="00592FFA">
        <w:rPr>
          <w:rFonts w:eastAsia="Calibri"/>
          <w:color w:val="14212E"/>
          <w:sz w:val="26"/>
          <w:szCs w:val="26"/>
        </w:rPr>
        <w:t>A Multi-Modal Attendance and Emotional Wellness Monitoring System</w:t>
      </w:r>
    </w:p>
    <w:p w14:paraId="0A94B158" w14:textId="77777777" w:rsidR="00592FFA" w:rsidRDefault="00592FFA">
      <w:pPr>
        <w:spacing w:after="500"/>
        <w:jc w:val="center"/>
        <w:rPr>
          <w:rFonts w:eastAsia="Calibri"/>
          <w:color w:val="14212E"/>
          <w:sz w:val="26"/>
          <w:szCs w:val="26"/>
        </w:rPr>
      </w:pPr>
    </w:p>
    <w:p w14:paraId="703BB03B" w14:textId="77777777" w:rsidR="00592FFA" w:rsidRDefault="00592FFA">
      <w:pPr>
        <w:spacing w:after="500"/>
        <w:jc w:val="center"/>
        <w:rPr>
          <w:rFonts w:eastAsia="Calibri"/>
          <w:color w:val="14212E"/>
          <w:sz w:val="26"/>
          <w:szCs w:val="26"/>
        </w:rPr>
      </w:pPr>
    </w:p>
    <w:p w14:paraId="2BBDD8BA" w14:textId="77777777" w:rsidR="00592FFA" w:rsidRDefault="00592FFA">
      <w:pPr>
        <w:spacing w:after="500"/>
        <w:jc w:val="center"/>
        <w:rPr>
          <w:rFonts w:eastAsia="Calibri"/>
          <w:color w:val="14212E"/>
          <w:sz w:val="26"/>
          <w:szCs w:val="26"/>
        </w:rPr>
      </w:pPr>
    </w:p>
    <w:p w14:paraId="27E5345E" w14:textId="77777777" w:rsidR="00592FFA" w:rsidRPr="00592FFA" w:rsidRDefault="00592FFA">
      <w:pPr>
        <w:spacing w:after="500"/>
        <w:jc w:val="center"/>
      </w:pPr>
    </w:p>
    <w:p w14:paraId="41309DD6" w14:textId="77777777" w:rsidR="00A83CD4" w:rsidRPr="00592FFA" w:rsidRDefault="00000000">
      <w:pPr>
        <w:spacing w:after="700"/>
        <w:jc w:val="center"/>
      </w:pPr>
      <w:r w:rsidRPr="00592FFA">
        <w:rPr>
          <w:rFonts w:eastAsia="Calibri"/>
          <w:b/>
          <w:bCs/>
          <w:color w:val="14212E"/>
          <w:sz w:val="24"/>
          <w:szCs w:val="24"/>
        </w:rPr>
        <w:t>Features of the Application, User Profile, and Graphical User Interface</w:t>
      </w:r>
    </w:p>
    <w:p w14:paraId="55A64932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6FD5CDF7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0178006C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7D64720C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48F7E4E8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7BF02CC4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3825110B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36689122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32F9EB77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60E79A36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05F891F5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0123E9F2" w14:textId="3013E302" w:rsidR="00A83CD4" w:rsidRPr="00592FFA" w:rsidRDefault="00000000">
      <w:pPr>
        <w:spacing w:after="140" w:line="276" w:lineRule="auto"/>
        <w:jc w:val="center"/>
      </w:pPr>
      <w:r w:rsidRPr="00592FFA">
        <w:rPr>
          <w:rFonts w:eastAsia="Calibri"/>
          <w:color w:val="14212E"/>
          <w:sz w:val="22"/>
          <w:szCs w:val="22"/>
        </w:rPr>
        <w:t>ITS142P – Human-Computer Interaction 2</w:t>
      </w:r>
    </w:p>
    <w:p w14:paraId="59D29C2A" w14:textId="32D35FB5" w:rsidR="00A83CD4" w:rsidRPr="00592FFA" w:rsidRDefault="00000000">
      <w:pPr>
        <w:spacing w:after="140" w:line="276" w:lineRule="auto"/>
        <w:jc w:val="center"/>
      </w:pPr>
      <w:r w:rsidRPr="00592FFA">
        <w:rPr>
          <w:rFonts w:eastAsia="Calibri"/>
          <w:color w:val="14212E"/>
          <w:sz w:val="22"/>
          <w:szCs w:val="22"/>
        </w:rPr>
        <w:t>FOPM01</w:t>
      </w:r>
      <w:proofErr w:type="gramStart"/>
      <w:r w:rsidRPr="00592FFA">
        <w:rPr>
          <w:rFonts w:eastAsia="Calibri"/>
          <w:color w:val="14212E"/>
          <w:sz w:val="22"/>
          <w:szCs w:val="22"/>
        </w:rPr>
        <w:t>·  Group</w:t>
      </w:r>
      <w:proofErr w:type="gramEnd"/>
      <w:r w:rsidRPr="00592FFA">
        <w:rPr>
          <w:rFonts w:eastAsia="Calibri"/>
          <w:color w:val="14212E"/>
          <w:sz w:val="22"/>
          <w:szCs w:val="22"/>
        </w:rPr>
        <w:t xml:space="preserve"> </w:t>
      </w:r>
      <w:r w:rsidR="00592FFA">
        <w:rPr>
          <w:rFonts w:eastAsia="Calibri"/>
          <w:color w:val="14212E"/>
          <w:sz w:val="22"/>
          <w:szCs w:val="22"/>
        </w:rPr>
        <w:t>9</w:t>
      </w:r>
    </w:p>
    <w:p w14:paraId="7FBDDA63" w14:textId="77777777" w:rsidR="00A83CD4" w:rsidRPr="00592FFA" w:rsidRDefault="00A83CD4">
      <w:pPr>
        <w:spacing w:after="400"/>
      </w:pPr>
    </w:p>
    <w:p w14:paraId="3C9EDF16" w14:textId="77777777" w:rsidR="00592FFA" w:rsidRDefault="00592FFA">
      <w:pPr>
        <w:spacing w:after="140" w:line="276" w:lineRule="auto"/>
        <w:jc w:val="center"/>
        <w:rPr>
          <w:rFonts w:eastAsia="Calibri"/>
          <w:b/>
          <w:bCs/>
          <w:color w:val="14212E"/>
          <w:sz w:val="22"/>
          <w:szCs w:val="22"/>
        </w:rPr>
      </w:pPr>
    </w:p>
    <w:p w14:paraId="7BDE81D8" w14:textId="77777777" w:rsidR="00592FFA" w:rsidRDefault="00592FFA" w:rsidP="00592FFA">
      <w:pPr>
        <w:spacing w:after="140" w:line="276" w:lineRule="auto"/>
        <w:rPr>
          <w:rFonts w:eastAsia="Calibri"/>
          <w:b/>
          <w:bCs/>
          <w:color w:val="14212E"/>
          <w:sz w:val="22"/>
          <w:szCs w:val="22"/>
        </w:rPr>
      </w:pPr>
    </w:p>
    <w:p w14:paraId="79640B3C" w14:textId="77777777" w:rsidR="00592FFA" w:rsidRDefault="00592FFA">
      <w:pPr>
        <w:spacing w:after="140" w:line="276" w:lineRule="auto"/>
        <w:jc w:val="center"/>
        <w:rPr>
          <w:rFonts w:eastAsia="Calibri"/>
          <w:b/>
          <w:bCs/>
          <w:color w:val="14212E"/>
          <w:sz w:val="22"/>
          <w:szCs w:val="22"/>
        </w:rPr>
      </w:pPr>
    </w:p>
    <w:p w14:paraId="316FF92F" w14:textId="0E0FFB6E" w:rsidR="00A83CD4" w:rsidRPr="00592FFA" w:rsidRDefault="00000000">
      <w:pPr>
        <w:spacing w:after="140" w:line="276" w:lineRule="auto"/>
        <w:jc w:val="center"/>
      </w:pPr>
      <w:r w:rsidRPr="00592FFA">
        <w:rPr>
          <w:rFonts w:eastAsia="Calibri"/>
          <w:b/>
          <w:bCs/>
          <w:color w:val="14212E"/>
          <w:sz w:val="22"/>
          <w:szCs w:val="22"/>
        </w:rPr>
        <w:t>Submitted by:</w:t>
      </w:r>
    </w:p>
    <w:p w14:paraId="2FB7453C" w14:textId="77777777" w:rsidR="00A83CD4" w:rsidRPr="00592FFA" w:rsidRDefault="00000000">
      <w:pPr>
        <w:spacing w:after="140" w:line="276" w:lineRule="auto"/>
        <w:jc w:val="center"/>
      </w:pPr>
      <w:r w:rsidRPr="00592FFA">
        <w:rPr>
          <w:rFonts w:eastAsia="Calibri"/>
          <w:color w:val="14212E"/>
          <w:sz w:val="22"/>
          <w:szCs w:val="22"/>
        </w:rPr>
        <w:t>CABALLERO, Josel Henri L.</w:t>
      </w:r>
    </w:p>
    <w:p w14:paraId="24E7DB60" w14:textId="77777777" w:rsidR="00A83CD4" w:rsidRPr="00592FFA" w:rsidRDefault="00000000">
      <w:pPr>
        <w:spacing w:after="140" w:line="276" w:lineRule="auto"/>
        <w:jc w:val="center"/>
      </w:pPr>
      <w:r w:rsidRPr="00592FFA">
        <w:rPr>
          <w:rFonts w:eastAsia="Calibri"/>
          <w:color w:val="14212E"/>
          <w:sz w:val="22"/>
          <w:szCs w:val="22"/>
        </w:rPr>
        <w:t>CAGATIN, John Viclouis P.</w:t>
      </w:r>
    </w:p>
    <w:p w14:paraId="6DD7BDC6" w14:textId="77777777" w:rsidR="00A83CD4" w:rsidRPr="00592FFA" w:rsidRDefault="00000000">
      <w:pPr>
        <w:spacing w:after="140" w:line="276" w:lineRule="auto"/>
        <w:jc w:val="center"/>
      </w:pPr>
      <w:r w:rsidRPr="00592FFA">
        <w:rPr>
          <w:rFonts w:eastAsia="Calibri"/>
          <w:color w:val="14212E"/>
          <w:sz w:val="22"/>
          <w:szCs w:val="22"/>
        </w:rPr>
        <w:t xml:space="preserve">GAFFUD, </w:t>
      </w:r>
      <w:proofErr w:type="spellStart"/>
      <w:r w:rsidRPr="00592FFA">
        <w:rPr>
          <w:rFonts w:eastAsia="Calibri"/>
          <w:color w:val="14212E"/>
          <w:sz w:val="22"/>
          <w:szCs w:val="22"/>
        </w:rPr>
        <w:t>Yra</w:t>
      </w:r>
      <w:proofErr w:type="spellEnd"/>
      <w:r w:rsidRPr="00592FFA">
        <w:rPr>
          <w:rFonts w:eastAsia="Calibri"/>
          <w:color w:val="14212E"/>
          <w:sz w:val="22"/>
          <w:szCs w:val="22"/>
        </w:rPr>
        <w:t xml:space="preserve"> </w:t>
      </w:r>
      <w:proofErr w:type="spellStart"/>
      <w:r w:rsidRPr="00592FFA">
        <w:rPr>
          <w:rFonts w:eastAsia="Calibri"/>
          <w:color w:val="14212E"/>
          <w:sz w:val="22"/>
          <w:szCs w:val="22"/>
        </w:rPr>
        <w:t>Geinna</w:t>
      </w:r>
      <w:proofErr w:type="spellEnd"/>
      <w:r w:rsidRPr="00592FFA">
        <w:rPr>
          <w:rFonts w:eastAsia="Calibri"/>
          <w:color w:val="14212E"/>
          <w:sz w:val="22"/>
          <w:szCs w:val="22"/>
        </w:rPr>
        <w:t xml:space="preserve"> B.</w:t>
      </w:r>
    </w:p>
    <w:p w14:paraId="08985536" w14:textId="77777777" w:rsidR="00A83CD4" w:rsidRDefault="00000000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  <w:r w:rsidRPr="00592FFA">
        <w:rPr>
          <w:rFonts w:eastAsia="Calibri"/>
          <w:color w:val="14212E"/>
          <w:sz w:val="22"/>
          <w:szCs w:val="22"/>
        </w:rPr>
        <w:t>JOCOM, Nathan Absalom C.</w:t>
      </w:r>
    </w:p>
    <w:p w14:paraId="3E333F54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55477AE7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137D5C59" w14:textId="77777777" w:rsidR="00592FFA" w:rsidRDefault="00592FFA">
      <w:pPr>
        <w:spacing w:after="140" w:line="276" w:lineRule="auto"/>
        <w:jc w:val="center"/>
        <w:rPr>
          <w:rFonts w:eastAsia="Calibri"/>
          <w:color w:val="14212E"/>
          <w:sz w:val="22"/>
          <w:szCs w:val="22"/>
        </w:rPr>
      </w:pPr>
    </w:p>
    <w:p w14:paraId="5027EE2C" w14:textId="66F63B77" w:rsidR="00592FFA" w:rsidRPr="00592FFA" w:rsidRDefault="00592FFA">
      <w:pPr>
        <w:spacing w:after="140" w:line="276" w:lineRule="auto"/>
        <w:jc w:val="center"/>
      </w:pPr>
      <w:r>
        <w:rPr>
          <w:rFonts w:eastAsia="Calibri"/>
          <w:color w:val="14212E"/>
          <w:sz w:val="22"/>
          <w:szCs w:val="22"/>
        </w:rPr>
        <w:t>October 2, 2026</w:t>
      </w:r>
    </w:p>
    <w:p w14:paraId="5709AAE5" w14:textId="77777777" w:rsidR="00A83CD4" w:rsidRPr="00592FFA" w:rsidRDefault="00000000">
      <w:r w:rsidRPr="00592FFA">
        <w:br w:type="page"/>
      </w:r>
    </w:p>
    <w:p w14:paraId="28EDE876" w14:textId="77777777" w:rsidR="00A83CD4" w:rsidRPr="00592FFA" w:rsidRDefault="00000000">
      <w:pPr>
        <w:pStyle w:val="Heading1"/>
        <w:spacing w:before="360" w:after="160"/>
      </w:pPr>
      <w:r w:rsidRPr="00592FFA">
        <w:rPr>
          <w:rFonts w:eastAsia="Calibri"/>
          <w:b/>
          <w:bCs/>
          <w:color w:val="14212E"/>
          <w:sz w:val="30"/>
          <w:szCs w:val="30"/>
        </w:rPr>
        <w:lastRenderedPageBreak/>
        <w:t>I.  Project Overview</w:t>
      </w:r>
    </w:p>
    <w:p w14:paraId="49FBC577" w14:textId="79639B30" w:rsidR="00A83CD4" w:rsidRPr="00592FFA" w:rsidRDefault="00592FFA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SmartPass</w:t>
      </w:r>
      <w:r w:rsidR="00000000" w:rsidRPr="00592FFA">
        <w:rPr>
          <w:rFonts w:eastAsia="Calibri"/>
          <w:color w:val="14212E"/>
          <w:sz w:val="22"/>
          <w:szCs w:val="22"/>
        </w:rPr>
        <w:t xml:space="preserve"> is a web-based campus platform that brings together two responsibilities that are normally handled separately: recording whether students are physically </w:t>
      </w:r>
      <w:r w:rsidRPr="00592FFA">
        <w:rPr>
          <w:rFonts w:eastAsia="Calibri"/>
          <w:color w:val="14212E"/>
          <w:sz w:val="22"/>
          <w:szCs w:val="22"/>
        </w:rPr>
        <w:t>present and</w:t>
      </w:r>
      <w:r w:rsidR="00000000" w:rsidRPr="00592FFA">
        <w:rPr>
          <w:rFonts w:eastAsia="Calibri"/>
          <w:color w:val="14212E"/>
          <w:sz w:val="22"/>
          <w:szCs w:val="22"/>
        </w:rPr>
        <w:t xml:space="preserve"> noticing when they are not coping.</w:t>
      </w:r>
    </w:p>
    <w:p w14:paraId="5AD354D3" w14:textId="77777777" w:rsidR="00A83CD4" w:rsidRPr="00592FFA" w:rsidRDefault="00000000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Attendance is captured automatically through RFID card taps. When a student taps in, the system identifies the class section, compares the time of the tap against the scheduled start time plus a configurable grace period, and records the student as present or late without any staff intervention. Thresholds are set per class section, so once a student accumulates enough absences or late arrivals, warnings are raised to both the student and the professor before the situation becomes unrecoverable.</w:t>
      </w:r>
    </w:p>
    <w:p w14:paraId="786A0062" w14:textId="48F76247" w:rsidR="00A83CD4" w:rsidRPr="00592FFA" w:rsidRDefault="00000000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 xml:space="preserve">Alongside this, </w:t>
      </w:r>
      <w:r w:rsidR="00592FFA" w:rsidRPr="00592FFA">
        <w:rPr>
          <w:rFonts w:eastAsia="Calibri"/>
          <w:color w:val="14212E"/>
          <w:sz w:val="22"/>
          <w:szCs w:val="22"/>
        </w:rPr>
        <w:t>students’</w:t>
      </w:r>
      <w:r w:rsidRPr="00592FFA">
        <w:rPr>
          <w:rFonts w:eastAsia="Calibri"/>
          <w:color w:val="14212E"/>
          <w:sz w:val="22"/>
          <w:szCs w:val="22"/>
        </w:rPr>
        <w:t xml:space="preserve"> complete wellness check-ins. These can be a </w:t>
      </w:r>
      <w:r w:rsidR="00592FFA" w:rsidRPr="00592FFA">
        <w:rPr>
          <w:rFonts w:eastAsia="Calibri"/>
          <w:color w:val="14212E"/>
          <w:sz w:val="22"/>
          <w:szCs w:val="22"/>
        </w:rPr>
        <w:t>short, guided</w:t>
      </w:r>
      <w:r w:rsidRPr="00592FFA">
        <w:rPr>
          <w:rFonts w:eastAsia="Calibri"/>
          <w:color w:val="14212E"/>
          <w:sz w:val="22"/>
          <w:szCs w:val="22"/>
        </w:rPr>
        <w:t xml:space="preserve"> form in which they select a mood and tag what is contributing to it, or a multi-modal assessment that combines facial expression analysis, voice analysis and a combined evaluation. Each entry is </w:t>
      </w:r>
      <w:r w:rsidR="00592FFA" w:rsidRPr="00592FFA">
        <w:rPr>
          <w:rFonts w:eastAsia="Calibri"/>
          <w:color w:val="14212E"/>
          <w:sz w:val="22"/>
          <w:szCs w:val="22"/>
        </w:rPr>
        <w:t>assigned to</w:t>
      </w:r>
      <w:r w:rsidRPr="00592FFA">
        <w:rPr>
          <w:rFonts w:eastAsia="Calibri"/>
          <w:color w:val="14212E"/>
          <w:sz w:val="22"/>
          <w:szCs w:val="22"/>
        </w:rPr>
        <w:t xml:space="preserve"> a risk level, and guidance counselors work from a single triage view where the caseload can be filtered by severity and reviewed systematically rather than reactively.</w:t>
      </w:r>
    </w:p>
    <w:p w14:paraId="159DB8B9" w14:textId="77777777" w:rsidR="00A83CD4" w:rsidRPr="00592FFA" w:rsidRDefault="00000000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Because attendance and wellbeing sit in the same system, a pattern of absences and a pattern of declining mood are visible to the same people at the same time, which is the point: the two are usually related, and institutions normally only connect them after an incident.</w:t>
      </w:r>
    </w:p>
    <w:p w14:paraId="324409EE" w14:textId="77777777" w:rsidR="00592FFA" w:rsidRDefault="00000000" w:rsidP="00592FFA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Access is governed by five roles</w:t>
      </w:r>
      <w:r w:rsidR="00592FFA">
        <w:rPr>
          <w:rFonts w:eastAsia="Calibri"/>
          <w:color w:val="14212E"/>
          <w:sz w:val="22"/>
          <w:szCs w:val="22"/>
        </w:rPr>
        <w:t xml:space="preserve">: </w:t>
      </w:r>
      <w:r w:rsidRPr="00592FFA">
        <w:rPr>
          <w:rFonts w:eastAsia="Calibri"/>
          <w:color w:val="14212E"/>
          <w:sz w:val="22"/>
          <w:szCs w:val="22"/>
        </w:rPr>
        <w:t>Student, Professor, Guidance Counselor, Academic Administrator and System Administrator</w:t>
      </w:r>
      <w:r w:rsidR="00592FFA">
        <w:rPr>
          <w:rFonts w:eastAsia="Calibri"/>
          <w:color w:val="14212E"/>
          <w:sz w:val="22"/>
          <w:szCs w:val="22"/>
        </w:rPr>
        <w:t xml:space="preserve">, </w:t>
      </w:r>
      <w:r w:rsidRPr="00592FFA">
        <w:rPr>
          <w:rFonts w:eastAsia="Calibri"/>
          <w:color w:val="14212E"/>
          <w:sz w:val="22"/>
          <w:szCs w:val="22"/>
        </w:rPr>
        <w:t>each with its own dashboard and permissions, so sensitive wellness data is visible only to those responsible for it.</w:t>
      </w:r>
    </w:p>
    <w:p w14:paraId="19323735" w14:textId="77777777" w:rsidR="00592FFA" w:rsidRDefault="00592FFA" w:rsidP="00592FFA">
      <w:pPr>
        <w:spacing w:after="140" w:line="276" w:lineRule="auto"/>
      </w:pPr>
    </w:p>
    <w:p w14:paraId="676AB688" w14:textId="773DCEC4" w:rsidR="00A83CD4" w:rsidRPr="00592FFA" w:rsidRDefault="00000000" w:rsidP="00592FFA">
      <w:pPr>
        <w:spacing w:after="140" w:line="276" w:lineRule="auto"/>
      </w:pPr>
      <w:r w:rsidRPr="00592FFA">
        <w:rPr>
          <w:rFonts w:eastAsia="Calibri"/>
          <w:b/>
          <w:bCs/>
          <w:color w:val="14212E"/>
          <w:sz w:val="30"/>
          <w:szCs w:val="30"/>
        </w:rPr>
        <w:t>II</w:t>
      </w:r>
      <w:r w:rsidR="00592FFA" w:rsidRPr="00592FFA">
        <w:rPr>
          <w:rFonts w:eastAsia="Calibri"/>
          <w:b/>
          <w:bCs/>
          <w:color w:val="14212E"/>
          <w:sz w:val="30"/>
          <w:szCs w:val="30"/>
        </w:rPr>
        <w:t>. Functions</w:t>
      </w:r>
      <w:r w:rsidRPr="00592FFA">
        <w:rPr>
          <w:rFonts w:eastAsia="Calibri"/>
          <w:b/>
          <w:bCs/>
          <w:color w:val="14212E"/>
          <w:sz w:val="30"/>
          <w:szCs w:val="30"/>
        </w:rPr>
        <w:t xml:space="preserve"> and Features</w:t>
      </w:r>
    </w:p>
    <w:p w14:paraId="03E97533" w14:textId="77777777" w:rsidR="00A83CD4" w:rsidRPr="00592FFA" w:rsidRDefault="00000000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The system’s capabilities are grouped below by the area of the institution they serve.</w:t>
      </w:r>
    </w:p>
    <w:p w14:paraId="2E41C752" w14:textId="02FFD2C5" w:rsidR="00A83CD4" w:rsidRPr="00592FFA" w:rsidRDefault="00000000">
      <w:pPr>
        <w:pStyle w:val="Heading2"/>
        <w:spacing w:before="280" w:after="120"/>
      </w:pPr>
      <w:r w:rsidRPr="00592FFA">
        <w:rPr>
          <w:rFonts w:eastAsia="Calibri"/>
          <w:b/>
          <w:bCs/>
          <w:color w:val="0D9488"/>
          <w:sz w:val="25"/>
          <w:szCs w:val="25"/>
        </w:rPr>
        <w:t>1</w:t>
      </w:r>
      <w:r w:rsidR="00592FFA" w:rsidRPr="00592FFA">
        <w:rPr>
          <w:rFonts w:eastAsia="Calibri"/>
          <w:b/>
          <w:bCs/>
          <w:color w:val="0D9488"/>
          <w:sz w:val="25"/>
          <w:szCs w:val="25"/>
        </w:rPr>
        <w:t>. Attendance</w:t>
      </w:r>
      <w:r w:rsidRPr="00592FFA">
        <w:rPr>
          <w:rFonts w:eastAsia="Calibri"/>
          <w:b/>
          <w:bCs/>
          <w:color w:val="0D9488"/>
          <w:sz w:val="25"/>
          <w:szCs w:val="25"/>
        </w:rPr>
        <w:t xml:space="preserve"> Management</w:t>
      </w:r>
    </w:p>
    <w:p w14:paraId="2C886B8F" w14:textId="27DD76EA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RFID presence logging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Students tap an RFID card at a reader and attendance is written against the matching class section automatically, with no manual roll call.</w:t>
      </w:r>
    </w:p>
    <w:p w14:paraId="08930D77" w14:textId="6C0DA252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Automatic status determination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The system compares the scan time against the class start time plus a configurable late threshold and records the student as present or late without staff input.</w:t>
      </w:r>
    </w:p>
    <w:p w14:paraId="0C7850C5" w14:textId="6DE5BC6A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Per-course attendance records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Each enrolled course keeps a running summary of present, late, absent and excused sessions, with an expandable dated breakdown of every session.</w:t>
      </w:r>
    </w:p>
    <w:p w14:paraId="7EBF546E" w14:textId="7417CDA1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Manual logging and correction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Professors can record or amend an attendance entry by hand for a specific student and date when a reader is unavailable or a record is disputed.</w:t>
      </w:r>
    </w:p>
    <w:p w14:paraId="0D16E904" w14:textId="59E54D82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Absence threshold alerts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Warning and critical thresholds are configured per class section; crossing one raises a notification to the student and the professor.</w:t>
      </w:r>
    </w:p>
    <w:p w14:paraId="42F5E50B" w14:textId="5131DBA8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Class attendance matrix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 xml:space="preserve">A single view showing every enrolled student against every session held, </w:t>
      </w:r>
      <w:r w:rsidR="00592FFA" w:rsidRPr="00592FFA">
        <w:rPr>
          <w:rFonts w:eastAsia="Calibri"/>
          <w:color w:val="14212E"/>
          <w:sz w:val="22"/>
          <w:szCs w:val="22"/>
        </w:rPr>
        <w:t>color</w:t>
      </w:r>
      <w:r w:rsidRPr="00592FFA">
        <w:rPr>
          <w:rFonts w:eastAsia="Calibri"/>
          <w:color w:val="14212E"/>
          <w:sz w:val="22"/>
          <w:szCs w:val="22"/>
        </w:rPr>
        <w:t>-coded by status, with per-student totals and attendance rates.</w:t>
      </w:r>
    </w:p>
    <w:p w14:paraId="6E609F60" w14:textId="570067C7" w:rsidR="00A83CD4" w:rsidRPr="00592FFA" w:rsidRDefault="00000000">
      <w:pPr>
        <w:pStyle w:val="Heading2"/>
        <w:spacing w:before="280" w:after="120"/>
      </w:pPr>
      <w:r w:rsidRPr="00592FFA">
        <w:rPr>
          <w:rFonts w:eastAsia="Calibri"/>
          <w:b/>
          <w:bCs/>
          <w:color w:val="0D9488"/>
          <w:sz w:val="25"/>
          <w:szCs w:val="25"/>
        </w:rPr>
        <w:t>2</w:t>
      </w:r>
      <w:r w:rsidR="00592FFA" w:rsidRPr="00592FFA">
        <w:rPr>
          <w:rFonts w:eastAsia="Calibri"/>
          <w:b/>
          <w:bCs/>
          <w:color w:val="0D9488"/>
          <w:sz w:val="25"/>
          <w:szCs w:val="25"/>
        </w:rPr>
        <w:t>. Emotional</w:t>
      </w:r>
      <w:r w:rsidRPr="00592FFA">
        <w:rPr>
          <w:rFonts w:eastAsia="Calibri"/>
          <w:b/>
          <w:bCs/>
          <w:color w:val="0D9488"/>
          <w:sz w:val="25"/>
          <w:szCs w:val="25"/>
        </w:rPr>
        <w:t xml:space="preserve"> Wellness Monitoring</w:t>
      </w:r>
    </w:p>
    <w:p w14:paraId="0BCF118D" w14:textId="6422979D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Multi-modal wellness check-in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Combines facial expression analysis, voice analysis and a combined AI assessment to estimate a student’s emotional state.</w:t>
      </w:r>
    </w:p>
    <w:p w14:paraId="21E10273" w14:textId="4194DE4B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Standard mood check-in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A three-step guided form in which a student selects a mood, tags contributing factors such as academic stress or workload, and adds optional notes.</w:t>
      </w:r>
    </w:p>
    <w:p w14:paraId="5027C068" w14:textId="759084F6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lastRenderedPageBreak/>
        <w:t>Risk classification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 xml:space="preserve">Each wellness entry is </w:t>
      </w:r>
      <w:r w:rsidR="00592FFA" w:rsidRPr="00592FFA">
        <w:rPr>
          <w:rFonts w:eastAsia="Calibri"/>
          <w:color w:val="14212E"/>
          <w:sz w:val="22"/>
          <w:szCs w:val="22"/>
        </w:rPr>
        <w:t>assigned to</w:t>
      </w:r>
      <w:r w:rsidRPr="00592FFA">
        <w:rPr>
          <w:rFonts w:eastAsia="Calibri"/>
          <w:color w:val="14212E"/>
          <w:sz w:val="22"/>
          <w:szCs w:val="22"/>
        </w:rPr>
        <w:t xml:space="preserve"> a risk level of normal, struggling or critical, derived from the reported mood and contributing factors.</w:t>
      </w:r>
    </w:p>
    <w:p w14:paraId="200D2C53" w14:textId="0C6DC8CE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Counselor review and triage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Counselors filter the caseload by risk level, isolate entries nobody has reviewed yet, and record an override risk level with private notes.</w:t>
      </w:r>
    </w:p>
    <w:p w14:paraId="346A3E20" w14:textId="1176F49B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Caseload analytics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A risk distribution chart and an eight-week risk trend show how the assigned student population is moving over time.</w:t>
      </w:r>
    </w:p>
    <w:p w14:paraId="6ADE2086" w14:textId="7E2BCE36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Counseling appointments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Students request sessions and counselors approve, decline, reschedule, complete or cancel them, with a date and time captured on reschedule.</w:t>
      </w:r>
    </w:p>
    <w:p w14:paraId="669298C8" w14:textId="21A910E5" w:rsidR="00A83CD4" w:rsidRPr="00592FFA" w:rsidRDefault="00000000">
      <w:pPr>
        <w:pStyle w:val="Heading2"/>
        <w:spacing w:before="280" w:after="120"/>
      </w:pPr>
      <w:r w:rsidRPr="00592FFA">
        <w:rPr>
          <w:rFonts w:eastAsia="Calibri"/>
          <w:b/>
          <w:bCs/>
          <w:color w:val="0D9488"/>
          <w:sz w:val="25"/>
          <w:szCs w:val="25"/>
        </w:rPr>
        <w:t>3</w:t>
      </w:r>
      <w:r w:rsidR="00592FFA" w:rsidRPr="00592FFA">
        <w:rPr>
          <w:rFonts w:eastAsia="Calibri"/>
          <w:b/>
          <w:bCs/>
          <w:color w:val="0D9488"/>
          <w:sz w:val="25"/>
          <w:szCs w:val="25"/>
        </w:rPr>
        <w:t>. Communication</w:t>
      </w:r>
    </w:p>
    <w:p w14:paraId="20FC2446" w14:textId="7196ADA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In-app direct messaging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Private threaded conversations between students and staff, including file and image attachments.</w:t>
      </w:r>
    </w:p>
    <w:p w14:paraId="04084F53" w14:textId="7CB545DB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Notifications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 xml:space="preserve">Attendance breaches, wellness flags, appointment updates and new messages are surfaced in a notification </w:t>
      </w:r>
      <w:r w:rsidR="00592FFA" w:rsidRPr="00592FFA">
        <w:rPr>
          <w:rFonts w:eastAsia="Calibri"/>
          <w:color w:val="14212E"/>
          <w:sz w:val="22"/>
          <w:szCs w:val="22"/>
        </w:rPr>
        <w:t>center</w:t>
      </w:r>
      <w:r w:rsidRPr="00592FFA">
        <w:rPr>
          <w:rFonts w:eastAsia="Calibri"/>
          <w:color w:val="14212E"/>
          <w:sz w:val="22"/>
          <w:szCs w:val="22"/>
        </w:rPr>
        <w:t xml:space="preserve"> with read and unread states.</w:t>
      </w:r>
    </w:p>
    <w:p w14:paraId="4DD7D7FA" w14:textId="211FC7C5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Support ticketing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 xml:space="preserve">Users raise tickets against categories such as </w:t>
      </w:r>
      <w:r w:rsidR="00592FFA" w:rsidRPr="00592FFA">
        <w:rPr>
          <w:rFonts w:eastAsia="Calibri"/>
          <w:color w:val="14212E"/>
          <w:sz w:val="22"/>
          <w:szCs w:val="22"/>
        </w:rPr>
        <w:t>accounts</w:t>
      </w:r>
      <w:r w:rsidRPr="00592FFA">
        <w:rPr>
          <w:rFonts w:eastAsia="Calibri"/>
          <w:color w:val="14212E"/>
          <w:sz w:val="22"/>
          <w:szCs w:val="22"/>
        </w:rPr>
        <w:t>, attendance, technical or wellness, each with a priority and a status tracked to resolution.</w:t>
      </w:r>
    </w:p>
    <w:p w14:paraId="6C856DD4" w14:textId="6D8C8B8F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Broadcast announcements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Administrators compose an announcement that is delivered to every user of the system at once.</w:t>
      </w:r>
    </w:p>
    <w:p w14:paraId="55D36051" w14:textId="2B480F61" w:rsidR="00A83CD4" w:rsidRPr="00592FFA" w:rsidRDefault="00000000">
      <w:pPr>
        <w:pStyle w:val="Heading2"/>
        <w:spacing w:before="280" w:after="120"/>
      </w:pPr>
      <w:r w:rsidRPr="00592FFA">
        <w:rPr>
          <w:rFonts w:eastAsia="Calibri"/>
          <w:b/>
          <w:bCs/>
          <w:color w:val="0D9488"/>
          <w:sz w:val="25"/>
          <w:szCs w:val="25"/>
        </w:rPr>
        <w:t>4</w:t>
      </w:r>
      <w:r w:rsidR="00592FFA" w:rsidRPr="00592FFA">
        <w:rPr>
          <w:rFonts w:eastAsia="Calibri"/>
          <w:b/>
          <w:bCs/>
          <w:color w:val="0D9488"/>
          <w:sz w:val="25"/>
          <w:szCs w:val="25"/>
        </w:rPr>
        <w:t>. Academic</w:t>
      </w:r>
      <w:r w:rsidRPr="00592FFA">
        <w:rPr>
          <w:rFonts w:eastAsia="Calibri"/>
          <w:b/>
          <w:bCs/>
          <w:color w:val="0D9488"/>
          <w:sz w:val="25"/>
          <w:szCs w:val="25"/>
        </w:rPr>
        <w:t xml:space="preserve"> Administration</w:t>
      </w:r>
    </w:p>
    <w:p w14:paraId="2922D879" w14:textId="66DE8A59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Academic structure management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="00592FFA">
        <w:rPr>
          <w:rFonts w:eastAsia="Calibri"/>
          <w:color w:val="14212E"/>
          <w:sz w:val="22"/>
          <w:szCs w:val="22"/>
        </w:rPr>
        <w:t>A</w:t>
      </w:r>
      <w:r w:rsidRPr="00592FFA">
        <w:rPr>
          <w:rFonts w:eastAsia="Calibri"/>
          <w:color w:val="14212E"/>
          <w:sz w:val="22"/>
          <w:szCs w:val="22"/>
        </w:rPr>
        <w:t>cademic years, terms, departments, programs, sections, courses and class sections are each maintained from a single tabbed interface.</w:t>
      </w:r>
    </w:p>
    <w:p w14:paraId="38D753A7" w14:textId="11B01ECE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Enrollment management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Students are enrolled into or dropped from class sections individually, with their current enrollments listed alongside.</w:t>
      </w:r>
    </w:p>
    <w:p w14:paraId="37B10243" w14:textId="250B1218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Institution-wide reporting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Dashboards covering attendance rate, total absences, wellness log volume and per-program performance, switchable between attendance and wellbeing views.</w:t>
      </w:r>
    </w:p>
    <w:p w14:paraId="1CB0A0F4" w14:textId="4CBC288D" w:rsidR="00A83CD4" w:rsidRPr="00592FFA" w:rsidRDefault="00000000" w:rsidP="00592FFA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Data export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Attendance and wellness reports are exportable to CSV for offline analysis.</w:t>
      </w:r>
    </w:p>
    <w:p w14:paraId="3F1B7799" w14:textId="061E2FBB" w:rsidR="00A83CD4" w:rsidRPr="00592FFA" w:rsidRDefault="00000000">
      <w:pPr>
        <w:pStyle w:val="Heading2"/>
        <w:spacing w:before="280" w:after="120"/>
      </w:pPr>
      <w:r w:rsidRPr="00592FFA">
        <w:rPr>
          <w:rFonts w:eastAsia="Calibri"/>
          <w:b/>
          <w:bCs/>
          <w:color w:val="0D9488"/>
          <w:sz w:val="25"/>
          <w:szCs w:val="25"/>
        </w:rPr>
        <w:t>5</w:t>
      </w:r>
      <w:r w:rsidR="00592FFA" w:rsidRPr="00592FFA">
        <w:rPr>
          <w:rFonts w:eastAsia="Calibri"/>
          <w:b/>
          <w:bCs/>
          <w:color w:val="0D9488"/>
          <w:sz w:val="25"/>
          <w:szCs w:val="25"/>
        </w:rPr>
        <w:t>. System</w:t>
      </w:r>
      <w:r w:rsidRPr="00592FFA">
        <w:rPr>
          <w:rFonts w:eastAsia="Calibri"/>
          <w:b/>
          <w:bCs/>
          <w:color w:val="0D9488"/>
          <w:sz w:val="25"/>
          <w:szCs w:val="25"/>
        </w:rPr>
        <w:t xml:space="preserve"> Administration</w:t>
      </w:r>
    </w:p>
    <w:p w14:paraId="1BC802F3" w14:textId="29C35199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Role-based access control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Five distinct roles</w:t>
      </w:r>
      <w:r w:rsidR="00592FFA">
        <w:rPr>
          <w:rFonts w:eastAsia="Calibri"/>
          <w:color w:val="14212E"/>
          <w:sz w:val="22"/>
          <w:szCs w:val="22"/>
        </w:rPr>
        <w:t xml:space="preserve">: </w:t>
      </w:r>
      <w:r w:rsidRPr="00592FFA">
        <w:rPr>
          <w:rFonts w:eastAsia="Calibri"/>
          <w:color w:val="14212E"/>
          <w:sz w:val="22"/>
          <w:szCs w:val="22"/>
        </w:rPr>
        <w:t>Student, Professor, Guidance Counselor, Academic Administrator and System Administrator each see only the screens and data their role permits.</w:t>
      </w:r>
    </w:p>
    <w:p w14:paraId="6325DA00" w14:textId="778B7710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Account management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Accounts are created, searched, filtered by role and deactivated from a central directory.</w:t>
      </w:r>
    </w:p>
    <w:p w14:paraId="3E2914E8" w14:textId="6A0AB644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Approval workflow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Requests such as excused absences and enrollment overrides are routed for review, with the full request payload visible before a decision is recorded.</w:t>
      </w:r>
    </w:p>
    <w:p w14:paraId="4913D921" w14:textId="3AB40D86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Audit trail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Every successful change to the system is logged with actor, action, category, severity and timestamp, and is filterable and exportable.</w:t>
      </w:r>
    </w:p>
    <w:p w14:paraId="197DA075" w14:textId="177058F4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System settings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 xml:space="preserve">Maintenance mode, live alerts, automatic </w:t>
      </w:r>
      <w:r w:rsidR="00592FFA" w:rsidRPr="00592FFA">
        <w:rPr>
          <w:rFonts w:eastAsia="Calibri"/>
          <w:color w:val="14212E"/>
          <w:sz w:val="22"/>
          <w:szCs w:val="22"/>
        </w:rPr>
        <w:t>synchronization</w:t>
      </w:r>
      <w:r w:rsidRPr="00592FFA">
        <w:rPr>
          <w:rFonts w:eastAsia="Calibri"/>
          <w:color w:val="14212E"/>
          <w:sz w:val="22"/>
          <w:szCs w:val="22"/>
        </w:rPr>
        <w:t xml:space="preserve"> and a global RFID grace period are toggled centrally and take effect immediately.</w:t>
      </w:r>
    </w:p>
    <w:p w14:paraId="69E1BD18" w14:textId="77777777" w:rsidR="00592FFA" w:rsidRPr="00592FFA" w:rsidRDefault="00592FFA" w:rsidP="00592FFA">
      <w:pPr>
        <w:spacing w:after="70" w:line="264" w:lineRule="auto"/>
      </w:pPr>
    </w:p>
    <w:p w14:paraId="03815757" w14:textId="60A0D4C4" w:rsidR="00A83CD4" w:rsidRPr="00592FFA" w:rsidRDefault="00000000">
      <w:pPr>
        <w:pStyle w:val="Heading2"/>
        <w:spacing w:before="280" w:after="120"/>
      </w:pPr>
      <w:r w:rsidRPr="00592FFA">
        <w:rPr>
          <w:rFonts w:eastAsia="Calibri"/>
          <w:b/>
          <w:bCs/>
          <w:color w:val="0D9488"/>
          <w:sz w:val="25"/>
          <w:szCs w:val="25"/>
        </w:rPr>
        <w:t>6</w:t>
      </w:r>
      <w:r w:rsidR="00592FFA" w:rsidRPr="00592FFA">
        <w:rPr>
          <w:rFonts w:eastAsia="Calibri"/>
          <w:b/>
          <w:bCs/>
          <w:color w:val="0D9488"/>
          <w:sz w:val="25"/>
          <w:szCs w:val="25"/>
        </w:rPr>
        <w:t>. Personalization</w:t>
      </w:r>
    </w:p>
    <w:p w14:paraId="140045E0" w14:textId="6FF3CE41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lastRenderedPageBreak/>
        <w:t xml:space="preserve">Accent </w:t>
      </w:r>
      <w:r w:rsidR="00592FFA" w:rsidRPr="00592FFA">
        <w:rPr>
          <w:rFonts w:eastAsia="Calibri"/>
          <w:b/>
          <w:bCs/>
          <w:color w:val="14212E"/>
          <w:sz w:val="22"/>
          <w:szCs w:val="22"/>
        </w:rPr>
        <w:t>color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 xml:space="preserve">Seven preset accent </w:t>
      </w:r>
      <w:r w:rsidR="00592FFA" w:rsidRPr="00592FFA">
        <w:rPr>
          <w:rFonts w:eastAsia="Calibri"/>
          <w:color w:val="14212E"/>
          <w:sz w:val="22"/>
          <w:szCs w:val="22"/>
        </w:rPr>
        <w:t>colors</w:t>
      </w:r>
      <w:r w:rsidRPr="00592FFA">
        <w:rPr>
          <w:rFonts w:eastAsia="Calibri"/>
          <w:color w:val="14212E"/>
          <w:sz w:val="22"/>
          <w:szCs w:val="22"/>
        </w:rPr>
        <w:t xml:space="preserve"> plus a custom picker accepting any hexadecimal value, applied across the entire interface.</w:t>
      </w:r>
    </w:p>
    <w:p w14:paraId="69856EBA" w14:textId="3F8C2480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Readable contrast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Foreground text on accent-</w:t>
      </w:r>
      <w:r w:rsidR="00592FFA" w:rsidRPr="00592FFA">
        <w:rPr>
          <w:rFonts w:eastAsia="Calibri"/>
          <w:color w:val="14212E"/>
          <w:sz w:val="22"/>
          <w:szCs w:val="22"/>
        </w:rPr>
        <w:t>colored</w:t>
      </w:r>
      <w:r w:rsidRPr="00592FFA">
        <w:rPr>
          <w:rFonts w:eastAsia="Calibri"/>
          <w:color w:val="14212E"/>
          <w:sz w:val="22"/>
          <w:szCs w:val="22"/>
        </w:rPr>
        <w:t xml:space="preserve"> controls is recalculated automatically so any chosen </w:t>
      </w:r>
      <w:r w:rsidR="00592FFA" w:rsidRPr="00592FFA">
        <w:rPr>
          <w:rFonts w:eastAsia="Calibri"/>
          <w:color w:val="14212E"/>
          <w:sz w:val="22"/>
          <w:szCs w:val="22"/>
        </w:rPr>
        <w:t>color</w:t>
      </w:r>
      <w:r w:rsidRPr="00592FFA">
        <w:rPr>
          <w:rFonts w:eastAsia="Calibri"/>
          <w:color w:val="14212E"/>
          <w:sz w:val="22"/>
          <w:szCs w:val="22"/>
        </w:rPr>
        <w:t xml:space="preserve"> remains legible.</w:t>
      </w:r>
    </w:p>
    <w:p w14:paraId="3EF5B2EE" w14:textId="2D756748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Dark mode and layout density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A light, dark or system-matched theme, and a comfortable or compact layout density that adjusts spacing throughout.</w:t>
      </w:r>
    </w:p>
    <w:p w14:paraId="72DE3ABC" w14:textId="7EB26A9F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>Sidebar mode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The navigation rail switches between a compact icon-only strip and a labelled expanded form.</w:t>
      </w:r>
    </w:p>
    <w:p w14:paraId="2EDDC6BD" w14:textId="5F74FF28" w:rsidR="00592FFA" w:rsidRPr="00592FFA" w:rsidRDefault="00000000" w:rsidP="00592FFA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Dashboard </w:t>
      </w:r>
      <w:r w:rsidR="00592FFA" w:rsidRPr="00592FFA">
        <w:rPr>
          <w:rFonts w:eastAsia="Calibri"/>
          <w:b/>
          <w:bCs/>
          <w:color w:val="14212E"/>
          <w:sz w:val="22"/>
          <w:szCs w:val="22"/>
        </w:rPr>
        <w:t>customization</w:t>
      </w:r>
      <w:r w:rsidR="00592FFA">
        <w:rPr>
          <w:rFonts w:eastAsia="Calibri"/>
          <w:b/>
          <w:bCs/>
          <w:color w:val="14212E"/>
          <w:sz w:val="22"/>
          <w:szCs w:val="22"/>
        </w:rPr>
        <w:br/>
        <w:t xml:space="preserve">- </w:t>
      </w:r>
      <w:r w:rsidRPr="00592FFA">
        <w:rPr>
          <w:rFonts w:eastAsia="Calibri"/>
          <w:color w:val="14212E"/>
          <w:sz w:val="22"/>
          <w:szCs w:val="22"/>
        </w:rPr>
        <w:t>Dashboard cards are reordered by dragging, resized across four widths, hidden individually, and restored to defaults in one action.</w:t>
      </w:r>
      <w:r w:rsidR="00592FFA">
        <w:rPr>
          <w:rFonts w:eastAsia="Calibri"/>
          <w:color w:val="14212E"/>
          <w:sz w:val="22"/>
          <w:szCs w:val="22"/>
        </w:rPr>
        <w:br/>
      </w:r>
    </w:p>
    <w:p w14:paraId="11A34CC4" w14:textId="5B00F06D" w:rsidR="00A83CD4" w:rsidRPr="00592FFA" w:rsidRDefault="00000000" w:rsidP="00592FFA">
      <w:pPr>
        <w:spacing w:after="70" w:line="264" w:lineRule="auto"/>
      </w:pPr>
      <w:r w:rsidRPr="00592FFA">
        <w:rPr>
          <w:rFonts w:eastAsia="Calibri"/>
          <w:b/>
          <w:bCs/>
          <w:color w:val="14212E"/>
          <w:sz w:val="30"/>
          <w:szCs w:val="30"/>
        </w:rPr>
        <w:t>III</w:t>
      </w:r>
      <w:r w:rsidR="00592FFA" w:rsidRPr="00592FFA">
        <w:rPr>
          <w:rFonts w:eastAsia="Calibri"/>
          <w:b/>
          <w:bCs/>
          <w:color w:val="14212E"/>
          <w:sz w:val="30"/>
          <w:szCs w:val="30"/>
        </w:rPr>
        <w:t>. Target</w:t>
      </w:r>
      <w:r w:rsidRPr="00592FFA">
        <w:rPr>
          <w:rFonts w:eastAsia="Calibri"/>
          <w:b/>
          <w:bCs/>
          <w:color w:val="14212E"/>
          <w:sz w:val="30"/>
          <w:szCs w:val="30"/>
        </w:rPr>
        <w:t xml:space="preserve"> User Profile</w:t>
      </w:r>
    </w:p>
    <w:p w14:paraId="40C4BDD1" w14:textId="77777777" w:rsidR="00A83CD4" w:rsidRPr="00592FFA" w:rsidRDefault="00000000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SmartPass is designed for a university campus population. Five stakeholder groups use the system directly, each with a different relationship to the data it holds. No function of the system differs by gender; the profiles below describe all genders within each group.</w:t>
      </w:r>
    </w:p>
    <w:p w14:paraId="56B2C0C2" w14:textId="77777777" w:rsidR="00A83CD4" w:rsidRPr="00592FFA" w:rsidRDefault="00A83CD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3"/>
        <w:gridCol w:w="2059"/>
        <w:gridCol w:w="4118"/>
      </w:tblGrid>
      <w:tr w:rsidR="00A83CD4" w:rsidRPr="00592FFA" w14:paraId="4CAE3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9B768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b/>
                <w:bCs/>
                <w:color w:val="14212E"/>
              </w:rPr>
              <w:t>Stakeholder group</w:t>
            </w:r>
          </w:p>
        </w:tc>
        <w:tc>
          <w:tcPr>
            <w:tcW w:w="2059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DDDF4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b/>
                <w:bCs/>
                <w:color w:val="14212E"/>
              </w:rPr>
              <w:t>Age range</w:t>
            </w:r>
          </w:p>
        </w:tc>
        <w:tc>
          <w:tcPr>
            <w:tcW w:w="4118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8DD4A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b/>
                <w:bCs/>
                <w:color w:val="14212E"/>
              </w:rPr>
              <w:t>Technical proficiency</w:t>
            </w:r>
          </w:p>
        </w:tc>
      </w:tr>
      <w:tr w:rsidR="00A83CD4" w:rsidRPr="00592FFA" w14:paraId="29E91F0A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DF64F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Students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F100A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16 – 25 (predominantly 18 – 22)</w:t>
            </w:r>
          </w:p>
        </w:tc>
        <w:tc>
          <w:tcPr>
            <w:tcW w:w="411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71338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High.</w:t>
            </w:r>
          </w:p>
        </w:tc>
      </w:tr>
      <w:tr w:rsidR="00A83CD4" w:rsidRPr="00592FFA" w14:paraId="2B7F76AF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589859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Professors / Faculty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986BE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25 – 65</w:t>
            </w:r>
          </w:p>
        </w:tc>
        <w:tc>
          <w:tcPr>
            <w:tcW w:w="411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2FCF8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Moderate to high.</w:t>
            </w:r>
          </w:p>
        </w:tc>
      </w:tr>
      <w:tr w:rsidR="00A83CD4" w:rsidRPr="00592FFA" w14:paraId="1A067678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8E114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Guidance Counselors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F9D60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28 – 60</w:t>
            </w:r>
          </w:p>
        </w:tc>
        <w:tc>
          <w:tcPr>
            <w:tcW w:w="411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52EEF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Moderate.</w:t>
            </w:r>
          </w:p>
        </w:tc>
      </w:tr>
      <w:tr w:rsidR="00A83CD4" w:rsidRPr="00592FFA" w14:paraId="53826FDD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BA5CD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Academic Administrators / Registrar Staff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45289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25 – 60</w:t>
            </w:r>
          </w:p>
        </w:tc>
        <w:tc>
          <w:tcPr>
            <w:tcW w:w="411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F19ED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Moderate to high.</w:t>
            </w:r>
          </w:p>
        </w:tc>
      </w:tr>
      <w:tr w:rsidR="00A83CD4" w:rsidRPr="00592FFA" w14:paraId="10503696" w14:textId="77777777">
        <w:tblPrEx>
          <w:tblCellMar>
            <w:top w:w="0" w:type="dxa"/>
            <w:bottom w:w="0" w:type="dxa"/>
          </w:tblCellMar>
        </w:tblPrEx>
        <w:tc>
          <w:tcPr>
            <w:tcW w:w="318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0A5829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IT / System Administrators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505CA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22 – 55</w:t>
            </w:r>
          </w:p>
        </w:tc>
        <w:tc>
          <w:tcPr>
            <w:tcW w:w="411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C21F9" w14:textId="77777777" w:rsidR="00A83CD4" w:rsidRPr="00592FFA" w:rsidRDefault="00000000">
            <w:pPr>
              <w:spacing w:line="252" w:lineRule="auto"/>
            </w:pPr>
            <w:r w:rsidRPr="00592FFA">
              <w:rPr>
                <w:rFonts w:eastAsia="Calibri"/>
                <w:color w:val="14212E"/>
              </w:rPr>
              <w:t>High.</w:t>
            </w:r>
          </w:p>
        </w:tc>
      </w:tr>
    </w:tbl>
    <w:p w14:paraId="704AC5E5" w14:textId="77777777" w:rsidR="00A83CD4" w:rsidRPr="00592FFA" w:rsidRDefault="00A83CD4">
      <w:pPr>
        <w:spacing w:after="260"/>
      </w:pPr>
    </w:p>
    <w:p w14:paraId="7F96E53D" w14:textId="77777777" w:rsidR="00A83CD4" w:rsidRPr="00592FFA" w:rsidRDefault="00000000">
      <w:pPr>
        <w:pStyle w:val="Heading3"/>
        <w:spacing w:before="220" w:after="100"/>
      </w:pPr>
      <w:r w:rsidRPr="00592FFA">
        <w:rPr>
          <w:rFonts w:eastAsia="Calibri"/>
          <w:b/>
          <w:bCs/>
          <w:color w:val="14212E"/>
          <w:sz w:val="22"/>
          <w:szCs w:val="22"/>
        </w:rPr>
        <w:t>Students</w:t>
      </w:r>
    </w:p>
    <w:p w14:paraId="5AE54986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Age range: </w:t>
      </w:r>
      <w:r w:rsidRPr="00592FFA">
        <w:rPr>
          <w:rFonts w:eastAsia="Calibri"/>
          <w:color w:val="14212E"/>
          <w:sz w:val="22"/>
          <w:szCs w:val="22"/>
        </w:rPr>
        <w:t>16 – 25 (predominantly 18 – 22)</w:t>
      </w:r>
    </w:p>
    <w:p w14:paraId="294276F8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Gender: </w:t>
      </w:r>
      <w:r w:rsidRPr="00592FFA">
        <w:rPr>
          <w:rFonts w:eastAsia="Calibri"/>
          <w:color w:val="14212E"/>
          <w:sz w:val="22"/>
          <w:szCs w:val="22"/>
        </w:rPr>
        <w:t>All genders; no feature is gender-dependent</w:t>
      </w:r>
    </w:p>
    <w:p w14:paraId="75DAC109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Technical proficiency: </w:t>
      </w:r>
      <w:r w:rsidRPr="00592FFA">
        <w:rPr>
          <w:rFonts w:eastAsia="Calibri"/>
          <w:color w:val="14212E"/>
          <w:sz w:val="22"/>
          <w:szCs w:val="22"/>
        </w:rPr>
        <w:t>High. Daily smartphone and laptop users, comfortable with web applications without training.</w:t>
      </w:r>
    </w:p>
    <w:p w14:paraId="642C7845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Primary goals: </w:t>
      </w:r>
      <w:r w:rsidRPr="00592FFA">
        <w:rPr>
          <w:rFonts w:eastAsia="Calibri"/>
          <w:color w:val="14212E"/>
          <w:sz w:val="22"/>
          <w:szCs w:val="22"/>
        </w:rPr>
        <w:t>Track their own attendance standing, understand how close they are to an absence threshold, log how they are coping, and request counseling discreetly.</w:t>
      </w:r>
    </w:p>
    <w:p w14:paraId="190ECE9A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Problems the system addresses: </w:t>
      </w:r>
      <w:r w:rsidRPr="00592FFA">
        <w:rPr>
          <w:rFonts w:eastAsia="Calibri"/>
          <w:color w:val="14212E"/>
          <w:sz w:val="22"/>
          <w:szCs w:val="22"/>
        </w:rPr>
        <w:t>Manual roll call wastes class time and is error-prone; attendance disputes are hard to settle; asking for mental health support in person carries social cost.</w:t>
      </w:r>
    </w:p>
    <w:p w14:paraId="6818B41F" w14:textId="77777777" w:rsidR="00A83CD4" w:rsidRPr="00592FFA" w:rsidRDefault="00000000">
      <w:pPr>
        <w:pStyle w:val="Heading3"/>
        <w:spacing w:before="220" w:after="100"/>
      </w:pPr>
      <w:r w:rsidRPr="00592FFA">
        <w:rPr>
          <w:rFonts w:eastAsia="Calibri"/>
          <w:b/>
          <w:bCs/>
          <w:color w:val="14212E"/>
          <w:sz w:val="22"/>
          <w:szCs w:val="22"/>
        </w:rPr>
        <w:t>Professors / Faculty</w:t>
      </w:r>
    </w:p>
    <w:p w14:paraId="16C302B9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Age range: </w:t>
      </w:r>
      <w:r w:rsidRPr="00592FFA">
        <w:rPr>
          <w:rFonts w:eastAsia="Calibri"/>
          <w:color w:val="14212E"/>
          <w:sz w:val="22"/>
          <w:szCs w:val="22"/>
        </w:rPr>
        <w:t>25 – 65</w:t>
      </w:r>
    </w:p>
    <w:p w14:paraId="524C378A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Gender: </w:t>
      </w:r>
      <w:r w:rsidRPr="00592FFA">
        <w:rPr>
          <w:rFonts w:eastAsia="Calibri"/>
          <w:color w:val="14212E"/>
          <w:sz w:val="22"/>
          <w:szCs w:val="22"/>
        </w:rPr>
        <w:t>All genders</w:t>
      </w:r>
    </w:p>
    <w:p w14:paraId="50FB9C26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Technical proficiency: </w:t>
      </w:r>
      <w:r w:rsidRPr="00592FFA">
        <w:rPr>
          <w:rFonts w:eastAsia="Calibri"/>
          <w:color w:val="14212E"/>
          <w:sz w:val="22"/>
          <w:szCs w:val="22"/>
        </w:rPr>
        <w:t>Moderate to high. Familiar with learning management systems; prefer interfaces that require no training.</w:t>
      </w:r>
    </w:p>
    <w:p w14:paraId="5FA230AC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Primary goals: </w:t>
      </w:r>
      <w:r w:rsidRPr="00592FFA">
        <w:rPr>
          <w:rFonts w:eastAsia="Calibri"/>
          <w:color w:val="14212E"/>
          <w:sz w:val="22"/>
          <w:szCs w:val="22"/>
        </w:rPr>
        <w:t>Take attendance without disrupting the lecture, see which students are at risk of exceeding absence limits, and correct records when a reader fails.</w:t>
      </w:r>
    </w:p>
    <w:p w14:paraId="6C3232A3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Problems the system addresses: </w:t>
      </w:r>
      <w:r w:rsidRPr="00592FFA">
        <w:rPr>
          <w:rFonts w:eastAsia="Calibri"/>
          <w:color w:val="14212E"/>
          <w:sz w:val="22"/>
          <w:szCs w:val="22"/>
        </w:rPr>
        <w:t>Paper roll call consumes teaching time; spotting an at-risk student across several sections requires manual tallying.</w:t>
      </w:r>
    </w:p>
    <w:p w14:paraId="1B5AB857" w14:textId="77777777" w:rsidR="00592FFA" w:rsidRPr="00592FFA" w:rsidRDefault="00592FFA" w:rsidP="00592FFA">
      <w:pPr>
        <w:spacing w:after="70" w:line="264" w:lineRule="auto"/>
      </w:pPr>
    </w:p>
    <w:p w14:paraId="229FBC4B" w14:textId="77777777" w:rsidR="00592FFA" w:rsidRPr="00592FFA" w:rsidRDefault="00592FFA" w:rsidP="00592FFA">
      <w:pPr>
        <w:spacing w:after="70" w:line="264" w:lineRule="auto"/>
      </w:pPr>
    </w:p>
    <w:p w14:paraId="533F98CD" w14:textId="77777777" w:rsidR="00592FFA" w:rsidRDefault="00592FFA">
      <w:pPr>
        <w:pStyle w:val="Heading3"/>
        <w:spacing w:before="220" w:after="100"/>
        <w:rPr>
          <w:rFonts w:eastAsia="Calibri"/>
          <w:b/>
          <w:bCs/>
          <w:color w:val="14212E"/>
          <w:sz w:val="22"/>
          <w:szCs w:val="22"/>
        </w:rPr>
      </w:pPr>
    </w:p>
    <w:p w14:paraId="5CCD9697" w14:textId="73104BFA" w:rsidR="00A83CD4" w:rsidRPr="00592FFA" w:rsidRDefault="00000000">
      <w:pPr>
        <w:pStyle w:val="Heading3"/>
        <w:spacing w:before="220" w:after="100"/>
      </w:pPr>
      <w:r w:rsidRPr="00592FFA">
        <w:rPr>
          <w:rFonts w:eastAsia="Calibri"/>
          <w:b/>
          <w:bCs/>
          <w:color w:val="14212E"/>
          <w:sz w:val="22"/>
          <w:szCs w:val="22"/>
        </w:rPr>
        <w:lastRenderedPageBreak/>
        <w:t>Guidance Counselors</w:t>
      </w:r>
    </w:p>
    <w:p w14:paraId="561716F7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Age range: </w:t>
      </w:r>
      <w:r w:rsidRPr="00592FFA">
        <w:rPr>
          <w:rFonts w:eastAsia="Calibri"/>
          <w:color w:val="14212E"/>
          <w:sz w:val="22"/>
          <w:szCs w:val="22"/>
        </w:rPr>
        <w:t>28 – 60</w:t>
      </w:r>
    </w:p>
    <w:p w14:paraId="4ED8E216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Gender: </w:t>
      </w:r>
      <w:r w:rsidRPr="00592FFA">
        <w:rPr>
          <w:rFonts w:eastAsia="Calibri"/>
          <w:color w:val="14212E"/>
          <w:sz w:val="22"/>
          <w:szCs w:val="22"/>
        </w:rPr>
        <w:t>All genders</w:t>
      </w:r>
    </w:p>
    <w:p w14:paraId="71665675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Technical proficiency: </w:t>
      </w:r>
      <w:r w:rsidRPr="00592FFA">
        <w:rPr>
          <w:rFonts w:eastAsia="Calibri"/>
          <w:color w:val="14212E"/>
          <w:sz w:val="22"/>
          <w:szCs w:val="22"/>
        </w:rPr>
        <w:t>Moderate. Comfortable with records systems; value clarity over density.</w:t>
      </w:r>
    </w:p>
    <w:p w14:paraId="7E0FB8FE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Primary goals: </w:t>
      </w:r>
      <w:r w:rsidRPr="00592FFA">
        <w:rPr>
          <w:rFonts w:eastAsia="Calibri"/>
          <w:color w:val="14212E"/>
          <w:sz w:val="22"/>
          <w:szCs w:val="22"/>
        </w:rPr>
        <w:t>Identify students in distress early, triage a caseload by severity, keep session notes, and manage an appointment calendar.</w:t>
      </w:r>
    </w:p>
    <w:p w14:paraId="3C38D718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Problems the system addresses: </w:t>
      </w:r>
      <w:r w:rsidRPr="00592FFA">
        <w:rPr>
          <w:rFonts w:eastAsia="Calibri"/>
          <w:color w:val="14212E"/>
          <w:sz w:val="22"/>
          <w:szCs w:val="22"/>
        </w:rPr>
        <w:t>Students in difficulty are usually identified only after a crisis; wellness information is scattered and not linked to attendance patterns.</w:t>
      </w:r>
    </w:p>
    <w:p w14:paraId="6BA08011" w14:textId="77777777" w:rsidR="00A83CD4" w:rsidRPr="00592FFA" w:rsidRDefault="00000000">
      <w:pPr>
        <w:pStyle w:val="Heading3"/>
        <w:spacing w:before="220" w:after="100"/>
      </w:pPr>
      <w:r w:rsidRPr="00592FFA">
        <w:rPr>
          <w:rFonts w:eastAsia="Calibri"/>
          <w:b/>
          <w:bCs/>
          <w:color w:val="14212E"/>
          <w:sz w:val="22"/>
          <w:szCs w:val="22"/>
        </w:rPr>
        <w:t>Academic Administrators / Registrar Staff</w:t>
      </w:r>
    </w:p>
    <w:p w14:paraId="075E0FE7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Age range: </w:t>
      </w:r>
      <w:r w:rsidRPr="00592FFA">
        <w:rPr>
          <w:rFonts w:eastAsia="Calibri"/>
          <w:color w:val="14212E"/>
          <w:sz w:val="22"/>
          <w:szCs w:val="22"/>
        </w:rPr>
        <w:t>25 – 60</w:t>
      </w:r>
    </w:p>
    <w:p w14:paraId="3E94D0FB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Gender: </w:t>
      </w:r>
      <w:r w:rsidRPr="00592FFA">
        <w:rPr>
          <w:rFonts w:eastAsia="Calibri"/>
          <w:color w:val="14212E"/>
          <w:sz w:val="22"/>
          <w:szCs w:val="22"/>
        </w:rPr>
        <w:t>All genders</w:t>
      </w:r>
    </w:p>
    <w:p w14:paraId="6E2212A2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Technical proficiency: </w:t>
      </w:r>
      <w:r w:rsidRPr="00592FFA">
        <w:rPr>
          <w:rFonts w:eastAsia="Calibri"/>
          <w:color w:val="14212E"/>
          <w:sz w:val="22"/>
          <w:szCs w:val="22"/>
        </w:rPr>
        <w:t>Moderate to high. Heavy spreadsheet users.</w:t>
      </w:r>
    </w:p>
    <w:p w14:paraId="2C31CECF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Primary goals: </w:t>
      </w:r>
      <w:r w:rsidRPr="00592FFA">
        <w:rPr>
          <w:rFonts w:eastAsia="Calibri"/>
          <w:color w:val="14212E"/>
          <w:sz w:val="22"/>
          <w:szCs w:val="22"/>
        </w:rPr>
        <w:t>Maintain the academic structure, manage enrollment, and report institution-wide attendance and wellbeing to leadership.</w:t>
      </w:r>
    </w:p>
    <w:p w14:paraId="0DD79BB7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Problems the system addresses: </w:t>
      </w:r>
      <w:r w:rsidRPr="00592FFA">
        <w:rPr>
          <w:rFonts w:eastAsia="Calibri"/>
          <w:color w:val="14212E"/>
          <w:sz w:val="22"/>
          <w:szCs w:val="22"/>
        </w:rPr>
        <w:t>Consolidating attendance across programs is manual and slow; data is inconsistent between departments.</w:t>
      </w:r>
    </w:p>
    <w:p w14:paraId="237D7E05" w14:textId="77777777" w:rsidR="00A83CD4" w:rsidRPr="00592FFA" w:rsidRDefault="00000000">
      <w:pPr>
        <w:pStyle w:val="Heading3"/>
        <w:spacing w:before="220" w:after="100"/>
      </w:pPr>
      <w:r w:rsidRPr="00592FFA">
        <w:rPr>
          <w:rFonts w:eastAsia="Calibri"/>
          <w:b/>
          <w:bCs/>
          <w:color w:val="14212E"/>
          <w:sz w:val="22"/>
          <w:szCs w:val="22"/>
        </w:rPr>
        <w:t>IT / System Administrators</w:t>
      </w:r>
    </w:p>
    <w:p w14:paraId="205844AF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Age range: </w:t>
      </w:r>
      <w:r w:rsidRPr="00592FFA">
        <w:rPr>
          <w:rFonts w:eastAsia="Calibri"/>
          <w:color w:val="14212E"/>
          <w:sz w:val="22"/>
          <w:szCs w:val="22"/>
        </w:rPr>
        <w:t>22 – 55</w:t>
      </w:r>
    </w:p>
    <w:p w14:paraId="754FB042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Gender: </w:t>
      </w:r>
      <w:r w:rsidRPr="00592FFA">
        <w:rPr>
          <w:rFonts w:eastAsia="Calibri"/>
          <w:color w:val="14212E"/>
          <w:sz w:val="22"/>
          <w:szCs w:val="22"/>
        </w:rPr>
        <w:t>All genders</w:t>
      </w:r>
    </w:p>
    <w:p w14:paraId="0D29C725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Technical proficiency: </w:t>
      </w:r>
      <w:r w:rsidRPr="00592FFA">
        <w:rPr>
          <w:rFonts w:eastAsia="Calibri"/>
          <w:color w:val="14212E"/>
          <w:sz w:val="22"/>
          <w:szCs w:val="22"/>
        </w:rPr>
        <w:t>High. Expect fine-grained control and full visibility.</w:t>
      </w:r>
    </w:p>
    <w:p w14:paraId="16C990F7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Primary goals: </w:t>
      </w:r>
      <w:r w:rsidRPr="00592FFA">
        <w:rPr>
          <w:rFonts w:eastAsia="Calibri"/>
          <w:color w:val="14212E"/>
          <w:sz w:val="22"/>
          <w:szCs w:val="22"/>
        </w:rPr>
        <w:t>Manage accounts and permissions, review approval requests, audit every change, and take the system offline safely for maintenance.</w:t>
      </w:r>
    </w:p>
    <w:p w14:paraId="4DCB01E3" w14:textId="77777777" w:rsidR="00A83CD4" w:rsidRPr="00592FFA" w:rsidRDefault="00000000">
      <w:pPr>
        <w:pStyle w:val="ListParagraph"/>
        <w:numPr>
          <w:ilvl w:val="0"/>
          <w:numId w:val="2"/>
        </w:numPr>
        <w:spacing w:after="70" w:line="264" w:lineRule="auto"/>
      </w:pPr>
      <w:r w:rsidRPr="00592FFA">
        <w:rPr>
          <w:rFonts w:eastAsia="Calibri"/>
          <w:b/>
          <w:bCs/>
          <w:color w:val="14212E"/>
          <w:sz w:val="22"/>
          <w:szCs w:val="22"/>
        </w:rPr>
        <w:t xml:space="preserve">Problems the system addresses: </w:t>
      </w:r>
      <w:r w:rsidRPr="00592FFA">
        <w:rPr>
          <w:rFonts w:eastAsia="Calibri"/>
          <w:color w:val="14212E"/>
          <w:sz w:val="22"/>
          <w:szCs w:val="22"/>
        </w:rPr>
        <w:t>Without an audit trail, changes cannot be traced; account administration across several systems is duplicated effort.</w:t>
      </w:r>
    </w:p>
    <w:p w14:paraId="0014371D" w14:textId="77777777" w:rsidR="00A83CD4" w:rsidRPr="00592FFA" w:rsidRDefault="00000000">
      <w:r w:rsidRPr="00592FFA">
        <w:br w:type="page"/>
      </w:r>
    </w:p>
    <w:p w14:paraId="2292F841" w14:textId="29747419" w:rsidR="00A83CD4" w:rsidRPr="00592FFA" w:rsidRDefault="00000000">
      <w:pPr>
        <w:pStyle w:val="Heading1"/>
        <w:spacing w:before="360" w:after="160"/>
      </w:pPr>
      <w:r w:rsidRPr="00592FFA">
        <w:rPr>
          <w:rFonts w:eastAsia="Calibri"/>
          <w:b/>
          <w:bCs/>
          <w:color w:val="14212E"/>
          <w:sz w:val="30"/>
          <w:szCs w:val="30"/>
        </w:rPr>
        <w:lastRenderedPageBreak/>
        <w:t>IV</w:t>
      </w:r>
      <w:r w:rsidR="00592FFA" w:rsidRPr="00592FFA">
        <w:rPr>
          <w:rFonts w:eastAsia="Calibri"/>
          <w:b/>
          <w:bCs/>
          <w:color w:val="14212E"/>
          <w:sz w:val="30"/>
          <w:szCs w:val="30"/>
        </w:rPr>
        <w:t>. Graphical</w:t>
      </w:r>
      <w:r w:rsidRPr="00592FFA">
        <w:rPr>
          <w:rFonts w:eastAsia="Calibri"/>
          <w:b/>
          <w:bCs/>
          <w:color w:val="14212E"/>
          <w:sz w:val="30"/>
          <w:szCs w:val="30"/>
        </w:rPr>
        <w:t xml:space="preserve"> User Interface</w:t>
      </w:r>
    </w:p>
    <w:p w14:paraId="7B4A893D" w14:textId="77777777" w:rsidR="00A83CD4" w:rsidRPr="00592FFA" w:rsidRDefault="00000000">
      <w:pPr>
        <w:spacing w:after="140" w:line="276" w:lineRule="auto"/>
      </w:pPr>
      <w:r w:rsidRPr="00592FFA">
        <w:rPr>
          <w:rFonts w:eastAsia="Calibri"/>
          <w:color w:val="14212E"/>
          <w:sz w:val="22"/>
          <w:szCs w:val="22"/>
        </w:rPr>
        <w:t>The following screens show the major functions of the system across all five roles. All screenshots were taken from a running instance of the application.</w:t>
      </w:r>
    </w:p>
    <w:p w14:paraId="757FD667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4A97BF22" wp14:editId="3A8C5378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2754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1. Sign-in screen with role-based authentication</w:t>
      </w:r>
    </w:p>
    <w:p w14:paraId="785E895E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346AED73" wp14:editId="052419DD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E2C4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2. Student dashboard: attendance rate, presence counts, weekly trend and mood history</w:t>
      </w:r>
    </w:p>
    <w:p w14:paraId="7EB070B6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5500F8E5" wp14:editId="21593938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EB74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3. Student attendance: per-course summary with the dated session record expanded</w:t>
      </w:r>
    </w:p>
    <w:p w14:paraId="3CB5AC5D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76F4CC84" wp14:editId="2856E67B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42DB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4. Simulated RFID tap, with the class section selected before logging</w:t>
      </w:r>
    </w:p>
    <w:p w14:paraId="0BEB8196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28D4C058" wp14:editId="04E3CAA3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098B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5. Multi-modal wellness check-in: facial, voice and combined AI assessment</w:t>
      </w:r>
    </w:p>
    <w:p w14:paraId="28960039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31E17A73" wp14:editId="32236033">
            <wp:extent cx="5715000" cy="3571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65AC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6. Standard mood check-in, step one of three</w:t>
      </w:r>
    </w:p>
    <w:p w14:paraId="3AB03E98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122E56E0" wp14:editId="16C79AC1">
            <wp:extent cx="5715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0F29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7. Professor dashboard: class count, total enrollment and average class size</w:t>
      </w:r>
    </w:p>
    <w:p w14:paraId="31784561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0288AD9E" wp14:editId="50792F29">
            <wp:extent cx="5715000" cy="3571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5787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8. Class sections taught, with enrollment and schedule per section</w:t>
      </w:r>
    </w:p>
    <w:p w14:paraId="1DCCC637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54130A8B" wp14:editId="79884E62">
            <wp:extent cx="5715000" cy="3571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DC4F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 xml:space="preserve">Figure 9. Class attendance matrix: every student against every session, </w:t>
      </w:r>
      <w:proofErr w:type="spellStart"/>
      <w:r w:rsidRPr="00592FFA">
        <w:rPr>
          <w:rFonts w:eastAsia="Calibri"/>
          <w:i/>
          <w:iCs/>
          <w:color w:val="5B6B7C"/>
          <w:sz w:val="18"/>
          <w:szCs w:val="18"/>
        </w:rPr>
        <w:t>colour</w:t>
      </w:r>
      <w:proofErr w:type="spellEnd"/>
      <w:r w:rsidRPr="00592FFA">
        <w:rPr>
          <w:rFonts w:eastAsia="Calibri"/>
          <w:i/>
          <w:iCs/>
          <w:color w:val="5B6B7C"/>
          <w:sz w:val="18"/>
          <w:szCs w:val="18"/>
        </w:rPr>
        <w:t>-coded by status</w:t>
      </w:r>
    </w:p>
    <w:p w14:paraId="5AFCA29B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7D340846" wp14:editId="502E5D3D">
            <wp:extent cx="57150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155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10. Manual attendance entry for a single student and date</w:t>
      </w:r>
    </w:p>
    <w:p w14:paraId="26FAD85F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1DBBD816" wp14:editId="4A5D7F2F">
            <wp:extent cx="5715000" cy="3571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7AB9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11. Counselor dashboard: caseload risk distribution and eight-week risk trend</w:t>
      </w:r>
    </w:p>
    <w:p w14:paraId="6AAFC640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7FE51AF1" wp14:editId="13478CD5">
            <wp:extent cx="5715000" cy="3571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42F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12. Wellness logs across the assigned caseload, filterable by risk level</w:t>
      </w:r>
    </w:p>
    <w:p w14:paraId="0AF14C9F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3AF295D4" wp14:editId="076AC6AD">
            <wp:extent cx="5715000" cy="3571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8D1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13. Reviewing a wellness log with a risk override and counselor notes</w:t>
      </w:r>
    </w:p>
    <w:p w14:paraId="57318796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26549A77" wp14:editId="16B682E0">
            <wp:extent cx="5715000" cy="3571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6148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14. Counseling appointments with full status lifecycle</w:t>
      </w:r>
    </w:p>
    <w:p w14:paraId="753FCE2F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72C79554" wp14:editId="6DB89C11">
            <wp:extent cx="5715000" cy="3571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E8C5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15. Institution-wide metrics: attendance rate, absences and wellness log volume</w:t>
      </w:r>
    </w:p>
    <w:p w14:paraId="484FA59B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5E482F63" wp14:editId="124EC282">
            <wp:extent cx="5715000" cy="3571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158F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16. Attendance report by student, switchable to wellbeing reporting</w:t>
      </w:r>
    </w:p>
    <w:p w14:paraId="02F4D829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7288AB06" wp14:editId="0015EF0F">
            <wp:extent cx="5715000" cy="3571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3BC5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17. Academic structure: class sections with course, term, professor and schedule</w:t>
      </w:r>
    </w:p>
    <w:p w14:paraId="77A2A1BF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6480B8E3" wp14:editId="3941BD46">
            <wp:extent cx="5715000" cy="3571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187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18. Enrollment management for an individual student</w:t>
      </w:r>
    </w:p>
    <w:p w14:paraId="4626FA0E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2A07019E" wp14:editId="69D5E668">
            <wp:extent cx="5715000" cy="35718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C5E6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19. System administrator dashboard: user breakdown, recent activity and open tickets</w:t>
      </w:r>
    </w:p>
    <w:p w14:paraId="08DBE818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4DF52615" wp14:editId="50C2C899">
            <wp:extent cx="5715000" cy="35718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8488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20. Central account directory with search and role filtering</w:t>
      </w:r>
    </w:p>
    <w:p w14:paraId="3FE04EDE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5B966EAC" wp14:editId="35209533">
            <wp:extent cx="5715000" cy="3571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5F0F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21. Approval request review showing the full submitted payload</w:t>
      </w:r>
    </w:p>
    <w:p w14:paraId="42D19612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3E08A1C4" wp14:editId="6C32A6AE">
            <wp:extent cx="5715000" cy="35718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FF49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22. Audit trail of every change, filterable by category, severity and date</w:t>
      </w:r>
    </w:p>
    <w:p w14:paraId="592C900D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lastRenderedPageBreak/>
        <w:drawing>
          <wp:inline distT="0" distB="0" distL="0" distR="0" wp14:anchorId="6E31502D" wp14:editId="74DDCEFF">
            <wp:extent cx="5715000" cy="35718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185E" w14:textId="77777777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>Figure 23. System settings applied live across the platform</w:t>
      </w:r>
    </w:p>
    <w:p w14:paraId="7B769939" w14:textId="77777777" w:rsidR="00A83CD4" w:rsidRPr="00592FFA" w:rsidRDefault="00000000">
      <w:pPr>
        <w:spacing w:before="160" w:after="60"/>
        <w:jc w:val="center"/>
      </w:pPr>
      <w:r w:rsidRPr="00592FFA">
        <w:rPr>
          <w:noProof/>
        </w:rPr>
        <w:drawing>
          <wp:inline distT="0" distB="0" distL="0" distR="0" wp14:anchorId="7C5B0831" wp14:editId="4B562DDF">
            <wp:extent cx="5715000" cy="35718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2010" w14:textId="5F83E72E" w:rsidR="00A83CD4" w:rsidRPr="00592FFA" w:rsidRDefault="00000000">
      <w:pPr>
        <w:spacing w:after="240"/>
        <w:jc w:val="center"/>
      </w:pPr>
      <w:r w:rsidRPr="00592FFA">
        <w:rPr>
          <w:rFonts w:eastAsia="Calibri"/>
          <w:i/>
          <w:iCs/>
          <w:color w:val="5B6B7C"/>
          <w:sz w:val="18"/>
          <w:szCs w:val="18"/>
        </w:rPr>
        <w:t xml:space="preserve">Figure 24. </w:t>
      </w:r>
      <w:r w:rsidR="00592FFA" w:rsidRPr="00592FFA">
        <w:rPr>
          <w:rFonts w:eastAsia="Calibri"/>
          <w:i/>
          <w:iCs/>
          <w:color w:val="5B6B7C"/>
          <w:sz w:val="18"/>
          <w:szCs w:val="18"/>
        </w:rPr>
        <w:t>Personalization</w:t>
      </w:r>
      <w:r w:rsidRPr="00592FFA">
        <w:rPr>
          <w:rFonts w:eastAsia="Calibri"/>
          <w:i/>
          <w:iCs/>
          <w:color w:val="5B6B7C"/>
          <w:sz w:val="18"/>
          <w:szCs w:val="18"/>
        </w:rPr>
        <w:t xml:space="preserve">: accent </w:t>
      </w:r>
      <w:r w:rsidR="00592FFA" w:rsidRPr="00592FFA">
        <w:rPr>
          <w:rFonts w:eastAsia="Calibri"/>
          <w:i/>
          <w:iCs/>
          <w:color w:val="5B6B7C"/>
          <w:sz w:val="18"/>
          <w:szCs w:val="18"/>
        </w:rPr>
        <w:t>color</w:t>
      </w:r>
      <w:r w:rsidRPr="00592FFA">
        <w:rPr>
          <w:rFonts w:eastAsia="Calibri"/>
          <w:i/>
          <w:iCs/>
          <w:color w:val="5B6B7C"/>
          <w:sz w:val="18"/>
          <w:szCs w:val="18"/>
        </w:rPr>
        <w:t>, theme, density and sidebar mode</w:t>
      </w:r>
    </w:p>
    <w:sectPr w:rsidR="00A83CD4" w:rsidRPr="00592FFA" w:rsidSect="00592FFA">
      <w:pgSz w:w="12240" w:h="20160" w:code="5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0E85"/>
    <w:multiLevelType w:val="hybridMultilevel"/>
    <w:tmpl w:val="884C4BA6"/>
    <w:lvl w:ilvl="0" w:tplc="A9FE02DC" w:tentative="1">
      <w:start w:val="1"/>
      <w:numFmt w:val="bullet"/>
      <w:lvlText w:val="●"/>
      <w:lvlJc w:val="left"/>
      <w:pPr>
        <w:ind w:left="720" w:hanging="360"/>
      </w:pPr>
    </w:lvl>
    <w:lvl w:ilvl="1" w:tplc="F4F29ACC" w:tentative="1">
      <w:start w:val="1"/>
      <w:numFmt w:val="bullet"/>
      <w:lvlText w:val="○"/>
      <w:lvlJc w:val="left"/>
      <w:pPr>
        <w:ind w:left="1440" w:hanging="360"/>
      </w:pPr>
    </w:lvl>
    <w:lvl w:ilvl="2" w:tplc="EAE299DA" w:tentative="1">
      <w:start w:val="1"/>
      <w:numFmt w:val="bullet"/>
      <w:lvlText w:val="■"/>
      <w:lvlJc w:val="left"/>
      <w:pPr>
        <w:ind w:left="2160" w:hanging="360"/>
      </w:pPr>
    </w:lvl>
    <w:lvl w:ilvl="3" w:tplc="AC084766" w:tentative="1">
      <w:start w:val="1"/>
      <w:numFmt w:val="bullet"/>
      <w:lvlText w:val="●"/>
      <w:lvlJc w:val="left"/>
      <w:pPr>
        <w:ind w:left="2880" w:hanging="360"/>
      </w:pPr>
    </w:lvl>
    <w:lvl w:ilvl="4" w:tplc="70CCACA6" w:tentative="1">
      <w:start w:val="1"/>
      <w:numFmt w:val="bullet"/>
      <w:lvlText w:val="○"/>
      <w:lvlJc w:val="left"/>
      <w:pPr>
        <w:ind w:left="3600" w:hanging="360"/>
      </w:pPr>
    </w:lvl>
    <w:lvl w:ilvl="5" w:tplc="D83E481E" w:tentative="1">
      <w:start w:val="1"/>
      <w:numFmt w:val="bullet"/>
      <w:lvlText w:val="■"/>
      <w:lvlJc w:val="left"/>
      <w:pPr>
        <w:ind w:left="4320" w:hanging="360"/>
      </w:pPr>
    </w:lvl>
    <w:lvl w:ilvl="6" w:tplc="356A6C92" w:tentative="1">
      <w:start w:val="1"/>
      <w:numFmt w:val="bullet"/>
      <w:lvlText w:val="●"/>
      <w:lvlJc w:val="left"/>
      <w:pPr>
        <w:ind w:left="5040" w:hanging="360"/>
      </w:pPr>
    </w:lvl>
    <w:lvl w:ilvl="7" w:tplc="80F6CA6C" w:tentative="1">
      <w:start w:val="1"/>
      <w:numFmt w:val="bullet"/>
      <w:lvlText w:val="●"/>
      <w:lvlJc w:val="left"/>
      <w:pPr>
        <w:ind w:left="5760" w:hanging="360"/>
      </w:pPr>
    </w:lvl>
    <w:lvl w:ilvl="8" w:tplc="46FEFE6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C518D7"/>
    <w:multiLevelType w:val="hybridMultilevel"/>
    <w:tmpl w:val="51C2F7CE"/>
    <w:lvl w:ilvl="0" w:tplc="4E7C8154">
      <w:start w:val="1"/>
      <w:numFmt w:val="bullet"/>
      <w:lvlText w:val="•"/>
      <w:lvlJc w:val="left"/>
      <w:pPr>
        <w:ind w:left="504" w:hanging="288"/>
      </w:pPr>
    </w:lvl>
    <w:lvl w:ilvl="1" w:tplc="02000E80" w:tentative="1">
      <w:start w:val="1"/>
      <w:numFmt w:val="bullet"/>
      <w:lvlText w:val="◦"/>
      <w:lvlJc w:val="left"/>
      <w:pPr>
        <w:ind w:left="1008" w:hanging="288"/>
      </w:pPr>
    </w:lvl>
    <w:lvl w:ilvl="2" w:tplc="BD423758">
      <w:numFmt w:val="decimal"/>
      <w:lvlText w:val=""/>
      <w:lvlJc w:val="left"/>
    </w:lvl>
    <w:lvl w:ilvl="3" w:tplc="98B4D3C8">
      <w:numFmt w:val="decimal"/>
      <w:lvlText w:val=""/>
      <w:lvlJc w:val="left"/>
    </w:lvl>
    <w:lvl w:ilvl="4" w:tplc="47FE72F4">
      <w:numFmt w:val="decimal"/>
      <w:lvlText w:val=""/>
      <w:lvlJc w:val="left"/>
    </w:lvl>
    <w:lvl w:ilvl="5" w:tplc="6D4A11A8">
      <w:numFmt w:val="decimal"/>
      <w:lvlText w:val=""/>
      <w:lvlJc w:val="left"/>
    </w:lvl>
    <w:lvl w:ilvl="6" w:tplc="CCDCCB20">
      <w:numFmt w:val="decimal"/>
      <w:lvlText w:val=""/>
      <w:lvlJc w:val="left"/>
    </w:lvl>
    <w:lvl w:ilvl="7" w:tplc="0776926A">
      <w:numFmt w:val="decimal"/>
      <w:lvlText w:val=""/>
      <w:lvlJc w:val="left"/>
    </w:lvl>
    <w:lvl w:ilvl="8" w:tplc="60168D8E">
      <w:numFmt w:val="decimal"/>
      <w:lvlText w:val=""/>
      <w:lvlJc w:val="left"/>
    </w:lvl>
  </w:abstractNum>
  <w:num w:numId="1" w16cid:durableId="464541872">
    <w:abstractNumId w:val="0"/>
    <w:lvlOverride w:ilvl="0">
      <w:startOverride w:val="1"/>
    </w:lvlOverride>
  </w:num>
  <w:num w:numId="2" w16cid:durableId="278223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CD4"/>
    <w:rsid w:val="00592FFA"/>
    <w:rsid w:val="00762887"/>
    <w:rsid w:val="00A8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B5E0"/>
  <w15:docId w15:val="{40666813-FFF2-4215-A69F-8968A132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1710</Words>
  <Characters>10283</Characters>
  <Application>Microsoft Office Word</Application>
  <DocSecurity>0</DocSecurity>
  <Lines>228</Lines>
  <Paragraphs>151</Paragraphs>
  <ScaleCrop>false</ScaleCrop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SmartPass — Features of the Application, User Profile, and Graphical User Interface</dc:title>
  <dc:creator>CABALLERO, Josel Henri L.</dc:creator>
  <dc:description>ITS142P_FOPM01_1Q2627 · Group 1</dc:description>
  <cp:lastModifiedBy>JOSEL HENRI L. CABALLERO</cp:lastModifiedBy>
  <cp:revision>2</cp:revision>
  <dcterms:created xsi:type="dcterms:W3CDTF">2026-10-02T15:03:00Z</dcterms:created>
  <dcterms:modified xsi:type="dcterms:W3CDTF">2026-10-02T15:03:00Z</dcterms:modified>
</cp:coreProperties>
</file>