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3649" w14:textId="45BDB357" w:rsidR="008C698A" w:rsidRDefault="007354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Contextual issues for </w:t>
      </w:r>
      <w:r w:rsidR="008C698A">
        <w:rPr>
          <w:rFonts w:ascii="Times New Roman" w:hAnsi="Times New Roman" w:cs="Times New Roman"/>
          <w:b/>
          <w:bCs/>
        </w:rPr>
        <w:t>H</w:t>
      </w:r>
      <w:r w:rsidR="00537867">
        <w:rPr>
          <w:rFonts w:ascii="Times New Roman" w:hAnsi="Times New Roman" w:cs="Times New Roman"/>
          <w:b/>
          <w:bCs/>
        </w:rPr>
        <w:t>uman Resource Health Workforce</w:t>
      </w:r>
    </w:p>
    <w:p w14:paraId="19BF5768" w14:textId="73F226A2" w:rsidR="001C7B51" w:rsidRDefault="001C7B51">
      <w:pPr>
        <w:rPr>
          <w:rFonts w:ascii="Times New Roman" w:hAnsi="Times New Roman" w:cs="Times New Roman"/>
          <w:b/>
          <w:bCs/>
        </w:rPr>
      </w:pPr>
      <w:r w:rsidRPr="001C7B51">
        <w:rPr>
          <w:rFonts w:ascii="Times New Roman" w:hAnsi="Times New Roman" w:cs="Times New Roman"/>
          <w:b/>
          <w:bCs/>
        </w:rPr>
        <w:t>Ethiopia</w:t>
      </w:r>
    </w:p>
    <w:p w14:paraId="0416835E" w14:textId="3F76C350" w:rsidR="00575067" w:rsidRDefault="00575067" w:rsidP="005750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5067">
        <w:rPr>
          <w:rFonts w:ascii="Times New Roman" w:hAnsi="Times New Roman" w:cs="Times New Roman"/>
        </w:rPr>
        <w:t>Life expectancy</w:t>
      </w:r>
      <w:r>
        <w:rPr>
          <w:rFonts w:ascii="Times New Roman" w:hAnsi="Times New Roman" w:cs="Times New Roman"/>
        </w:rPr>
        <w:t xml:space="preserve">: </w:t>
      </w:r>
      <w:r w:rsidRPr="00575067">
        <w:rPr>
          <w:rFonts w:ascii="Times New Roman" w:hAnsi="Times New Roman" w:cs="Times New Roman"/>
        </w:rPr>
        <w:t>63 years</w:t>
      </w:r>
      <w:r>
        <w:rPr>
          <w:rFonts w:ascii="Times New Roman" w:hAnsi="Times New Roman" w:cs="Times New Roman"/>
        </w:rPr>
        <w:t xml:space="preserve">. </w:t>
      </w:r>
      <w:r w:rsidRPr="00575067">
        <w:rPr>
          <w:rFonts w:ascii="Times New Roman" w:hAnsi="Times New Roman" w:cs="Times New Roman"/>
        </w:rPr>
        <w:t>Core health workforce density (physicians, health officers, nurses, midwives): 12.2 per 10,000 population (2021/22).</w:t>
      </w:r>
      <w:r>
        <w:rPr>
          <w:rFonts w:ascii="Times New Roman" w:hAnsi="Times New Roman" w:cs="Times New Roman"/>
        </w:rPr>
        <w:t xml:space="preserve"> </w:t>
      </w:r>
      <w:r w:rsidRPr="00575067">
        <w:rPr>
          <w:rFonts w:ascii="Times New Roman" w:hAnsi="Times New Roman" w:cs="Times New Roman"/>
        </w:rPr>
        <w:t xml:space="preserve">Public-sector health workforce increased from 114,362 to 325,247 with a density noted as 10.3 per 10,000 for (doctors, nurses, midwives, health officers). </w:t>
      </w:r>
    </w:p>
    <w:p w14:paraId="0E0C5563" w14:textId="59B2FDFA" w:rsidR="00575067" w:rsidRPr="00575067" w:rsidRDefault="00575067" w:rsidP="005750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Government health budget as share of total national/public budget 2019/20: 9.1%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2020/21: 10.2%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2021/22: 9.7%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2022/23: 8.1%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2023/24: 8.3%</w:t>
      </w:r>
    </w:p>
    <w:p w14:paraId="690CB783" w14:textId="6EBA5B87" w:rsidR="00575067" w:rsidRPr="00575067" w:rsidRDefault="00575067">
      <w:pPr>
        <w:rPr>
          <w:rFonts w:ascii="Times New Roman" w:hAnsi="Times New Roman" w:cs="Times New Roman"/>
        </w:rPr>
      </w:pPr>
    </w:p>
    <w:p w14:paraId="25B3F57A" w14:textId="25E09939" w:rsidR="001C7B51" w:rsidRDefault="001C7B51">
      <w:pPr>
        <w:rPr>
          <w:rFonts w:ascii="Times New Roman" w:hAnsi="Times New Roman" w:cs="Times New Roman"/>
          <w:b/>
          <w:bCs/>
        </w:rPr>
      </w:pPr>
      <w:r w:rsidRPr="001C7B51">
        <w:rPr>
          <w:rFonts w:ascii="Times New Roman" w:hAnsi="Times New Roman" w:cs="Times New Roman"/>
          <w:b/>
          <w:bCs/>
        </w:rPr>
        <w:t>Madagascar</w:t>
      </w:r>
    </w:p>
    <w:p w14:paraId="6C9DDADC" w14:textId="4A2FB9BD" w:rsidR="00575067" w:rsidRDefault="00575067" w:rsidP="005750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75067">
        <w:rPr>
          <w:rFonts w:ascii="Times New Roman" w:hAnsi="Times New Roman" w:cs="Times New Roman"/>
        </w:rPr>
        <w:t>Life expectancy: 66.5 years</w:t>
      </w:r>
      <w:r>
        <w:rPr>
          <w:rFonts w:ascii="Times New Roman" w:hAnsi="Times New Roman" w:cs="Times New Roman"/>
        </w:rPr>
        <w:t>.</w:t>
      </w:r>
    </w:p>
    <w:p w14:paraId="722D4C9E" w14:textId="77777777" w:rsidR="00575067" w:rsidRPr="00575067" w:rsidRDefault="00575067" w:rsidP="005750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 xml:space="preserve">1 doctor per 13,018 inhabitants (compared to an OMS/WHO minimum of 1 per 10,000 stated in the plan). </w:t>
      </w:r>
    </w:p>
    <w:p w14:paraId="4EE12FC0" w14:textId="77777777" w:rsidR="00575067" w:rsidRPr="00575067" w:rsidRDefault="00575067" w:rsidP="005750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The plan’s M&amp;E framework gives baseline public-sector ratios (value base):</w:t>
      </w:r>
    </w:p>
    <w:p w14:paraId="2FF1B763" w14:textId="77777777" w:rsidR="00575067" w:rsidRPr="00575067" w:rsidRDefault="00575067" w:rsidP="005750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13,018 per general practitioner (doctor)</w:t>
      </w:r>
    </w:p>
    <w:p w14:paraId="67151440" w14:textId="77777777" w:rsidR="00575067" w:rsidRPr="00575067" w:rsidRDefault="00575067" w:rsidP="005750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9,497 per nurse (</w:t>
      </w:r>
      <w:proofErr w:type="spellStart"/>
      <w:r w:rsidRPr="00575067">
        <w:rPr>
          <w:rFonts w:ascii="Times New Roman" w:eastAsia="Times New Roman" w:hAnsi="Times New Roman" w:cs="Times New Roman"/>
          <w:kern w:val="0"/>
          <w14:ligatures w14:val="none"/>
        </w:rPr>
        <w:t>infirmier</w:t>
      </w:r>
      <w:proofErr w:type="spellEnd"/>
      <w:r w:rsidRPr="0057506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B6B970" w14:textId="77777777" w:rsidR="00575067" w:rsidRPr="00575067" w:rsidRDefault="00575067" w:rsidP="005750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067">
        <w:rPr>
          <w:rFonts w:ascii="Times New Roman" w:eastAsia="Times New Roman" w:hAnsi="Times New Roman" w:cs="Times New Roman"/>
          <w:kern w:val="0"/>
          <w14:ligatures w14:val="none"/>
        </w:rPr>
        <w:t>10,200 per midwife (sage-femme)</w:t>
      </w:r>
      <w:r w:rsidRPr="0057506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targets (by 2024 framework): 12,000 / 8,500 / 9,000 respectively. </w:t>
      </w:r>
    </w:p>
    <w:p w14:paraId="4FEA711F" w14:textId="7C88462F" w:rsidR="001C7B51" w:rsidRDefault="001C7B51">
      <w:pPr>
        <w:rPr>
          <w:rFonts w:ascii="Times New Roman" w:hAnsi="Times New Roman" w:cs="Times New Roman"/>
          <w:b/>
          <w:bCs/>
        </w:rPr>
      </w:pPr>
      <w:r w:rsidRPr="001C7B51">
        <w:rPr>
          <w:rFonts w:ascii="Times New Roman" w:hAnsi="Times New Roman" w:cs="Times New Roman"/>
          <w:b/>
          <w:bCs/>
        </w:rPr>
        <w:t>Rwanda</w:t>
      </w:r>
    </w:p>
    <w:p w14:paraId="4147DD9B" w14:textId="77777777" w:rsidR="00783B31" w:rsidRPr="00783B31" w:rsidRDefault="00783B31" w:rsidP="00783B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 xml:space="preserve">Health sector budget FRW 434.2 billion (2021/22 revised) → FRW 365.2 billion (2022/23) (–18%). </w:t>
      </w:r>
    </w:p>
    <w:p w14:paraId="7D0D592C" w14:textId="77777777" w:rsidR="00783B31" w:rsidRPr="00783B31" w:rsidRDefault="00783B31" w:rsidP="00783B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 xml:space="preserve">Health sector share of national budget: 9.9% (2021/22) → 7.8% (2022/23). </w:t>
      </w:r>
    </w:p>
    <w:p w14:paraId="0422F356" w14:textId="77777777" w:rsidR="00783B31" w:rsidRPr="00783B31" w:rsidRDefault="00783B31" w:rsidP="00783B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>Domestic resources in 2022/23: FRW 181.9 billion, 51.1% of total health sector budget (</w:t>
      </w:r>
      <w:proofErr w:type="gramStart"/>
      <w:r w:rsidRPr="00783B31">
        <w:rPr>
          <w:rFonts w:ascii="Times New Roman" w:hAnsi="Times New Roman" w:cs="Times New Roman"/>
        </w:rPr>
        <w:t>rest external</w:t>
      </w:r>
      <w:proofErr w:type="gramEnd"/>
      <w:r w:rsidRPr="00783B31">
        <w:rPr>
          <w:rFonts w:ascii="Times New Roman" w:hAnsi="Times New Roman" w:cs="Times New Roman"/>
        </w:rPr>
        <w:t xml:space="preserve">). </w:t>
      </w:r>
    </w:p>
    <w:p w14:paraId="6F71780D" w14:textId="77777777" w:rsidR="00783B31" w:rsidRPr="00783B31" w:rsidRDefault="00783B31" w:rsidP="00783B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 xml:space="preserve">2013/14: Health sector budget 336 bn RWF; total wage bill 92 bn; overall HRH cost 95 bn; wage bill = 27% of health sector expenditure. </w:t>
      </w:r>
    </w:p>
    <w:p w14:paraId="6F178F58" w14:textId="77777777" w:rsidR="00783B31" w:rsidRPr="00783B31" w:rsidRDefault="00783B31" w:rsidP="00783B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 xml:space="preserve">2014/15: Health sector budget 360 bn RWF; total wage bill 103 bn; overall HRH cost 111 bn; wage bill = 29% of health sector expenditure. </w:t>
      </w:r>
    </w:p>
    <w:p w14:paraId="75E31049" w14:textId="77777777" w:rsidR="00783B31" w:rsidRPr="00783B31" w:rsidRDefault="00783B31" w:rsidP="00783B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3B31">
        <w:rPr>
          <w:rFonts w:ascii="Times New Roman" w:hAnsi="Times New Roman" w:cs="Times New Roman"/>
        </w:rPr>
        <w:t xml:space="preserve">Narrative: public sector wage </w:t>
      </w:r>
      <w:proofErr w:type="gramStart"/>
      <w:r w:rsidRPr="00783B31">
        <w:rPr>
          <w:rFonts w:ascii="Times New Roman" w:hAnsi="Times New Roman" w:cs="Times New Roman"/>
        </w:rPr>
        <w:t>bill</w:t>
      </w:r>
      <w:proofErr w:type="gramEnd"/>
      <w:r w:rsidRPr="00783B31">
        <w:rPr>
          <w:rFonts w:ascii="Times New Roman" w:hAnsi="Times New Roman" w:cs="Times New Roman"/>
        </w:rPr>
        <w:t xml:space="preserve"> grew 16% from RWF 92 bn (2013/14) to RWF 111 bn (2014/15). </w:t>
      </w:r>
    </w:p>
    <w:p w14:paraId="26C06077" w14:textId="77777777" w:rsidR="00783B31" w:rsidRPr="00783B31" w:rsidRDefault="00783B31">
      <w:pPr>
        <w:rPr>
          <w:rFonts w:ascii="Times New Roman" w:hAnsi="Times New Roman" w:cs="Times New Roman"/>
        </w:rPr>
      </w:pPr>
    </w:p>
    <w:p w14:paraId="08AB5F2A" w14:textId="7B9B5C45" w:rsidR="001C7B51" w:rsidRDefault="001C7B51">
      <w:pPr>
        <w:rPr>
          <w:rFonts w:ascii="Times New Roman" w:hAnsi="Times New Roman" w:cs="Times New Roman"/>
          <w:b/>
          <w:bCs/>
        </w:rPr>
      </w:pPr>
      <w:r w:rsidRPr="001C7B51">
        <w:rPr>
          <w:rFonts w:ascii="Times New Roman" w:hAnsi="Times New Roman" w:cs="Times New Roman"/>
          <w:b/>
          <w:bCs/>
        </w:rPr>
        <w:lastRenderedPageBreak/>
        <w:t>Tanzania</w:t>
      </w:r>
    </w:p>
    <w:p w14:paraId="7F917C61" w14:textId="45889D08" w:rsidR="004E18F2" w:rsidRPr="004E18F2" w:rsidRDefault="004E18F2" w:rsidP="004E18F2">
      <w:p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Life expectancy: 62.2 </w:t>
      </w:r>
      <w:proofErr w:type="gramStart"/>
      <w:r w:rsidRPr="004E18F2">
        <w:rPr>
          <w:rFonts w:ascii="Times New Roman" w:hAnsi="Times New Roman" w:cs="Times New Roman"/>
        </w:rPr>
        <w:t>years;</w:t>
      </w:r>
      <w:proofErr w:type="gramEnd"/>
      <w:r w:rsidRPr="004E18F2">
        <w:rPr>
          <w:rFonts w:ascii="Times New Roman" w:hAnsi="Times New Roman" w:cs="Times New Roman"/>
        </w:rPr>
        <w:t xml:space="preserve"> </w:t>
      </w:r>
    </w:p>
    <w:p w14:paraId="21A7F173" w14:textId="77777777" w:rsidR="004E18F2" w:rsidRPr="004E18F2" w:rsidRDefault="004E18F2" w:rsidP="004E18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>Total health workers identified: 119,678 (public + private)</w:t>
      </w:r>
    </w:p>
    <w:p w14:paraId="42E69774" w14:textId="77777777" w:rsidR="004E18F2" w:rsidRPr="004E18F2" w:rsidRDefault="004E18F2" w:rsidP="004E18F2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>Public: 79,623</w:t>
      </w:r>
    </w:p>
    <w:p w14:paraId="234D0C58" w14:textId="77777777" w:rsidR="004E18F2" w:rsidRPr="004E18F2" w:rsidRDefault="004E18F2" w:rsidP="004E18F2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Private: 40,055 </w:t>
      </w:r>
    </w:p>
    <w:p w14:paraId="5DDF3F38" w14:textId="77777777" w:rsidR="004E18F2" w:rsidRPr="004E18F2" w:rsidRDefault="004E18F2" w:rsidP="004E18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Nursing professionals: 46,156 (38.57%) of total workforce. </w:t>
      </w:r>
    </w:p>
    <w:p w14:paraId="58892A79" w14:textId="24FD13A6" w:rsidR="004E18F2" w:rsidRPr="004E18F2" w:rsidRDefault="004E18F2" w:rsidP="004E18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Medical officers (total): 6,701 </w:t>
      </w:r>
    </w:p>
    <w:p w14:paraId="212F49B6" w14:textId="77777777" w:rsidR="004E18F2" w:rsidRPr="004E18F2" w:rsidRDefault="004E18F2" w:rsidP="004E18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Medical specialists: 2,469. </w:t>
      </w:r>
    </w:p>
    <w:p w14:paraId="2E2B9838" w14:textId="77777777" w:rsidR="004E18F2" w:rsidRPr="004E18F2" w:rsidRDefault="004E18F2" w:rsidP="004E18F2">
      <w:p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>Cadre density / ratios</w:t>
      </w:r>
    </w:p>
    <w:p w14:paraId="597B72A9" w14:textId="77777777" w:rsidR="004E18F2" w:rsidRPr="004E18F2" w:rsidRDefault="004E18F2" w:rsidP="004E18F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 xml:space="preserve">1 doctor per 8,882 population; 1 nurse per 1,289 population. </w:t>
      </w:r>
    </w:p>
    <w:p w14:paraId="6FEAA0D2" w14:textId="77777777" w:rsidR="004E18F2" w:rsidRPr="004E18F2" w:rsidRDefault="004E18F2" w:rsidP="004E18F2">
      <w:p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>Numbers trained (registration proxy)</w:t>
      </w:r>
    </w:p>
    <w:p w14:paraId="53D3F415" w14:textId="2DB9DE3A" w:rsidR="004E18F2" w:rsidRPr="00097C6F" w:rsidRDefault="004E18F2" w:rsidP="00097C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18F2">
        <w:rPr>
          <w:rFonts w:ascii="Times New Roman" w:hAnsi="Times New Roman" w:cs="Times New Roman"/>
        </w:rPr>
        <w:t>Annual registrations stated: &gt;1,000 doctors/year (Tanganyika Medical Council) and 3,000 nurses &amp; midwives/year (Nurses and Midwives Council).</w:t>
      </w:r>
    </w:p>
    <w:p w14:paraId="7EE20D0C" w14:textId="77777777" w:rsidR="00575067" w:rsidRDefault="00575067" w:rsidP="00575067">
      <w:pPr>
        <w:rPr>
          <w:rFonts w:ascii="Times New Roman" w:hAnsi="Times New Roman" w:cs="Times New Roman"/>
          <w:b/>
          <w:bCs/>
        </w:rPr>
      </w:pPr>
      <w:r w:rsidRPr="001C7B51">
        <w:rPr>
          <w:rFonts w:ascii="Times New Roman" w:hAnsi="Times New Roman" w:cs="Times New Roman"/>
          <w:b/>
          <w:bCs/>
        </w:rPr>
        <w:t>Central African Republic</w:t>
      </w:r>
    </w:p>
    <w:p w14:paraId="66E105FA" w14:textId="77777777" w:rsidR="00097C6F" w:rsidRDefault="00575067" w:rsidP="00575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73615">
        <w:rPr>
          <w:rFonts w:ascii="Times New Roman" w:hAnsi="Times New Roman" w:cs="Times New Roman"/>
        </w:rPr>
        <w:t>he MOH supervises the delivery of wide-ranging health services through a network of 650 health facilities with the help of central medical stores, staffed by a workforce of 3,500 civil servants.</w:t>
      </w:r>
      <w:r>
        <w:rPr>
          <w:rFonts w:ascii="Times New Roman" w:hAnsi="Times New Roman" w:cs="Times New Roman"/>
        </w:rPr>
        <w:t xml:space="preserve"> </w:t>
      </w:r>
    </w:p>
    <w:p w14:paraId="411B918D" w14:textId="4E8F3495" w:rsidR="00575067" w:rsidRDefault="00575067" w:rsidP="00575067">
      <w:pPr>
        <w:rPr>
          <w:rFonts w:ascii="Times New Roman" w:hAnsi="Times New Roman" w:cs="Times New Roman"/>
        </w:rPr>
      </w:pPr>
      <w:r w:rsidRPr="00B150ED">
        <w:rPr>
          <w:rFonts w:ascii="Times New Roman" w:hAnsi="Times New Roman" w:cs="Times New Roman"/>
        </w:rPr>
        <w:t>The health sector of CAR is hindered by a dearth of resources, poor infrastructure</w:t>
      </w:r>
      <w:proofErr w:type="gramStart"/>
      <w:r w:rsidRPr="00B150ED">
        <w:rPr>
          <w:rFonts w:ascii="Times New Roman" w:hAnsi="Times New Roman" w:cs="Times New Roman"/>
        </w:rPr>
        <w:t>, unskilled</w:t>
      </w:r>
      <w:proofErr w:type="gramEnd"/>
      <w:r w:rsidRPr="00B150ED">
        <w:rPr>
          <w:rFonts w:ascii="Times New Roman" w:hAnsi="Times New Roman" w:cs="Times New Roman"/>
        </w:rPr>
        <w:t xml:space="preserve"> and disproportionately distributed workforce which are heavily concentrated in urban settlements.</w:t>
      </w:r>
      <w:r>
        <w:rPr>
          <w:rFonts w:ascii="Times New Roman" w:hAnsi="Times New Roman" w:cs="Times New Roman"/>
        </w:rPr>
        <w:t xml:space="preserve"> </w:t>
      </w:r>
      <w:r w:rsidRPr="001A350F">
        <w:rPr>
          <w:rFonts w:ascii="Times New Roman" w:hAnsi="Times New Roman" w:cs="Times New Roman"/>
        </w:rPr>
        <w:t>Due to low population density, the spread of Human Resource for Health (HRH) is skewed towards urban areas.</w:t>
      </w:r>
    </w:p>
    <w:p w14:paraId="59ABA25E" w14:textId="77777777" w:rsidR="00575067" w:rsidRPr="00AA5C81" w:rsidRDefault="00575067" w:rsidP="00575067">
      <w:pPr>
        <w:rPr>
          <w:rFonts w:ascii="Times New Roman" w:hAnsi="Times New Roman" w:cs="Times New Roman"/>
        </w:rPr>
      </w:pPr>
    </w:p>
    <w:p w14:paraId="14AA4475" w14:textId="77777777" w:rsidR="00890402" w:rsidRDefault="00890402">
      <w:pPr>
        <w:rPr>
          <w:rFonts w:ascii="Times New Roman" w:hAnsi="Times New Roman" w:cs="Times New Roman"/>
          <w:b/>
          <w:bCs/>
        </w:rPr>
      </w:pPr>
    </w:p>
    <w:p w14:paraId="1CF874AB" w14:textId="32B70C7E" w:rsidR="00890402" w:rsidRDefault="008904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15B10BD2" w14:textId="1C3F156F" w:rsidR="00890402" w:rsidRDefault="00575067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5" w:history="1">
        <w:r w:rsidR="00890402" w:rsidRPr="00575067">
          <w:rPr>
            <w:rStyle w:val="Hyperlink"/>
            <w:rFonts w:ascii="Times New Roman" w:hAnsi="Times New Roman" w:cs="Times New Roman"/>
          </w:rPr>
          <w:t>https://www.moh.gov.et/sites/default/files/2025-05/Human%20Resources%20for%20Health%20Strategic%20and%20Investment%20Plan%20%28HRHSIP%29%20for%20Ethiopia%2C%202016-20222024-2030.pdf</w:t>
        </w:r>
      </w:hyperlink>
    </w:p>
    <w:p w14:paraId="4D1F5C8F" w14:textId="10344969" w:rsidR="00575067" w:rsidRDefault="00575067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6" w:history="1">
        <w:r w:rsidRPr="008A77A5">
          <w:rPr>
            <w:rStyle w:val="Hyperlink"/>
            <w:rFonts w:ascii="Times New Roman" w:hAnsi="Times New Roman" w:cs="Times New Roman"/>
          </w:rPr>
          <w:t>https://www.unicef.org/ethiopia/media/10596/file/National%20Health%20Budget%20Brief%202024.pdf.pdf</w:t>
        </w:r>
      </w:hyperlink>
    </w:p>
    <w:p w14:paraId="39AFEB1D" w14:textId="3D6E3BC4" w:rsidR="00575067" w:rsidRDefault="00880A6B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7" w:history="1">
        <w:r w:rsidRPr="008A77A5">
          <w:rPr>
            <w:rStyle w:val="Hyperlink"/>
            <w:rFonts w:ascii="Times New Roman" w:hAnsi="Times New Roman" w:cs="Times New Roman"/>
          </w:rPr>
          <w:t>https://scorecard.prb.org/wp-content/uploads/2022/03/Plan-de-de%CC%81veloppement-du-secteur-sante%CC%81-2020-2024..pdf</w:t>
        </w:r>
      </w:hyperlink>
    </w:p>
    <w:p w14:paraId="36082356" w14:textId="13A5EF02" w:rsidR="00880A6B" w:rsidRDefault="004E18F2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8" w:history="1">
        <w:r w:rsidRPr="008A77A5">
          <w:rPr>
            <w:rStyle w:val="Hyperlink"/>
            <w:rFonts w:ascii="Times New Roman" w:hAnsi="Times New Roman" w:cs="Times New Roman"/>
          </w:rPr>
          <w:t>https://www.unicef.org/rwanda/media/4606/file/Health-Budget-Brief-2022-2023.pdf</w:t>
        </w:r>
      </w:hyperlink>
    </w:p>
    <w:p w14:paraId="4DA1726E" w14:textId="35121029" w:rsidR="004E18F2" w:rsidRDefault="004E18F2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9" w:history="1">
        <w:r w:rsidRPr="008A77A5">
          <w:rPr>
            <w:rStyle w:val="Hyperlink"/>
            <w:rFonts w:ascii="Times New Roman" w:hAnsi="Times New Roman" w:cs="Times New Roman"/>
          </w:rPr>
          <w:t>https://files.aho.afro.who.int/afahobckpcontainer/production/files/Rwanda_HLMA_Report.pdf</w:t>
        </w:r>
      </w:hyperlink>
    </w:p>
    <w:p w14:paraId="7381DBF7" w14:textId="77777777" w:rsidR="004E18F2" w:rsidRPr="00890402" w:rsidRDefault="004E18F2" w:rsidP="008904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</w:p>
    <w:sectPr w:rsidR="004E18F2" w:rsidRPr="00890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0"/>
    <w:multiLevelType w:val="multilevel"/>
    <w:tmpl w:val="FD0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F5F"/>
    <w:multiLevelType w:val="multilevel"/>
    <w:tmpl w:val="51B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66B0"/>
    <w:multiLevelType w:val="multilevel"/>
    <w:tmpl w:val="526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0245"/>
    <w:multiLevelType w:val="multilevel"/>
    <w:tmpl w:val="5B1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E2966"/>
    <w:multiLevelType w:val="multilevel"/>
    <w:tmpl w:val="BD5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1C8F"/>
    <w:multiLevelType w:val="hybridMultilevel"/>
    <w:tmpl w:val="9B94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23916"/>
    <w:multiLevelType w:val="multilevel"/>
    <w:tmpl w:val="650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175D9"/>
    <w:multiLevelType w:val="multilevel"/>
    <w:tmpl w:val="D30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0C00"/>
    <w:multiLevelType w:val="multilevel"/>
    <w:tmpl w:val="00B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53260"/>
    <w:multiLevelType w:val="multilevel"/>
    <w:tmpl w:val="9E1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C3CB5"/>
    <w:multiLevelType w:val="multilevel"/>
    <w:tmpl w:val="6BE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C11BB"/>
    <w:multiLevelType w:val="multilevel"/>
    <w:tmpl w:val="ACB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5623E"/>
    <w:multiLevelType w:val="multilevel"/>
    <w:tmpl w:val="5F0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2A3F"/>
    <w:multiLevelType w:val="multilevel"/>
    <w:tmpl w:val="F02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E36ED"/>
    <w:multiLevelType w:val="hybridMultilevel"/>
    <w:tmpl w:val="E0AE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30A4D"/>
    <w:multiLevelType w:val="multilevel"/>
    <w:tmpl w:val="A7F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D062D"/>
    <w:multiLevelType w:val="hybridMultilevel"/>
    <w:tmpl w:val="7F30C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F4866"/>
    <w:multiLevelType w:val="multilevel"/>
    <w:tmpl w:val="5AF8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C611C"/>
    <w:multiLevelType w:val="hybridMultilevel"/>
    <w:tmpl w:val="71A2B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34162"/>
    <w:multiLevelType w:val="multilevel"/>
    <w:tmpl w:val="213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C1417"/>
    <w:multiLevelType w:val="multilevel"/>
    <w:tmpl w:val="EF1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7305B"/>
    <w:multiLevelType w:val="multilevel"/>
    <w:tmpl w:val="BCE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800348">
    <w:abstractNumId w:val="11"/>
  </w:num>
  <w:num w:numId="2" w16cid:durableId="1389643673">
    <w:abstractNumId w:val="4"/>
  </w:num>
  <w:num w:numId="3" w16cid:durableId="797836309">
    <w:abstractNumId w:val="15"/>
  </w:num>
  <w:num w:numId="4" w16cid:durableId="870605812">
    <w:abstractNumId w:val="7"/>
  </w:num>
  <w:num w:numId="5" w16cid:durableId="723872961">
    <w:abstractNumId w:val="13"/>
  </w:num>
  <w:num w:numId="6" w16cid:durableId="1689135993">
    <w:abstractNumId w:val="1"/>
  </w:num>
  <w:num w:numId="7" w16cid:durableId="1355571908">
    <w:abstractNumId w:val="20"/>
  </w:num>
  <w:num w:numId="8" w16cid:durableId="969438471">
    <w:abstractNumId w:val="14"/>
  </w:num>
  <w:num w:numId="9" w16cid:durableId="1108619919">
    <w:abstractNumId w:val="10"/>
  </w:num>
  <w:num w:numId="10" w16cid:durableId="1449811347">
    <w:abstractNumId w:val="6"/>
  </w:num>
  <w:num w:numId="11" w16cid:durableId="1251430361">
    <w:abstractNumId w:val="18"/>
  </w:num>
  <w:num w:numId="12" w16cid:durableId="2029524947">
    <w:abstractNumId w:val="5"/>
  </w:num>
  <w:num w:numId="13" w16cid:durableId="2064331748">
    <w:abstractNumId w:val="17"/>
  </w:num>
  <w:num w:numId="14" w16cid:durableId="257833877">
    <w:abstractNumId w:val="21"/>
  </w:num>
  <w:num w:numId="15" w16cid:durableId="606809168">
    <w:abstractNumId w:val="16"/>
  </w:num>
  <w:num w:numId="16" w16cid:durableId="1982348048">
    <w:abstractNumId w:val="12"/>
  </w:num>
  <w:num w:numId="17" w16cid:durableId="837186136">
    <w:abstractNumId w:val="0"/>
  </w:num>
  <w:num w:numId="18" w16cid:durableId="1256590945">
    <w:abstractNumId w:val="3"/>
  </w:num>
  <w:num w:numId="19" w16cid:durableId="33311052">
    <w:abstractNumId w:val="9"/>
  </w:num>
  <w:num w:numId="20" w16cid:durableId="737703540">
    <w:abstractNumId w:val="8"/>
  </w:num>
  <w:num w:numId="21" w16cid:durableId="903028139">
    <w:abstractNumId w:val="2"/>
  </w:num>
  <w:num w:numId="22" w16cid:durableId="5267979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0A"/>
    <w:rsid w:val="00097C6F"/>
    <w:rsid w:val="001A350F"/>
    <w:rsid w:val="001C7B51"/>
    <w:rsid w:val="00323414"/>
    <w:rsid w:val="00370BE1"/>
    <w:rsid w:val="004D5E4A"/>
    <w:rsid w:val="004E18F2"/>
    <w:rsid w:val="004F5D1B"/>
    <w:rsid w:val="00537867"/>
    <w:rsid w:val="00575067"/>
    <w:rsid w:val="005A77E6"/>
    <w:rsid w:val="00735485"/>
    <w:rsid w:val="00783B31"/>
    <w:rsid w:val="007B4494"/>
    <w:rsid w:val="00880A6B"/>
    <w:rsid w:val="00890402"/>
    <w:rsid w:val="008C698A"/>
    <w:rsid w:val="008F4212"/>
    <w:rsid w:val="00994746"/>
    <w:rsid w:val="00AA5C81"/>
    <w:rsid w:val="00AC3660"/>
    <w:rsid w:val="00B150ED"/>
    <w:rsid w:val="00B31544"/>
    <w:rsid w:val="00CB34A2"/>
    <w:rsid w:val="00D73615"/>
    <w:rsid w:val="00DA2D8C"/>
    <w:rsid w:val="00DC24D9"/>
    <w:rsid w:val="00E7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D370"/>
  <w15:chartTrackingRefBased/>
  <w15:docId w15:val="{A56BFE52-6091-4D38-A25D-6672D4AE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6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6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0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0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506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750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org/rwanda/media/4606/file/Health-Budget-Brief-2022-202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orecard.prb.org/wp-content/uploads/2022/03/Plan-de-de%CC%81veloppement-du-secteur-sante%CC%81-2020-2024.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cef.org/ethiopia/media/10596/file/National%20Health%20Budget%20Brief%202024.pdf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oh.gov.et/sites/default/files/2025-05/Human%20Resources%20for%20Health%20Strategic%20and%20Investment%20Plan%20%28HRHSIP%29%20for%20Ethiopia%2C%202016-20222024-2030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s.aho.afro.who.int/afahobckpcontainer/production/files/Rwanda_HLMA_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Chacha</dc:creator>
  <cp:keywords/>
  <dc:description/>
  <cp:lastModifiedBy>Winnie Chacha</cp:lastModifiedBy>
  <cp:revision>8</cp:revision>
  <dcterms:created xsi:type="dcterms:W3CDTF">2026-02-09T11:36:00Z</dcterms:created>
  <dcterms:modified xsi:type="dcterms:W3CDTF">2026-02-10T05:36:00Z</dcterms:modified>
</cp:coreProperties>
</file>